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1DBDD5B9" w14:textId="614243A9" w:rsidR="006E3D06" w:rsidRDefault="006E3D06" w:rsidP="006E3D06">
      <w:pPr>
        <w:widowControl/>
        <w:jc w:val="center"/>
        <w:rPr>
          <w:b/>
          <w:bCs/>
          <w:sz w:val="28"/>
          <w:szCs w:val="36"/>
        </w:rPr>
      </w:pPr>
      <w:r w:rsidRPr="006E3D06">
        <w:rPr>
          <w:rFonts w:hint="eastAsia"/>
          <w:b/>
          <w:bCs/>
          <w:sz w:val="28"/>
          <w:szCs w:val="36"/>
        </w:rPr>
        <w:lastRenderedPageBreak/>
        <w:t>摘要</w:t>
      </w:r>
    </w:p>
    <w:p w14:paraId="462A8FC6" w14:textId="366304ED" w:rsidR="006E3D06" w:rsidRDefault="006E3D06" w:rsidP="006E3D06">
      <w:pPr>
        <w:widowControl/>
        <w:spacing w:line="360" w:lineRule="auto"/>
        <w:jc w:val="left"/>
        <w:rPr>
          <w:szCs w:val="32"/>
        </w:rPr>
      </w:pPr>
      <w:r>
        <w:rPr>
          <w:szCs w:val="32"/>
        </w:rPr>
        <w:tab/>
      </w:r>
      <w:r>
        <w:rPr>
          <w:rFonts w:hint="eastAsia"/>
          <w:szCs w:val="32"/>
        </w:rPr>
        <w:t>这里写上摘要正文。</w:t>
      </w:r>
    </w:p>
    <w:p w14:paraId="0FC0D071" w14:textId="73093871" w:rsidR="006E3D06" w:rsidRDefault="006E3D06" w:rsidP="006E3D06">
      <w:pPr>
        <w:widowControl/>
        <w:spacing w:line="360" w:lineRule="auto"/>
        <w:jc w:val="left"/>
        <w:rPr>
          <w:szCs w:val="32"/>
        </w:rPr>
      </w:pPr>
    </w:p>
    <w:p w14:paraId="6488952D" w14:textId="09A25969"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关键字</w:t>
      </w:r>
      <w:r>
        <w:rPr>
          <w:rFonts w:hint="eastAsia"/>
          <w:szCs w:val="32"/>
        </w:rPr>
        <w:t>1</w:t>
      </w:r>
      <w:r>
        <w:rPr>
          <w:szCs w:val="32"/>
        </w:rPr>
        <w:t xml:space="preserve">   </w:t>
      </w:r>
      <w:r>
        <w:rPr>
          <w:rFonts w:hint="eastAsia"/>
          <w:szCs w:val="32"/>
        </w:rPr>
        <w:t>关键字</w:t>
      </w:r>
      <w:r>
        <w:rPr>
          <w:rFonts w:hint="eastAsia"/>
          <w:szCs w:val="32"/>
        </w:rPr>
        <w:t>2</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CD0F2D">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CD0F2D">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CD0F2D">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CD0F2D">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CD0F2D">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CD0F2D">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CD0F2D">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CD0F2D">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CD0F2D">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CD0F2D">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CD0F2D">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CD0F2D">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7D5483">
      <w:pPr>
        <w:ind w:firstLine="42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7D5483">
      <w:pPr>
        <w:ind w:firstLine="42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A86399">
      <w:pPr>
        <w:ind w:firstLine="288"/>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pPr>
      <w:r>
        <w:t>4</w:t>
      </w:r>
      <w:r>
        <w:t>）</w:t>
      </w:r>
      <w:r>
        <w:rPr>
          <w:rFonts w:hint="eastAsia"/>
        </w:rPr>
        <w:t>假设各指标间不会发生化学反应等，其含量保持不变。</w:t>
      </w:r>
    </w:p>
    <w:tbl>
      <w:tblPr>
        <w:tblStyle w:val="a9"/>
        <w:tblpPr w:leftFromText="180" w:rightFromText="180" w:vertAnchor="text" w:horzAnchor="margin" w:tblpY="1355"/>
        <w:tblW w:w="8296" w:type="dxa"/>
        <w:tblLook w:val="04A0" w:firstRow="1" w:lastRow="0" w:firstColumn="1" w:lastColumn="0" w:noHBand="0" w:noVBand="1"/>
      </w:tblPr>
      <w:tblGrid>
        <w:gridCol w:w="1354"/>
        <w:gridCol w:w="1388"/>
        <w:gridCol w:w="5554"/>
      </w:tblGrid>
      <w:tr w:rsidR="00566289" w14:paraId="4D037B95" w14:textId="77777777" w:rsidTr="00566289">
        <w:tc>
          <w:tcPr>
            <w:tcW w:w="1354" w:type="dxa"/>
          </w:tcPr>
          <w:p w14:paraId="094A4FE3" w14:textId="77777777" w:rsidR="00566289" w:rsidRDefault="00566289" w:rsidP="00566289">
            <w:bookmarkStart w:id="4" w:name="_Toc45988536"/>
            <w:r>
              <w:rPr>
                <w:rFonts w:hint="eastAsia"/>
              </w:rPr>
              <w:t>序号</w:t>
            </w:r>
          </w:p>
        </w:tc>
        <w:tc>
          <w:tcPr>
            <w:tcW w:w="1388" w:type="dxa"/>
          </w:tcPr>
          <w:p w14:paraId="02E767DF" w14:textId="77777777" w:rsidR="00566289" w:rsidRDefault="00566289" w:rsidP="00566289">
            <w:r>
              <w:rPr>
                <w:rFonts w:hint="eastAsia"/>
              </w:rPr>
              <w:t>符号</w:t>
            </w:r>
          </w:p>
        </w:tc>
        <w:tc>
          <w:tcPr>
            <w:tcW w:w="5554" w:type="dxa"/>
          </w:tcPr>
          <w:p w14:paraId="02889687" w14:textId="77777777" w:rsidR="00566289" w:rsidRDefault="00566289" w:rsidP="00566289">
            <w:r>
              <w:rPr>
                <w:rFonts w:hint="eastAsia"/>
              </w:rPr>
              <w:t>符号说明</w:t>
            </w:r>
          </w:p>
        </w:tc>
      </w:tr>
      <w:tr w:rsidR="00566289" w14:paraId="57D4B8FB" w14:textId="77777777" w:rsidTr="00566289">
        <w:tc>
          <w:tcPr>
            <w:tcW w:w="1354" w:type="dxa"/>
          </w:tcPr>
          <w:p w14:paraId="19A8D8FF" w14:textId="77777777" w:rsidR="00566289" w:rsidRDefault="00566289" w:rsidP="00566289">
            <w:r>
              <w:t>1</w:t>
            </w:r>
          </w:p>
        </w:tc>
        <w:tc>
          <w:tcPr>
            <w:tcW w:w="1388" w:type="dxa"/>
          </w:tcPr>
          <w:p w14:paraId="7D99609C" w14:textId="77777777" w:rsidR="00566289" w:rsidRDefault="00566289" w:rsidP="00566289">
            <w:r>
              <w:rPr>
                <w:rFonts w:hint="eastAsia"/>
              </w:rPr>
              <w:t>θ</w:t>
            </w:r>
            <w:proofErr w:type="spellStart"/>
            <w:r w:rsidRPr="00332D92">
              <w:rPr>
                <w:rFonts w:hint="eastAsia"/>
                <w:sz w:val="18"/>
              </w:rPr>
              <w:t>i</w:t>
            </w:r>
            <w:proofErr w:type="spellEnd"/>
          </w:p>
        </w:tc>
        <w:tc>
          <w:tcPr>
            <w:tcW w:w="5554" w:type="dxa"/>
          </w:tcPr>
          <w:p w14:paraId="001C46CC" w14:textId="77777777" w:rsidR="00566289" w:rsidRDefault="00566289" w:rsidP="00566289">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566289" w14:paraId="490843BC" w14:textId="77777777" w:rsidTr="00566289">
        <w:tc>
          <w:tcPr>
            <w:tcW w:w="1354" w:type="dxa"/>
          </w:tcPr>
          <w:p w14:paraId="16C949DB" w14:textId="77777777" w:rsidR="00566289" w:rsidRDefault="00566289" w:rsidP="00566289">
            <w:r>
              <w:t>2</w:t>
            </w:r>
          </w:p>
        </w:tc>
        <w:tc>
          <w:tcPr>
            <w:tcW w:w="1388" w:type="dxa"/>
          </w:tcPr>
          <w:p w14:paraId="43232229" w14:textId="77777777" w:rsidR="00566289" w:rsidRDefault="00566289" w:rsidP="00566289">
            <w:r>
              <w:rPr>
                <w:rFonts w:hint="eastAsia"/>
              </w:rPr>
              <w:t>β</w:t>
            </w:r>
          </w:p>
        </w:tc>
        <w:tc>
          <w:tcPr>
            <w:tcW w:w="5554" w:type="dxa"/>
          </w:tcPr>
          <w:p w14:paraId="35E2634D" w14:textId="77777777" w:rsidR="00566289" w:rsidRDefault="00566289" w:rsidP="00566289">
            <w:r>
              <w:rPr>
                <w:rFonts w:hint="eastAsia"/>
              </w:rPr>
              <w:t>七项指标组成的参数向量</w:t>
            </w:r>
          </w:p>
        </w:tc>
      </w:tr>
      <w:tr w:rsidR="00566289" w14:paraId="652D04DC" w14:textId="77777777" w:rsidTr="00566289">
        <w:tc>
          <w:tcPr>
            <w:tcW w:w="1354" w:type="dxa"/>
          </w:tcPr>
          <w:p w14:paraId="5D1B5711" w14:textId="77777777" w:rsidR="00566289" w:rsidRDefault="00566289" w:rsidP="00566289">
            <w:r>
              <w:t>3</w:t>
            </w:r>
          </w:p>
        </w:tc>
        <w:tc>
          <w:tcPr>
            <w:tcW w:w="1388" w:type="dxa"/>
          </w:tcPr>
          <w:p w14:paraId="7CE803DC" w14:textId="77777777" w:rsidR="00566289" w:rsidRDefault="00566289" w:rsidP="00566289">
            <w:proofErr w:type="spellStart"/>
            <w:r w:rsidRPr="00332D92">
              <w:rPr>
                <w:rFonts w:hint="eastAsia"/>
              </w:rPr>
              <w:t>x</w:t>
            </w:r>
            <w:r w:rsidRPr="00332D92">
              <w:rPr>
                <w:rFonts w:hint="eastAsia"/>
                <w:sz w:val="16"/>
              </w:rPr>
              <w:t>ij</w:t>
            </w:r>
            <w:proofErr w:type="spellEnd"/>
          </w:p>
        </w:tc>
        <w:tc>
          <w:tcPr>
            <w:tcW w:w="5554" w:type="dxa"/>
          </w:tcPr>
          <w:p w14:paraId="6BE90335" w14:textId="77777777" w:rsidR="00566289" w:rsidRDefault="00566289" w:rsidP="00566289">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566289" w14:paraId="5EC337C8" w14:textId="77777777" w:rsidTr="00566289">
        <w:tc>
          <w:tcPr>
            <w:tcW w:w="1354" w:type="dxa"/>
          </w:tcPr>
          <w:p w14:paraId="0B204876" w14:textId="77777777" w:rsidR="00566289" w:rsidRDefault="00566289" w:rsidP="00566289"/>
        </w:tc>
        <w:tc>
          <w:tcPr>
            <w:tcW w:w="1388" w:type="dxa"/>
          </w:tcPr>
          <w:p w14:paraId="708896DA" w14:textId="77777777" w:rsidR="00566289" w:rsidRDefault="00566289" w:rsidP="00566289"/>
        </w:tc>
        <w:tc>
          <w:tcPr>
            <w:tcW w:w="5554" w:type="dxa"/>
          </w:tcPr>
          <w:p w14:paraId="43102E0B" w14:textId="77777777" w:rsidR="00566289" w:rsidRDefault="00566289" w:rsidP="00566289"/>
        </w:tc>
      </w:tr>
    </w:tbl>
    <w:p w14:paraId="21DDB00D" w14:textId="3DE360E2" w:rsidR="0064400F" w:rsidRPr="0064400F" w:rsidRDefault="005F7FD9" w:rsidP="0064400F">
      <w:pPr>
        <w:pStyle w:val="1"/>
      </w:pPr>
      <w:r>
        <w:rPr>
          <w:rFonts w:hint="eastAsia"/>
        </w:rPr>
        <w:t>通用符号说明</w:t>
      </w:r>
      <w:bookmarkEnd w:id="4"/>
    </w:p>
    <w:p w14:paraId="5B166571" w14:textId="68734EDD" w:rsidR="005F7FD9" w:rsidRPr="0064400F" w:rsidRDefault="005F7FD9" w:rsidP="005F7FD9"/>
    <w:p w14:paraId="77265087" w14:textId="5D27479D" w:rsidR="005F7FD9" w:rsidRDefault="005F7FD9" w:rsidP="005F7FD9">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E337489" w:rsidR="005F7FD9" w:rsidRDefault="005F7FD9" w:rsidP="005F7FD9">
      <w:r>
        <w:tab/>
      </w:r>
      <w:r w:rsidR="00744016">
        <w:rPr>
          <w:rFonts w:hint="eastAsia"/>
        </w:rPr>
        <w:t>问题</w:t>
      </w:r>
      <w:proofErr w:type="gramStart"/>
      <w:r w:rsidR="00744016">
        <w:rPr>
          <w:rFonts w:hint="eastAsia"/>
        </w:rPr>
        <w:t>一</w:t>
      </w:r>
      <w:proofErr w:type="gramEnd"/>
      <w:r w:rsidR="00744016">
        <w:rPr>
          <w:rFonts w:hint="eastAsia"/>
        </w:rPr>
        <w:t>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71782583" w:rsidR="001D497B" w:rsidRDefault="001D497B" w:rsidP="001D497B">
      <w:r>
        <w:tab/>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4299CC9F" w:rsidR="009F153B" w:rsidRDefault="009F153B" w:rsidP="009F153B">
      <w:pPr>
        <w:rPr>
          <w:szCs w:val="21"/>
        </w:rPr>
      </w:pPr>
      <w:r>
        <w:tab/>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9F153B">
      <w:pPr>
        <w:adjustRightInd w:val="0"/>
        <w:snapToGrid w:val="0"/>
        <w:spacing w:line="288" w:lineRule="auto"/>
        <w:ind w:firstLine="42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46C45BCB" w:rsidR="009F153B" w:rsidRDefault="009F153B" w:rsidP="009F153B">
      <w:r>
        <w:tab/>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21D7B581" w:rsidR="008B6A85" w:rsidRDefault="000B2B32" w:rsidP="000B2B32">
      <w:pPr>
        <w:pStyle w:val="2"/>
      </w:pPr>
      <w:r>
        <w:rPr>
          <w:rFonts w:hint="eastAsia"/>
        </w:rPr>
        <w:t>问题求解</w:t>
      </w:r>
    </w:p>
    <w:p w14:paraId="5223B5DF" w14:textId="445CD72B" w:rsidR="008B6A85" w:rsidRDefault="008B6A85" w:rsidP="008B6A85">
      <w:pPr>
        <w:pStyle w:val="1"/>
      </w:pPr>
      <w:bookmarkStart w:id="7" w:name="_Toc45988539"/>
      <w:r>
        <w:rPr>
          <w:rFonts w:hint="eastAsia"/>
        </w:rPr>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081B934D" w:rsidR="008B6A85" w:rsidRDefault="008B6A85" w:rsidP="008B6A85">
      <w:r>
        <w:tab/>
      </w:r>
      <w:r>
        <w:rPr>
          <w:rFonts w:hint="eastAsia"/>
        </w:rPr>
        <w:t>这里</w:t>
      </w:r>
      <w:proofErr w:type="gramStart"/>
      <w:r>
        <w:rPr>
          <w:rFonts w:hint="eastAsia"/>
        </w:rPr>
        <w:t>写问题</w:t>
      </w:r>
      <w:proofErr w:type="gramEnd"/>
      <w:r>
        <w:rPr>
          <w:rFonts w:hint="eastAsia"/>
        </w:rPr>
        <w:t>2</w:t>
      </w:r>
      <w:r>
        <w:rPr>
          <w:rFonts w:hint="eastAsia"/>
        </w:rPr>
        <w:t>的分析。</w:t>
      </w:r>
    </w:p>
    <w:p w14:paraId="24EEAC51" w14:textId="34A0BCD7" w:rsidR="00916915" w:rsidRDefault="00916915" w:rsidP="00916915">
      <w:pPr>
        <w:pStyle w:val="2"/>
      </w:pPr>
      <w:r>
        <w:rPr>
          <w:rFonts w:hint="eastAsia"/>
        </w:rPr>
        <w:t>模型建立</w:t>
      </w:r>
    </w:p>
    <w:p w14:paraId="157942C0" w14:textId="17A9589E" w:rsidR="00C244E1" w:rsidRPr="00C244E1" w:rsidRDefault="00574B6A" w:rsidP="00574B6A">
      <w:pPr>
        <w:pStyle w:val="2"/>
        <w:rPr>
          <w:rFonts w:hint="eastAsia"/>
        </w:rPr>
      </w:pPr>
      <w:r>
        <w:rPr>
          <w:rFonts w:hint="eastAsia"/>
        </w:rPr>
        <w:t>模型求解与结果分析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744510C4" w:rsidR="008B6A85" w:rsidRDefault="00BD174E" w:rsidP="00BB576B">
      <w:pPr>
        <w:ind w:firstLine="42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5A9056F7" w14:textId="5D6CBBAC" w:rsidR="00B75C70" w:rsidRDefault="00B75C70" w:rsidP="00B75C70">
      <w:pPr>
        <w:pStyle w:val="2"/>
      </w:pPr>
      <w:r>
        <w:rPr>
          <w:rFonts w:hint="eastAsia"/>
        </w:rPr>
        <w:t>模型</w:t>
      </w:r>
      <w:r w:rsidR="00EC35AA">
        <w:rPr>
          <w:rFonts w:hint="eastAsia"/>
        </w:rPr>
        <w:t>准备</w:t>
      </w:r>
    </w:p>
    <w:p w14:paraId="6E653771" w14:textId="76ADC841" w:rsidR="00B75C70" w:rsidRDefault="00B75C70" w:rsidP="00BB576B">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32794775"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1pt" o:ole="">
            <v:imagedata r:id="rId11" o:title=""/>
          </v:shape>
          <o:OLEObject Type="Embed" ProgID="Equation.DSMT4" ShapeID="_x0000_i1025" DrawAspect="Content" ObjectID="_1656687598" r:id="rId12"/>
        </w:object>
      </w:r>
      <w:r>
        <w:rPr>
          <w:rFonts w:hint="eastAsia"/>
        </w:rPr>
        <w:t xml:space="preserve">            (</w:t>
      </w:r>
      <w:r w:rsidR="00FE7F55">
        <w:t>7</w:t>
      </w:r>
      <w:r>
        <w:rPr>
          <w:rFonts w:hint="eastAsia"/>
        </w:rPr>
        <w:t>.1)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7.5pt" o:ole="">
            <v:imagedata r:id="rId13" o:title=""/>
          </v:shape>
          <o:OLEObject Type="Embed" ProgID="Visio.Drawing.11" ShapeID="_x0000_i1026" DrawAspect="Content" ObjectID="_1656687599"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11D8FF86" w:rsidR="00B75C70" w:rsidRDefault="00B75C70" w:rsidP="00B75C70">
      <w:pPr>
        <w:jc w:val="center"/>
      </w:pPr>
      <w:r>
        <w:rPr>
          <w:rFonts w:hint="eastAsia"/>
        </w:rPr>
        <w:t xml:space="preserve">              </w:t>
      </w:r>
      <w:r w:rsidRPr="008D1F28">
        <w:object w:dxaOrig="2420" w:dyaOrig="300" w14:anchorId="468ED459">
          <v:shape id="_x0000_i1027" type="#_x0000_t75" style="width:121pt;height:15.5pt" o:ole="">
            <v:imagedata r:id="rId15" o:title=""/>
          </v:shape>
          <o:OLEObject Type="Embed" ProgID="Equation.DSMT4" ShapeID="_x0000_i1027" DrawAspect="Content" ObjectID="_1656687600" r:id="rId16"/>
        </w:object>
      </w:r>
      <w:r>
        <w:rPr>
          <w:rFonts w:hint="eastAsia"/>
        </w:rPr>
        <w:t xml:space="preserve">               (</w:t>
      </w:r>
      <w:r w:rsidR="00C3188B">
        <w:t>7</w:t>
      </w:r>
      <w:r>
        <w:rPr>
          <w:rFonts w:hint="eastAsia"/>
        </w:rPr>
        <w:t>.2)</w:t>
      </w:r>
    </w:p>
    <w:p w14:paraId="6A514B96" w14:textId="77777777" w:rsidR="00B75C70" w:rsidRDefault="00B75C70" w:rsidP="00B75C70">
      <w:r>
        <w:rPr>
          <w:rFonts w:hint="eastAsia"/>
        </w:rPr>
        <w:t>根据离散型随机变量期望值的定义，可得</w:t>
      </w:r>
    </w:p>
    <w:p w14:paraId="4BCDB858" w14:textId="4D994055"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3pt;height:15.5pt" o:ole="">
            <v:imagedata r:id="rId17" o:title=""/>
          </v:shape>
          <o:OLEObject Type="Embed" ProgID="Equation.DSMT4" ShapeID="_x0000_i1028" DrawAspect="Content" ObjectID="_1656687601" r:id="rId18"/>
        </w:object>
      </w:r>
      <w:r>
        <w:rPr>
          <w:rFonts w:hint="eastAsia"/>
        </w:rPr>
        <w:t xml:space="preserve">       (</w:t>
      </w:r>
      <w:r w:rsidR="00C3188B">
        <w:t>7</w:t>
      </w:r>
      <w:r>
        <w:rPr>
          <w:rFonts w:hint="eastAsia"/>
        </w:rPr>
        <w:t>.3)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0F319AB4" w:rsidR="00B75C70" w:rsidRDefault="00B75C70" w:rsidP="00B75C70">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w:t>
      </w:r>
      <w:r w:rsidR="00C3188B">
        <w:t>7</w:t>
      </w:r>
      <w:r>
        <w:rPr>
          <w:rFonts w:hint="eastAsia"/>
        </w:rPr>
        <w:t>.4)</w:t>
      </w:r>
    </w:p>
    <w:p w14:paraId="349D486E" w14:textId="4F33974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rsidR="00C3188B">
        <w:t>7</w:t>
      </w:r>
      <w:r>
        <w:rPr>
          <w:rFonts w:hint="eastAsia"/>
        </w:rPr>
        <w:t>.5)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56C69215" w:rsidR="00B75C70" w:rsidRDefault="00B75C70" w:rsidP="00B75C70">
      <w:pPr>
        <w:adjustRightInd w:val="0"/>
        <w:snapToGrid w:val="0"/>
        <w:spacing w:line="288" w:lineRule="auto"/>
      </w:pPr>
      <w:r>
        <w:rPr>
          <w:rFonts w:hint="eastAsia"/>
        </w:rPr>
        <w:t xml:space="preserve">    </w:t>
      </w:r>
      <w:r>
        <w:rPr>
          <w:rFonts w:hint="eastAsia"/>
        </w:rPr>
        <w:t>式</w:t>
      </w:r>
      <w:r w:rsidR="00C3188B">
        <w:t>7</w:t>
      </w:r>
      <w:r w:rsidR="00697543">
        <w:rPr>
          <w:rFonts w:hint="eastAsia"/>
        </w:rPr>
        <w:t>.</w:t>
      </w:r>
      <w:r w:rsidR="00697543">
        <w:t>4</w:t>
      </w:r>
      <w:r>
        <w:rPr>
          <w:rFonts w:hint="eastAsia"/>
        </w:rPr>
        <w:t>也可以表示为：</w:t>
      </w:r>
      <w:r>
        <w:rPr>
          <w:rFonts w:hint="eastAsia"/>
        </w:rPr>
        <w:t xml:space="preserve"> </w:t>
      </w:r>
    </w:p>
    <w:p w14:paraId="658883FF" w14:textId="5D12DDB7" w:rsidR="00B75C70" w:rsidRDefault="00B75C70" w:rsidP="00B75C70">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w:t>
      </w:r>
      <w:proofErr w:type="gramStart"/>
      <w:r>
        <w:rPr>
          <w:rFonts w:hint="eastAsia"/>
        </w:rPr>
        <w:t>..</w:t>
      </w:r>
      <w:proofErr w:type="gramEnd"/>
      <w:r>
        <w:rPr>
          <w:rFonts w:hint="eastAsia"/>
        </w:rPr>
        <w:t>,n        (</w:t>
      </w:r>
      <w:r w:rsidR="00C3188B">
        <w:t>7</w:t>
      </w:r>
      <w:r>
        <w:rPr>
          <w:rFonts w:hint="eastAsia"/>
        </w:rPr>
        <w:t>.6)</w:t>
      </w:r>
    </w:p>
    <w:p w14:paraId="413CACB9" w14:textId="79755285" w:rsidR="00B75C70" w:rsidRDefault="00B75C70" w:rsidP="00B75C70">
      <w:pPr>
        <w:ind w:firstLine="480"/>
      </w:pPr>
      <w:r>
        <w:rPr>
          <w:rFonts w:hint="eastAsia"/>
        </w:rPr>
        <w:t>对模型</w:t>
      </w:r>
      <w:r w:rsidR="00C3188B">
        <w:t>7</w:t>
      </w:r>
      <w:r>
        <w:rPr>
          <w:rFonts w:hint="eastAsia"/>
        </w:rPr>
        <w:t>.6</w:t>
      </w:r>
      <w:r>
        <w:rPr>
          <w:rFonts w:hint="eastAsia"/>
        </w:rPr>
        <w:t>作变换可得：</w:t>
      </w:r>
    </w:p>
    <w:p w14:paraId="4FBAFBF0" w14:textId="033D8A9E"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rsidR="00C3188B">
        <w:t>7</w:t>
      </w:r>
      <w:r>
        <w:rPr>
          <w:rFonts w:hint="eastAsia"/>
        </w:rPr>
        <w:t>.7)</w:t>
      </w:r>
    </w:p>
    <w:p w14:paraId="53601202" w14:textId="77777777" w:rsidR="00B75C70" w:rsidRDefault="00B75C70" w:rsidP="00B75C70">
      <w:r>
        <w:rPr>
          <w:rFonts w:hint="eastAsia"/>
        </w:rPr>
        <w:t>所以最终的概率计算公式为：</w:t>
      </w:r>
    </w:p>
    <w:p w14:paraId="279FBF2E" w14:textId="4DD5BD2E"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rsidR="00C3188B">
        <w:t>7</w:t>
      </w:r>
      <w:r>
        <w:rPr>
          <w:rFonts w:hint="eastAsia"/>
        </w:rPr>
        <w:t>.8)</w:t>
      </w:r>
    </w:p>
    <w:p w14:paraId="36760321" w14:textId="524CEF81" w:rsidR="00B75C70" w:rsidRDefault="00671548" w:rsidP="00671548">
      <w:pPr>
        <w:pStyle w:val="2"/>
      </w:pPr>
      <w:r>
        <w:rPr>
          <w:rFonts w:hint="eastAsia"/>
        </w:rPr>
        <w:t>模型建立与求解</w:t>
      </w:r>
    </w:p>
    <w:p w14:paraId="6862E466" w14:textId="77777777" w:rsidR="00B75C70" w:rsidRDefault="00B75C70" w:rsidP="00B75C70"/>
    <w:p w14:paraId="34E10DF9" w14:textId="77777777" w:rsidR="00B75C70" w:rsidRDefault="00B75C70" w:rsidP="00B75C70"/>
    <w:p w14:paraId="208CA294" w14:textId="009B46F1" w:rsidR="008B6A85" w:rsidRDefault="008B6A85" w:rsidP="008B6A85"/>
    <w:p w14:paraId="5FFD4159" w14:textId="2BA73282" w:rsidR="008B6A85" w:rsidRDefault="008B6A85" w:rsidP="008B6A85">
      <w:pPr>
        <w:pStyle w:val="1"/>
      </w:pPr>
      <w:bookmarkStart w:id="11" w:name="_Toc45988543"/>
      <w:r>
        <w:rPr>
          <w:rFonts w:hint="eastAsia"/>
        </w:rPr>
        <w:lastRenderedPageBreak/>
        <w:t>模型分析与评价</w:t>
      </w:r>
      <w:bookmarkEnd w:id="11"/>
    </w:p>
    <w:p w14:paraId="48496D62" w14:textId="4DB8588E" w:rsidR="008B6A85" w:rsidRDefault="008B6A85" w:rsidP="008B6A85">
      <w:pPr>
        <w:pStyle w:val="2"/>
      </w:pPr>
      <w:bookmarkStart w:id="12" w:name="_Toc45988544"/>
      <w:r>
        <w:rPr>
          <w:rFonts w:hint="eastAsia"/>
        </w:rPr>
        <w:t>模型</w:t>
      </w:r>
      <w:bookmarkEnd w:id="12"/>
      <w:r w:rsidR="00D61DCF">
        <w:rPr>
          <w:rFonts w:hint="eastAsia"/>
        </w:rPr>
        <w:t>评价</w:t>
      </w:r>
    </w:p>
    <w:p w14:paraId="342A0DBD" w14:textId="615F75CE" w:rsidR="00B849A7" w:rsidRPr="00B849A7" w:rsidRDefault="00B849A7" w:rsidP="00B849A7">
      <w:pPr>
        <w:pStyle w:val="3"/>
        <w:rPr>
          <w:rFonts w:hint="eastAsia"/>
        </w:rPr>
      </w:pPr>
      <w:r>
        <w:rPr>
          <w:rFonts w:hint="eastAsia"/>
        </w:rPr>
        <w:t>优点</w:t>
      </w:r>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B20B9A9" w:rsidR="008B6A85" w:rsidRDefault="00A572F3" w:rsidP="006F7367">
      <w:pPr>
        <w:ind w:firstLineChars="100" w:firstLine="240"/>
      </w:pPr>
      <w:r>
        <w:rPr>
          <w:rFonts w:hint="eastAsia"/>
        </w:rPr>
        <w:t xml:space="preserve">3. </w:t>
      </w:r>
      <w:r w:rsidR="00003E34">
        <w:rPr>
          <w:rFonts w:hint="eastAsia"/>
        </w:rPr>
        <w:t>适当运用</w:t>
      </w:r>
      <w:r w:rsidR="00003E34">
        <w:t>SPSS</w:t>
      </w:r>
      <w:r w:rsidR="00003E34">
        <w:rPr>
          <w:rFonts w:hint="eastAsia"/>
        </w:rPr>
        <w:t>、</w:t>
      </w:r>
      <w:r w:rsidR="00003E34">
        <w:rPr>
          <w:rFonts w:hint="eastAsia"/>
        </w:rPr>
        <w:t>Minitab</w:t>
      </w:r>
      <w:r w:rsidR="00003E34">
        <w:rPr>
          <w:rFonts w:hint="eastAsia"/>
        </w:rPr>
        <w:t>软件辅助运算，提高了模型数据的处理效率</w:t>
      </w:r>
      <w:r w:rsidR="00BE7B20">
        <w:rPr>
          <w:rFonts w:hint="eastAsia"/>
        </w:rPr>
        <w:t>。</w:t>
      </w:r>
    </w:p>
    <w:p w14:paraId="517F46CF" w14:textId="10CB2B6E" w:rsidR="00A63BB4" w:rsidRDefault="00A63BB4" w:rsidP="00A63BB4">
      <w:pPr>
        <w:pStyle w:val="3"/>
        <w:rPr>
          <w:rFonts w:hint="eastAsia"/>
        </w:rPr>
      </w:pPr>
      <w:r>
        <w:rPr>
          <w:rFonts w:hint="eastAsia"/>
        </w:rPr>
        <w:t>缺点</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6413DD6D" w14:textId="6F399600" w:rsidR="004F2B9B" w:rsidRPr="008B6A85" w:rsidRDefault="008B6A85" w:rsidP="008B6A85">
      <w:pPr>
        <w:rPr>
          <w:rFonts w:hint="eastAsia"/>
        </w:rPr>
      </w:pPr>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sectPr w:rsidR="004F2B9B"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DE8DF" w14:textId="77777777" w:rsidR="00CD0F2D" w:rsidRDefault="00CD0F2D" w:rsidP="006E3D06">
      <w:r>
        <w:separator/>
      </w:r>
    </w:p>
  </w:endnote>
  <w:endnote w:type="continuationSeparator" w:id="0">
    <w:p w14:paraId="1F156134" w14:textId="77777777" w:rsidR="00CD0F2D" w:rsidRDefault="00CD0F2D"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EAFE4" w14:textId="77777777" w:rsidR="00CD0F2D" w:rsidRDefault="00CD0F2D" w:rsidP="006E3D06">
      <w:r>
        <w:separator/>
      </w:r>
    </w:p>
  </w:footnote>
  <w:footnote w:type="continuationSeparator" w:id="0">
    <w:p w14:paraId="77D864B3" w14:textId="77777777" w:rsidR="00CD0F2D" w:rsidRDefault="00CD0F2D"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F"/>
    <w:rsid w:val="00003E34"/>
    <w:rsid w:val="00074FB1"/>
    <w:rsid w:val="000B2B32"/>
    <w:rsid w:val="000B5F86"/>
    <w:rsid w:val="000D42B7"/>
    <w:rsid w:val="001670C0"/>
    <w:rsid w:val="001D497B"/>
    <w:rsid w:val="002A6A6B"/>
    <w:rsid w:val="0038424D"/>
    <w:rsid w:val="00384CD7"/>
    <w:rsid w:val="003C6C1B"/>
    <w:rsid w:val="00482670"/>
    <w:rsid w:val="00491400"/>
    <w:rsid w:val="004F2B9B"/>
    <w:rsid w:val="00551CF7"/>
    <w:rsid w:val="00566289"/>
    <w:rsid w:val="00574B6A"/>
    <w:rsid w:val="005827A7"/>
    <w:rsid w:val="005F5573"/>
    <w:rsid w:val="005F7FD9"/>
    <w:rsid w:val="00601AAB"/>
    <w:rsid w:val="0064400F"/>
    <w:rsid w:val="00671548"/>
    <w:rsid w:val="00697543"/>
    <w:rsid w:val="006E3D06"/>
    <w:rsid w:val="006F7367"/>
    <w:rsid w:val="00744016"/>
    <w:rsid w:val="007D451E"/>
    <w:rsid w:val="007D5483"/>
    <w:rsid w:val="007F383F"/>
    <w:rsid w:val="008B6A85"/>
    <w:rsid w:val="008F09E2"/>
    <w:rsid w:val="00916915"/>
    <w:rsid w:val="00980083"/>
    <w:rsid w:val="0098777E"/>
    <w:rsid w:val="009F153B"/>
    <w:rsid w:val="009F372E"/>
    <w:rsid w:val="00A50E56"/>
    <w:rsid w:val="00A572F3"/>
    <w:rsid w:val="00A63BB4"/>
    <w:rsid w:val="00A86399"/>
    <w:rsid w:val="00B2716C"/>
    <w:rsid w:val="00B379A4"/>
    <w:rsid w:val="00B73FEB"/>
    <w:rsid w:val="00B75C70"/>
    <w:rsid w:val="00B849A7"/>
    <w:rsid w:val="00B93A6E"/>
    <w:rsid w:val="00BB576B"/>
    <w:rsid w:val="00BD174E"/>
    <w:rsid w:val="00BE7B20"/>
    <w:rsid w:val="00C016ED"/>
    <w:rsid w:val="00C244E1"/>
    <w:rsid w:val="00C253CF"/>
    <w:rsid w:val="00C3188B"/>
    <w:rsid w:val="00C46005"/>
    <w:rsid w:val="00C85638"/>
    <w:rsid w:val="00CD0F2D"/>
    <w:rsid w:val="00D15378"/>
    <w:rsid w:val="00D61DCF"/>
    <w:rsid w:val="00DE1105"/>
    <w:rsid w:val="00E46BF1"/>
    <w:rsid w:val="00E54CEC"/>
    <w:rsid w:val="00E73F8E"/>
    <w:rsid w:val="00EB3A46"/>
    <w:rsid w:val="00EC35AA"/>
    <w:rsid w:val="00F56936"/>
    <w:rsid w:val="00F65DDC"/>
    <w:rsid w:val="00FC4D4C"/>
    <w:rsid w:val="00FE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chartTrackingRefBased/>
  <w15:docId w15:val="{B32457C5-9E75-42F9-9201-623A180F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0790-6C96-4B5D-90E1-D1A83AFC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70</cp:revision>
  <dcterms:created xsi:type="dcterms:W3CDTF">2020-07-18T08:48:00Z</dcterms:created>
  <dcterms:modified xsi:type="dcterms:W3CDTF">2020-07-19T10:12:00Z</dcterms:modified>
</cp:coreProperties>
</file>