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w:t>
      </w:r>
      <w:proofErr w:type="gramStart"/>
      <w:r>
        <w:rPr>
          <w:i/>
        </w:rPr>
        <w:t>example</w:t>
      </w:r>
      <w:proofErr w:type="gramEnd"/>
      <w:r>
        <w:rPr>
          <w:i/>
        </w:rPr>
        <w:t>&gt;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 xml:space="preserve">Length: The main body of a </w:t>
      </w:r>
      <w:proofErr w:type="gramStart"/>
      <w:r w:rsidRPr="00FA2691">
        <w:rPr>
          <w:rStyle w:val="ad"/>
          <w:rFonts w:ascii="Arial" w:hAnsi="Arial" w:cs="Arial"/>
          <w:i/>
          <w:color w:val="111111"/>
          <w:sz w:val="22"/>
          <w:szCs w:val="22"/>
        </w:rPr>
        <w:t>60 credit</w:t>
      </w:r>
      <w:proofErr w:type="gramEnd"/>
      <w:r w:rsidRPr="00FA2691">
        <w:rPr>
          <w:rStyle w:val="ad"/>
          <w:rFonts w:ascii="Arial" w:hAnsi="Arial" w:cs="Arial"/>
          <w:i/>
          <w:color w:val="111111"/>
          <w:sz w:val="22"/>
          <w:szCs w:val="22"/>
        </w:rPr>
        <w:t xml:space="preserve">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 xml:space="preserve">Real-time scalability — algorithms must operate effectively over vast user–item spaces with minimal </w:t>
      </w:r>
      <w:proofErr w:type="gramStart"/>
      <w:r w:rsidRPr="00800006">
        <w:rPr>
          <w:lang w:val="en-US"/>
        </w:rPr>
        <w:t>latency;</w:t>
      </w:r>
      <w:proofErr w:type="gramEnd"/>
    </w:p>
    <w:p w14:paraId="1CC9CE3D" w14:textId="77777777" w:rsidR="00800006" w:rsidRPr="00800006" w:rsidRDefault="00800006" w:rsidP="00800006">
      <w:pPr>
        <w:numPr>
          <w:ilvl w:val="0"/>
          <w:numId w:val="34"/>
        </w:numPr>
        <w:rPr>
          <w:lang w:val="en-US"/>
        </w:rPr>
      </w:pPr>
      <w:r w:rsidRPr="00800006">
        <w:rPr>
          <w:lang w:val="en-US"/>
        </w:rPr>
        <w:t xml:space="preserve">Rapid preference drift — models must adapt quickly as user interests shift over short </w:t>
      </w:r>
      <w:proofErr w:type="gramStart"/>
      <w:r w:rsidRPr="00800006">
        <w:rPr>
          <w:lang w:val="en-US"/>
        </w:rPr>
        <w:t>timescales;</w:t>
      </w:r>
      <w:proofErr w:type="gramEnd"/>
    </w:p>
    <w:p w14:paraId="04F9B728" w14:textId="77777777" w:rsidR="00800006" w:rsidRPr="00800006" w:rsidRDefault="00800006" w:rsidP="00800006">
      <w:pPr>
        <w:numPr>
          <w:ilvl w:val="0"/>
          <w:numId w:val="34"/>
        </w:numPr>
        <w:rPr>
          <w:lang w:val="en-US"/>
        </w:rPr>
      </w:pPr>
      <w:r w:rsidRPr="00800006">
        <w:rPr>
          <w:lang w:val="en-US"/>
        </w:rPr>
        <w:t xml:space="preserve">Cold-start problem — limited data for new users and difficulty in exposing new videos to relevant </w:t>
      </w:r>
      <w:proofErr w:type="gramStart"/>
      <w:r w:rsidRPr="00800006">
        <w:rPr>
          <w:lang w:val="en-US"/>
        </w:rPr>
        <w:t>audiences;</w:t>
      </w:r>
      <w:proofErr w:type="gramEnd"/>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 xml:space="preserve">Industrial perspective — how to enhance ranking accuracy in large-scale short-form video </w:t>
      </w:r>
      <w:proofErr w:type="gramStart"/>
      <w:r w:rsidRPr="00800006">
        <w:rPr>
          <w:lang w:val="en-US"/>
        </w:rPr>
        <w:t>recommendation;</w:t>
      </w:r>
      <w:proofErr w:type="gramEnd"/>
    </w:p>
    <w:p w14:paraId="268A9A07" w14:textId="77777777" w:rsidR="00800006" w:rsidRPr="00800006" w:rsidRDefault="00800006" w:rsidP="00800006">
      <w:pPr>
        <w:numPr>
          <w:ilvl w:val="0"/>
          <w:numId w:val="35"/>
        </w:numPr>
        <w:rPr>
          <w:lang w:val="en-US"/>
        </w:rPr>
      </w:pPr>
      <w:r w:rsidRPr="00800006">
        <w:rPr>
          <w:lang w:val="en-US"/>
        </w:rPr>
        <w:t xml:space="preserve">Academic perspective — how to integrate multimodal content features with user interaction </w:t>
      </w:r>
      <w:proofErr w:type="gramStart"/>
      <w:r w:rsidRPr="00800006">
        <w:rPr>
          <w:lang w:val="en-US"/>
        </w:rPr>
        <w:t>histories;</w:t>
      </w:r>
      <w:proofErr w:type="gramEnd"/>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w:t>
      </w:r>
      <w:proofErr w:type="gramStart"/>
      <w:r w:rsidRPr="006A6E96">
        <w:t>performance, and</w:t>
      </w:r>
      <w:proofErr w:type="gramEnd"/>
      <w:r w:rsidRPr="006A6E96">
        <w:t xml:space="preserve">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 xml:space="preserve">Design and integrate multimodal feature fusion by combining visual (cover image) and textual (title) </w:t>
      </w:r>
      <w:proofErr w:type="gramStart"/>
      <w:r w:rsidRPr="006A6E96">
        <w:rPr>
          <w:lang w:val="en-US" w:eastAsia="zh-CN"/>
        </w:rPr>
        <w:t>features, and</w:t>
      </w:r>
      <w:proofErr w:type="gramEnd"/>
      <w:r w:rsidRPr="006A6E96">
        <w:rPr>
          <w:lang w:val="en-US" w:eastAsia="zh-CN"/>
        </w:rPr>
        <w:t xml:space="preserve">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 xml:space="preserve">Performance evaluation </w:t>
      </w:r>
      <w:proofErr w:type="gramStart"/>
      <w:r w:rsidRPr="006A6E96">
        <w:rPr>
          <w:lang w:val="en-US" w:eastAsia="zh-CN"/>
        </w:rPr>
        <w:t>results</w:t>
      </w:r>
      <w:proofErr w:type="gramEnd"/>
      <w:r w:rsidRPr="006A6E96">
        <w:rPr>
          <w:lang w:val="en-US" w:eastAsia="zh-CN"/>
        </w:rPr>
        <w:t xml:space="preserve">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0226017E" w:rsidR="00DC2947" w:rsidRDefault="00696E05" w:rsidP="00DC2947">
      <w:pPr>
        <w:pStyle w:val="a7"/>
      </w:pPr>
      <w:r>
        <w:t xml:space="preserve">Figure </w:t>
      </w:r>
      <w:r>
        <w:fldChar w:fldCharType="begin"/>
      </w:r>
      <w:r>
        <w:instrText xml:space="preserve"> SEQ Figure \* ARABIC </w:instrText>
      </w:r>
      <w:r>
        <w:fldChar w:fldCharType="separate"/>
      </w:r>
      <w:r w:rsidR="00844D2E">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 xml:space="preserve">The cosine similarity between item 1 and item 2 is thus 0.56, indicating that if all users’ ratings for the two items were </w:t>
      </w:r>
      <w:proofErr w:type="gramStart"/>
      <w:r w:rsidRPr="00ED3AE2">
        <w:rPr>
          <w:lang w:eastAsia="zh-CN"/>
        </w:rPr>
        <w:t>exactly the same</w:t>
      </w:r>
      <w:proofErr w:type="gramEnd"/>
      <w:r w:rsidRPr="00ED3AE2">
        <w:rPr>
          <w:lang w:eastAsia="zh-CN"/>
        </w:rPr>
        <w:t>,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6E3C23BC" w:rsidR="003D0E32" w:rsidRPr="003D0E32" w:rsidRDefault="003D0E32" w:rsidP="003D0E32">
      <w:pPr>
        <w:jc w:val="center"/>
        <w:rPr>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w:r w:rsidR="00916E91">
        <w:rPr>
          <w:lang w:eastAsia="zh-CN"/>
        </w:rPr>
        <w:tab/>
      </w:r>
      <w:r w:rsidR="00916E91" w:rsidRPr="0099553A">
        <w:rPr>
          <w:rFonts w:hint="eastAsia"/>
          <w:lang w:eastAsia="zh-CN"/>
        </w:rPr>
        <w:t>(</w:t>
      </w:r>
      <w:r w:rsidR="00916E91" w:rsidRPr="0099553A">
        <w:rPr>
          <w:lang w:eastAsia="zh-CN"/>
        </w:rPr>
        <w:fldChar w:fldCharType="begin"/>
      </w:r>
      <w:r w:rsidR="00916E91" w:rsidRPr="0099553A">
        <w:rPr>
          <w:lang w:eastAsia="zh-CN"/>
        </w:rPr>
        <w:instrText xml:space="preserve"> SEQ eq \* ARABIC </w:instrText>
      </w:r>
      <w:r w:rsidR="00916E91" w:rsidRPr="0099553A">
        <w:rPr>
          <w:lang w:eastAsia="zh-CN"/>
        </w:rPr>
        <w:fldChar w:fldCharType="separate"/>
      </w:r>
      <w:r w:rsidR="00916E91">
        <w:rPr>
          <w:noProof/>
          <w:lang w:eastAsia="zh-CN"/>
        </w:rPr>
        <w:t>2</w:t>
      </w:r>
      <w:r w:rsidR="00916E91" w:rsidRPr="0099553A">
        <w:rPr>
          <w:lang w:eastAsia="zh-CN"/>
        </w:rPr>
        <w:fldChar w:fldCharType="end"/>
      </w:r>
      <w:r w:rsidR="00916E91" w:rsidRPr="0099553A">
        <w:rPr>
          <w:rFonts w:hint="eastAsia"/>
          <w:lang w:eastAsia="zh-CN"/>
        </w:rPr>
        <w:t>)</w:t>
      </w:r>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2158C91D" w:rsidR="003D0E32" w:rsidRPr="008C37BD" w:rsidRDefault="00000000" w:rsidP="003D0E32">
      <w:pPr>
        <w:rPr>
          <w:rFonts w:hint="eastAsia"/>
          <w:lang w:eastAsia="zh-CN"/>
        </w:rPr>
      </w:pP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w:r w:rsidR="00916E91">
        <w:rPr>
          <w:lang w:eastAsia="zh-CN"/>
        </w:rPr>
        <w:tab/>
      </w:r>
      <w:r w:rsidR="00916E91" w:rsidRPr="0099553A">
        <w:rPr>
          <w:rFonts w:hint="eastAsia"/>
          <w:lang w:eastAsia="zh-CN"/>
        </w:rPr>
        <w:t>(</w:t>
      </w:r>
      <w:r w:rsidR="00916E91" w:rsidRPr="0099553A">
        <w:rPr>
          <w:lang w:eastAsia="zh-CN"/>
        </w:rPr>
        <w:fldChar w:fldCharType="begin"/>
      </w:r>
      <w:r w:rsidR="00916E91" w:rsidRPr="0099553A">
        <w:rPr>
          <w:lang w:eastAsia="zh-CN"/>
        </w:rPr>
        <w:instrText xml:space="preserve"> SEQ eq \* ARABIC </w:instrText>
      </w:r>
      <w:r w:rsidR="00916E91" w:rsidRPr="0099553A">
        <w:rPr>
          <w:lang w:eastAsia="zh-CN"/>
        </w:rPr>
        <w:fldChar w:fldCharType="separate"/>
      </w:r>
      <w:r w:rsidR="00916E91">
        <w:rPr>
          <w:noProof/>
          <w:lang w:eastAsia="zh-CN"/>
        </w:rPr>
        <w:t>2</w:t>
      </w:r>
      <w:r w:rsidR="00916E91" w:rsidRPr="0099553A">
        <w:rPr>
          <w:lang w:eastAsia="zh-CN"/>
        </w:rPr>
        <w:fldChar w:fldCharType="end"/>
      </w:r>
      <w:r w:rsidR="00916E91" w:rsidRPr="0099553A">
        <w:rPr>
          <w:rFonts w:hint="eastAsia"/>
          <w:lang w:eastAsia="zh-CN"/>
        </w:rPr>
        <w:t>)</w:t>
      </w:r>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75629F0A" w14:textId="77777777" w:rsidR="00647AE8" w:rsidRDefault="008C37BD" w:rsidP="00647AE8">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3CD3DCBD" w14:textId="0D2FBD6D" w:rsidR="00647AE8" w:rsidRPr="00647AE8" w:rsidRDefault="00647AE8" w:rsidP="00647AE8">
      <w:pPr>
        <w:rPr>
          <w:lang w:eastAsia="en-GB"/>
        </w:rPr>
      </w:pPr>
      <w:r w:rsidRPr="00647AE8">
        <w:rPr>
          <w:lang w:val="en-US" w:eastAsia="zh-CN"/>
        </w:rPr>
        <w:t xml:space="preserve">Matrix Factorization (MF) was originally proposed as a mathematical technique to address the challenges of operating on high-dimensional and sparse matrices (Koren et al., 2009). In its classical form, MF decomposes a large user–item rating matrix </w:t>
      </w:r>
      <m:oMath>
        <m:r>
          <w:rPr>
            <w:rFonts w:ascii="Cambria Math" w:hAnsi="Cambria Math"/>
            <w:lang w:val="en-US" w:eastAsia="zh-CN"/>
          </w:rPr>
          <m:t>R</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n</m:t>
            </m:r>
          </m:sup>
        </m:sSup>
      </m:oMath>
      <w:r w:rsidRPr="00647AE8">
        <w:rPr>
          <w:lang w:val="en-US" w:eastAsia="zh-CN"/>
        </w:rPr>
        <w:t xml:space="preserve"> into the product of two lower-dimensional matrices, sacrificing a small amount of information to obtain a compact representation and reduce computational complexity. This decomposition is typically carried out using closed-form mathematical methods such as Singular Value Decomposition (SVD) or Principal Component Analysis (PCA).</w:t>
      </w:r>
    </w:p>
    <w:p w14:paraId="26C805FE" w14:textId="7AD84C5D" w:rsidR="00647AE8" w:rsidRPr="00647AE8" w:rsidRDefault="00647AE8" w:rsidP="00647AE8">
      <w:pPr>
        <w:rPr>
          <w:lang w:val="en-US" w:eastAsia="zh-CN"/>
        </w:rPr>
      </w:pPr>
      <w:r w:rsidRPr="00647AE8">
        <w:rPr>
          <w:lang w:val="en-US" w:eastAsia="zh-CN"/>
        </w:rPr>
        <w:t xml:space="preserve">In modern recommender systems, the MF concept has evolved beyond explicit matrix decomposition. Instead of applying a one-off mathematical operation, two trainable matrices </w:t>
      </w:r>
      <m:oMath>
        <m:r>
          <w:rPr>
            <w:rFonts w:ascii="Cambria Math" w:hAnsi="Cambria Math"/>
            <w:lang w:val="en-US" w:eastAsia="zh-CN"/>
          </w:rPr>
          <m:t>P</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and </w:t>
      </w:r>
      <m:oMath>
        <m:r>
          <w:rPr>
            <w:rFonts w:ascii="Cambria Math" w:hAnsi="Cambria Math"/>
            <w:lang w:val="en-US" w:eastAsia="zh-CN"/>
          </w:rPr>
          <m:t>Q</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are initialized, where each row of P represents a user vector capturing latent preferences, and each row of Q represents an item vector capturing latent characteristics. These matrices are jointly optimized, typically via stochastic gradient descent, so that their product approximates the original sparse rating matrix.</w:t>
      </w:r>
    </w:p>
    <w:p w14:paraId="629AB81D" w14:textId="77777777" w:rsidR="00647AE8" w:rsidRPr="00647AE8" w:rsidRDefault="00647AE8" w:rsidP="00647AE8">
      <w:pPr>
        <w:rPr>
          <w:lang w:val="en-US" w:eastAsia="zh-CN"/>
        </w:rPr>
      </w:pPr>
      <w:r w:rsidRPr="00647AE8">
        <w:rPr>
          <w:lang w:val="en-US" w:eastAsia="zh-CN"/>
        </w:rPr>
        <w:t>Importantly, even when training is performed exclusively on observed ratings — i.e., only for user–item pairs with explicit interactions — the learned latent factor space enables the model to assign scores to previously unseen user–item combinations. This predictive capability arises because the latent factors capture generalizable patterns of user preferences and item characteristics, allowing the system to make recommendations beyond the training data.</w:t>
      </w:r>
    </w:p>
    <w:p w14:paraId="64961E61" w14:textId="7E0C5785" w:rsidR="00647AE8" w:rsidRPr="00647AE8" w:rsidRDefault="00647AE8" w:rsidP="00647AE8">
      <w:pPr>
        <w:rPr>
          <w:lang w:val="en-US" w:eastAsia="zh-CN"/>
        </w:rPr>
      </w:pPr>
      <w:r w:rsidRPr="00647AE8">
        <w:rPr>
          <w:lang w:val="en-US" w:eastAsia="zh-CN"/>
        </w:rPr>
        <w:t xml:space="preserve">The difference between traditional mathematics-based MF and its model-based, trainable counterpart is illustrated in </w:t>
      </w:r>
      <w:r>
        <w:rPr>
          <w:rFonts w:hint="eastAsia"/>
          <w:b/>
          <w:bCs/>
          <w:lang w:val="en-US" w:eastAsia="zh-CN"/>
        </w:rPr>
        <w:t>Figure2</w:t>
      </w:r>
      <w:r w:rsidRPr="00647AE8">
        <w:rPr>
          <w:lang w:val="en-US" w:eastAsia="zh-CN"/>
        </w:rPr>
        <w:t xml:space="preserve">. The figure highlights that while the traditional approach directly applies mathematical factorization methods (e.g., SVD, PCA) to produce the two factor matrices, the model-based approach treats these matrices as learnable parameters and optimizes them iteratively </w:t>
      </w:r>
      <w:r w:rsidRPr="00647AE8">
        <w:rPr>
          <w:lang w:val="en-US" w:eastAsia="zh-CN"/>
        </w:rPr>
        <w:lastRenderedPageBreak/>
        <w:t>to minimize prediction error. This transition from closed-form decomposition to learnable-parameter optimization has significantly expanded MF’s flexibility and integration potential with other machine learning models.</w:t>
      </w:r>
    </w:p>
    <w:p w14:paraId="1C1F6405" w14:textId="29912ABA" w:rsidR="007D17D7" w:rsidRPr="000E77C6" w:rsidRDefault="000E77C6" w:rsidP="007D17D7">
      <w:pPr>
        <w:keepNext/>
        <w:rPr>
          <w:rFonts w:hint="eastAsia"/>
          <w:lang w:val="en-US" w:eastAsia="zh-CN"/>
        </w:rPr>
      </w:pPr>
      <w:r w:rsidRPr="000E77C6">
        <w:rPr>
          <w:lang w:val="en-US" w:eastAsia="zh-CN"/>
        </w:rPr>
        <w:drawing>
          <wp:inline distT="0" distB="0" distL="0" distR="0" wp14:anchorId="0512F013" wp14:editId="01C332A5">
            <wp:extent cx="5731510" cy="2880360"/>
            <wp:effectExtent l="0" t="0" r="2540" b="0"/>
            <wp:docPr id="1861636203" name="图片 12" descr="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36203" name="图片 12" descr="图示"/>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80360"/>
                    </a:xfrm>
                    <a:prstGeom prst="rect">
                      <a:avLst/>
                    </a:prstGeom>
                    <a:noFill/>
                    <a:ln>
                      <a:noFill/>
                    </a:ln>
                  </pic:spPr>
                </pic:pic>
              </a:graphicData>
            </a:graphic>
          </wp:inline>
        </w:drawing>
      </w:r>
    </w:p>
    <w:p w14:paraId="29C21CFD" w14:textId="0272E019" w:rsidR="00647AE8" w:rsidRPr="00191FB5" w:rsidRDefault="007D17D7" w:rsidP="00191FB5">
      <w:pPr>
        <w:pStyle w:val="a7"/>
        <w:jc w:val="center"/>
        <w:rPr>
          <w:lang w:val="en-US" w:eastAsia="zh-CN"/>
        </w:rPr>
      </w:pPr>
      <w:r>
        <w:rPr>
          <w:lang w:eastAsia="zh-CN"/>
        </w:rPr>
        <w:t xml:space="preserve">Figure </w:t>
      </w:r>
      <w:r>
        <w:fldChar w:fldCharType="begin"/>
      </w:r>
      <w:r>
        <w:rPr>
          <w:lang w:eastAsia="zh-CN"/>
        </w:rPr>
        <w:instrText xml:space="preserve"> SEQ Figure \* ARABIC </w:instrText>
      </w:r>
      <w:r>
        <w:fldChar w:fldCharType="separate"/>
      </w:r>
      <w:r w:rsidR="00844D2E">
        <w:rPr>
          <w:noProof/>
          <w:lang w:eastAsia="zh-CN"/>
        </w:rPr>
        <w:t>2</w:t>
      </w:r>
      <w:r>
        <w:fldChar w:fldCharType="end"/>
      </w:r>
      <w:r>
        <w:rPr>
          <w:rFonts w:hint="eastAsia"/>
          <w:lang w:eastAsia="zh-CN"/>
        </w:rPr>
        <w:t xml:space="preserve"> </w:t>
      </w:r>
      <w:r w:rsidR="000E77C6" w:rsidRPr="000E77C6">
        <w:rPr>
          <w:lang w:eastAsia="zh-CN"/>
        </w:rPr>
        <w:t>illustration of the difference between traditional and model-based matrix factorization methods</w:t>
      </w:r>
    </w:p>
    <w:p w14:paraId="3EADF301" w14:textId="3D9C219B"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w:t>
      </w:r>
      <w:proofErr w:type="gramStart"/>
      <w:r w:rsidR="00FE5F5B">
        <w:rPr>
          <w:rFonts w:hint="eastAsia"/>
        </w:rPr>
        <w:t>DSSM(</w:t>
      </w:r>
      <w:proofErr w:type="gramEnd"/>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90F687D" w14:textId="77777777" w:rsidR="00EA6879" w:rsidRPr="00EA6879" w:rsidRDefault="00EA6879" w:rsidP="00EA6879">
      <w:pPr>
        <w:rPr>
          <w:lang w:val="en-US" w:eastAsia="zh-CN"/>
        </w:rPr>
      </w:pPr>
      <w:r w:rsidRPr="00EA6879">
        <w:rPr>
          <w:lang w:val="en-US" w:eastAsia="zh-CN"/>
        </w:rPr>
        <w:t>Deep Structured Semantic Model (DSSM) was originally developed for document retrieval, where the goal is to map queries and documents into a common semantic vector space so that semantically related pairs are close together. This is achieved by encoding each input (e.g., a user query or an item/document) into an embedding vector through a deep neural network, and computing similarity between embeddings (e.g., cosine similarity) to rank candidates.</w:t>
      </w:r>
    </w:p>
    <w:p w14:paraId="0F2867F8" w14:textId="77777777" w:rsidR="00EA6879" w:rsidRPr="00EA6879" w:rsidRDefault="00EA6879" w:rsidP="00EA6879">
      <w:pPr>
        <w:rPr>
          <w:lang w:val="en-US" w:eastAsia="zh-CN"/>
        </w:rPr>
      </w:pPr>
      <w:r w:rsidRPr="00EA6879">
        <w:rPr>
          <w:lang w:val="en-US" w:eastAsia="zh-CN"/>
        </w:rPr>
        <w:t xml:space="preserve">In modern recommender systems, DSSM has inspired the widely used </w:t>
      </w:r>
      <w:r w:rsidRPr="00EA6879">
        <w:rPr>
          <w:b/>
          <w:bCs/>
          <w:lang w:val="en-US" w:eastAsia="zh-CN"/>
        </w:rPr>
        <w:t>Two-Tower Model</w:t>
      </w:r>
      <w:r w:rsidRPr="00EA6879">
        <w:rPr>
          <w:lang w:val="en-US" w:eastAsia="zh-CN"/>
        </w:rPr>
        <w:t xml:space="preserve"> architecture. In this setting, user and item embeddings are learned separately by two neural networks: one tower processes user IDs and features to produce the final user embedding, while the other processes item IDs and features to produce the final item embedding. During training, positive and negative user–item pairs are sampled based on historical interactions, and the model is optimized to assign higher similarity scores to positive pairs.</w:t>
      </w:r>
    </w:p>
    <w:p w14:paraId="1C293F6E" w14:textId="5AA18565" w:rsidR="00EA6879" w:rsidRPr="00EA6879" w:rsidRDefault="00EA6879" w:rsidP="00EA6879">
      <w:pPr>
        <w:rPr>
          <w:lang w:val="en-US" w:eastAsia="zh-CN"/>
        </w:rPr>
      </w:pPr>
      <w:r w:rsidRPr="00EA6879">
        <w:rPr>
          <w:lang w:val="en-US" w:eastAsia="zh-CN"/>
        </w:rPr>
        <w:t xml:space="preserve">Once trained, the user and item embeddings can be precomputed and stored. At inference time, a given user's embedding is used to efficiently retrieve the most similar items in the item embedding space, and the </w:t>
      </w:r>
      <w:proofErr w:type="gramStart"/>
      <w:r w:rsidRPr="00EA6879">
        <w:rPr>
          <w:lang w:val="en-US" w:eastAsia="zh-CN"/>
        </w:rPr>
        <w:t>top-N</w:t>
      </w:r>
      <w:proofErr w:type="gramEnd"/>
      <w:r w:rsidRPr="00EA6879">
        <w:rPr>
          <w:lang w:val="en-US" w:eastAsia="zh-CN"/>
        </w:rPr>
        <w:t xml:space="preserve"> items are recommended as the most relevant results.</w:t>
      </w:r>
    </w:p>
    <w:p w14:paraId="59B7BD71" w14:textId="6FFE1F3B" w:rsidR="006D383B" w:rsidRPr="006D383B" w:rsidRDefault="00EA6879" w:rsidP="006D383B">
      <w:pPr>
        <w:rPr>
          <w:rFonts w:hint="eastAsia"/>
          <w:lang w:val="en-US" w:eastAsia="zh-CN"/>
        </w:rPr>
      </w:pPr>
      <w:r w:rsidRPr="00EA6879">
        <w:rPr>
          <w:i/>
          <w:iCs/>
          <w:lang w:val="en-US" w:eastAsia="zh-CN"/>
        </w:rPr>
        <w:lastRenderedPageBreak/>
        <w:t xml:space="preserve">Figure </w:t>
      </w:r>
      <w:r w:rsidR="006D383B">
        <w:rPr>
          <w:rFonts w:hint="eastAsia"/>
          <w:i/>
          <w:iCs/>
          <w:lang w:val="en-US" w:eastAsia="zh-CN"/>
        </w:rPr>
        <w:t>3</w:t>
      </w:r>
      <w:r w:rsidRPr="00EA6879">
        <w:rPr>
          <w:lang w:val="en-US" w:eastAsia="zh-CN"/>
        </w:rPr>
        <w:t xml:space="preserve"> illustrates the overall process of the Two-Tower Model, including the separate user/item embedding networks, the training workflow, and the inference stage.</w:t>
      </w:r>
      <w:r w:rsidR="006D383B" w:rsidRPr="006D383B">
        <w:rPr>
          <w:rFonts w:ascii="宋体" w:eastAsia="宋体" w:hAnsi="宋体" w:cs="宋体"/>
          <w:sz w:val="24"/>
          <w:szCs w:val="24"/>
          <w:lang w:val="en-US" w:eastAsia="zh-CN"/>
        </w:rPr>
        <w:t xml:space="preserve"> </w:t>
      </w:r>
      <w:r w:rsidR="006D383B" w:rsidRPr="006D383B">
        <w:rPr>
          <w:lang w:val="en-US" w:eastAsia="zh-CN"/>
        </w:rPr>
        <w:drawing>
          <wp:inline distT="0" distB="0" distL="0" distR="0" wp14:anchorId="5D39C945" wp14:editId="0C1AC5D7">
            <wp:extent cx="5731510" cy="4906010"/>
            <wp:effectExtent l="0" t="0" r="2540" b="8890"/>
            <wp:docPr id="1038194448" name="图片 20"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94448" name="图片 20" descr="图示&#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906010"/>
                    </a:xfrm>
                    <a:prstGeom prst="rect">
                      <a:avLst/>
                    </a:prstGeom>
                    <a:noFill/>
                    <a:ln>
                      <a:noFill/>
                    </a:ln>
                  </pic:spPr>
                </pic:pic>
              </a:graphicData>
            </a:graphic>
          </wp:inline>
        </w:drawing>
      </w:r>
    </w:p>
    <w:p w14:paraId="7CFC75CB" w14:textId="4A989C1E" w:rsidR="000959C7" w:rsidRPr="006D383B" w:rsidRDefault="006D383B" w:rsidP="006D383B">
      <w:pPr>
        <w:pStyle w:val="a7"/>
        <w:jc w:val="center"/>
        <w:rPr>
          <w:rFonts w:hint="eastAsia"/>
          <w:lang w:val="en-US" w:eastAsia="zh-CN"/>
        </w:rPr>
      </w:pPr>
      <w:r>
        <w:t xml:space="preserve">figure </w:t>
      </w:r>
      <w:r>
        <w:fldChar w:fldCharType="begin"/>
      </w:r>
      <w:r>
        <w:instrText xml:space="preserve"> SEQ figure \* ARABIC </w:instrText>
      </w:r>
      <w:r>
        <w:fldChar w:fldCharType="separate"/>
      </w:r>
      <w:r w:rsidR="00844D2E">
        <w:rPr>
          <w:noProof/>
        </w:rPr>
        <w:t>3</w:t>
      </w:r>
      <w:r>
        <w:fldChar w:fldCharType="end"/>
      </w:r>
      <w:r>
        <w:rPr>
          <w:rFonts w:hint="eastAsia"/>
          <w:lang w:eastAsia="zh-CN"/>
        </w:rPr>
        <w:t xml:space="preserve"> </w:t>
      </w:r>
      <w:r w:rsidRPr="006D383B">
        <w:rPr>
          <w:lang w:eastAsia="zh-CN"/>
        </w:rPr>
        <w:t>Overview of the Two-Tower Model inspired by DSSM, including separate user/item embedding networks, the training process, and inference phase for retrieving and ranking top-NNN recommendations.</w:t>
      </w:r>
    </w:p>
    <w:p w14:paraId="30480D8F" w14:textId="77777777" w:rsidR="00003F1A" w:rsidRDefault="00003F1A">
      <w:pPr>
        <w:rPr>
          <w:rFonts w:ascii="Arial" w:hAnsi="Arial" w:cs="Arial"/>
          <w:b/>
          <w:lang w:eastAsia="en-GB"/>
        </w:rPr>
      </w:pPr>
      <w:r>
        <w:br w:type="page"/>
      </w:r>
    </w:p>
    <w:p w14:paraId="7F6AAC14" w14:textId="0B49FBA8" w:rsidR="00282915" w:rsidRDefault="00C605B2" w:rsidP="00241EE6">
      <w:pPr>
        <w:pStyle w:val="4"/>
      </w:pPr>
      <w:r>
        <w:rPr>
          <w:rFonts w:hint="eastAsia"/>
        </w:rPr>
        <w:lastRenderedPageBreak/>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3244A910" w14:textId="77777777" w:rsidR="0048478B" w:rsidRPr="0048478B" w:rsidRDefault="0048478B" w:rsidP="0048478B">
      <w:pPr>
        <w:rPr>
          <w:lang w:val="en-US" w:eastAsia="zh-CN"/>
        </w:rPr>
      </w:pPr>
      <w:r w:rsidRPr="0048478B">
        <w:rPr>
          <w:lang w:val="en-US" w:eastAsia="zh-CN"/>
        </w:rPr>
        <w:t xml:space="preserve">In user–item interaction scenarios, the relationships can naturally be modeled as a bipartite graph, where users and items are represented as nodes, and interactions are represented as edges. Graph Neural Networks (GNNs) have therefore become a popular framework for recommendation, with </w:t>
      </w:r>
      <w:r w:rsidRPr="0048478B">
        <w:rPr>
          <w:b/>
          <w:bCs/>
          <w:lang w:val="en-US" w:eastAsia="zh-CN"/>
        </w:rPr>
        <w:t>Neural Graph Collaborative Filtering (NGCF)</w:t>
      </w:r>
      <w:r w:rsidRPr="0048478B">
        <w:rPr>
          <w:lang w:val="en-US" w:eastAsia="zh-CN"/>
        </w:rPr>
        <w:t xml:space="preserve"> being a representative early model.</w:t>
      </w:r>
    </w:p>
    <w:p w14:paraId="0F168868" w14:textId="77777777" w:rsidR="0048478B" w:rsidRPr="0048478B" w:rsidRDefault="0048478B" w:rsidP="0048478B">
      <w:pPr>
        <w:rPr>
          <w:lang w:val="en-US" w:eastAsia="zh-CN"/>
        </w:rPr>
      </w:pPr>
      <w:r w:rsidRPr="0048478B">
        <w:rPr>
          <w:lang w:val="en-US" w:eastAsia="zh-CN"/>
        </w:rPr>
        <w:t xml:space="preserve">While NGCF incorporates feature transformations, non-linear activations, and high-order neighborhood aggregation to enhance interaction modeling, subsequent studies have shown that such complexity may not always yield better performance. </w:t>
      </w:r>
      <w:proofErr w:type="spellStart"/>
      <w:r w:rsidRPr="0048478B">
        <w:rPr>
          <w:b/>
          <w:bCs/>
          <w:lang w:val="en-US" w:eastAsia="zh-CN"/>
        </w:rPr>
        <w:t>LightGCN</w:t>
      </w:r>
      <w:proofErr w:type="spellEnd"/>
      <w:r w:rsidRPr="0048478B">
        <w:rPr>
          <w:lang w:val="en-US" w:eastAsia="zh-CN"/>
        </w:rPr>
        <w:t xml:space="preserve"> was proposed as a simplified yet effective alternative, retaining only the core idea of neighborhood aggregation.</w:t>
      </w:r>
    </w:p>
    <w:p w14:paraId="6E7BBD18" w14:textId="77777777" w:rsidR="0048478B" w:rsidRPr="0048478B" w:rsidRDefault="0048478B" w:rsidP="0048478B">
      <w:pPr>
        <w:rPr>
          <w:lang w:val="en-US" w:eastAsia="zh-CN"/>
        </w:rPr>
      </w:pPr>
      <w:r w:rsidRPr="0048478B">
        <w:rPr>
          <w:lang w:val="en-US" w:eastAsia="zh-CN"/>
        </w:rPr>
        <w:t xml:space="preserve">In </w:t>
      </w:r>
      <w:proofErr w:type="spellStart"/>
      <w:r w:rsidRPr="0048478B">
        <w:rPr>
          <w:lang w:val="en-US" w:eastAsia="zh-CN"/>
        </w:rPr>
        <w:t>LightGCN</w:t>
      </w:r>
      <w:proofErr w:type="spellEnd"/>
      <w:r w:rsidRPr="0048478B">
        <w:rPr>
          <w:lang w:val="en-US" w:eastAsia="zh-CN"/>
        </w:rPr>
        <w:t>, user and item embeddings are updated by aggregating the embeddings of their neighbors in the interaction graph across multiple hops, without applying feature transformations or non-linearities. This design reduces overfitting risk, improves computational efficiency, and has been shown to perform competitively or even better than more complex GNN-based recommenders.</w:t>
      </w:r>
    </w:p>
    <w:p w14:paraId="1C122E38" w14:textId="77777777" w:rsidR="0048478B" w:rsidRPr="0048478B" w:rsidRDefault="0048478B" w:rsidP="0048478B">
      <w:pPr>
        <w:rPr>
          <w:lang w:val="en-US" w:eastAsia="zh-CN"/>
        </w:rPr>
      </w:pPr>
      <w:r w:rsidRPr="0048478B">
        <w:rPr>
          <w:lang w:val="en-US" w:eastAsia="zh-CN"/>
        </w:rPr>
        <w:t xml:space="preserve">After KKK layers of propagation, the final embedding for a node is obtained by combining its representations from all layers, weighted by learnable or predefined coefficients. By aggregating multi-hop neighborhood information in this way, </w:t>
      </w:r>
      <w:proofErr w:type="spellStart"/>
      <w:r w:rsidRPr="0048478B">
        <w:rPr>
          <w:lang w:val="en-US" w:eastAsia="zh-CN"/>
        </w:rPr>
        <w:t>LightGCN</w:t>
      </w:r>
      <w:proofErr w:type="spellEnd"/>
      <w:r w:rsidRPr="0048478B">
        <w:rPr>
          <w:lang w:val="en-US" w:eastAsia="zh-CN"/>
        </w:rPr>
        <w:t xml:space="preserve"> captures both direct and high-order collaborative signals with minimal model complexity, resulting in a lightweight yet highly effective recommendation method.</w:t>
      </w:r>
    </w:p>
    <w:p w14:paraId="0083CE6C" w14:textId="2BD25EBC" w:rsidR="0048478B" w:rsidRPr="0048478B" w:rsidRDefault="0048478B" w:rsidP="0048478B">
      <w:pPr>
        <w:rPr>
          <w:lang w:val="en-US" w:eastAsia="zh-CN"/>
        </w:rPr>
      </w:pPr>
      <w:r w:rsidRPr="0048478B">
        <w:rPr>
          <w:lang w:val="en-US" w:eastAsia="zh-CN"/>
        </w:rPr>
        <w:t xml:space="preserve">As illustrated in </w:t>
      </w:r>
      <w:r w:rsidRPr="0048478B">
        <w:rPr>
          <w:b/>
          <w:bCs/>
          <w:lang w:val="en-US" w:eastAsia="zh-CN"/>
        </w:rPr>
        <w:t>Figure 4</w:t>
      </w:r>
      <w:r w:rsidRPr="0048478B">
        <w:rPr>
          <w:lang w:val="en-US" w:eastAsia="zh-CN"/>
        </w:rPr>
        <w:t>, we consider a toy example with two users</w:t>
      </w:r>
      <m:oMath>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lang w:val="en-US" w:eastAsia="zh-CN"/>
                  </w:rPr>
                  <m:t>1</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lang w:val="en-US" w:eastAsia="zh-CN"/>
                  </w:rPr>
                  <m:t>2</m:t>
                </m:r>
              </m:sub>
            </m:sSub>
          </m:e>
        </m:d>
      </m:oMath>
      <w:r w:rsidRPr="0048478B">
        <w:rPr>
          <w:lang w:val="en-US" w:eastAsia="zh-CN"/>
        </w:rPr>
        <w:t xml:space="preserve"> and two items </w:t>
      </w:r>
      <m:oMath>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i</m:t>
                </m:r>
              </m:e>
              <m:sub>
                <m:r>
                  <w:rPr>
                    <w:rFonts w:ascii="Cambria Math" w:hAnsi="Cambria Math"/>
                    <w:lang w:val="en-US" w:eastAsia="zh-CN"/>
                  </w:rPr>
                  <m:t>1</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i</m:t>
                </m:r>
              </m:e>
              <m:sub>
                <m:r>
                  <w:rPr>
                    <w:rFonts w:ascii="Cambria Math" w:hAnsi="Cambria Math"/>
                    <w:lang w:val="en-US" w:eastAsia="zh-CN"/>
                  </w:rPr>
                  <m:t>2</m:t>
                </m:r>
              </m:sub>
            </m:sSub>
          </m:e>
        </m:d>
      </m:oMath>
      <w:r w:rsidRPr="0048478B">
        <w:rPr>
          <w:lang w:val="en-US" w:eastAsia="zh-CN"/>
        </w:rPr>
        <w:t>, each initialized with a learnable embedding vector at time</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t</m:t>
            </m:r>
          </m:e>
          <m:sub>
            <m:r>
              <w:rPr>
                <w:rFonts w:ascii="Cambria Math" w:hAnsi="Cambria Math"/>
                <w:lang w:val="en-US" w:eastAsia="zh-CN"/>
              </w:rPr>
              <m:t>0</m:t>
            </m:r>
          </m:sub>
        </m:sSub>
      </m:oMath>
      <w:r w:rsidRPr="0048478B">
        <w:rPr>
          <w:lang w:val="en-US" w:eastAsia="zh-CN"/>
        </w:rPr>
        <w:t xml:space="preserve">. LightGCN performs the same update operation for all nodes: the embedding of each node at the next time step is computed as the normalized sum of the embeddings of its neighbors, where normalization mitigates the influence of varying node degrees (i.e., popularity bias). This update yields the embeddings at time </w:t>
      </w:r>
      <m:oMath>
        <m:sSub>
          <m:sSubPr>
            <m:ctrlPr>
              <w:rPr>
                <w:rFonts w:ascii="Cambria Math" w:hAnsi="Cambria Math"/>
                <w:i/>
                <w:lang w:val="en-US" w:eastAsia="zh-CN"/>
              </w:rPr>
            </m:ctrlPr>
          </m:sSubPr>
          <m:e>
            <m:r>
              <w:rPr>
                <w:rFonts w:ascii="Cambria Math" w:hAnsi="Cambria Math"/>
                <w:lang w:val="en-US" w:eastAsia="zh-CN"/>
              </w:rPr>
              <m:t>t</m:t>
            </m:r>
          </m:e>
          <m:sub>
            <m:r>
              <w:rPr>
                <w:rFonts w:ascii="Cambria Math" w:hAnsi="Cambria Math"/>
                <w:lang w:val="en-US" w:eastAsia="zh-CN"/>
              </w:rPr>
              <m:t>1</m:t>
            </m:r>
          </m:sub>
        </m:sSub>
        <m:r>
          <w:rPr>
            <w:rFonts w:ascii="Cambria Math" w:hAnsi="Cambria Math"/>
            <w:lang w:val="en-US" w:eastAsia="zh-CN"/>
          </w:rPr>
          <m:t>​</m:t>
        </m:r>
      </m:oMath>
      <w:r w:rsidRPr="0048478B">
        <w:rPr>
          <w:lang w:val="en-US" w:eastAsia="zh-CN"/>
        </w:rPr>
        <w:t>, representing the result of one propagation step.</w:t>
      </w:r>
    </w:p>
    <w:p w14:paraId="5B92C1ED" w14:textId="42E8F396" w:rsidR="0048478B" w:rsidRPr="0048478B" w:rsidRDefault="0048478B" w:rsidP="0048478B">
      <w:pPr>
        <w:rPr>
          <w:lang w:val="en-US" w:eastAsia="zh-CN"/>
        </w:rPr>
      </w:pPr>
      <w:r w:rsidRPr="0048478B">
        <w:rPr>
          <w:lang w:val="en-US" w:eastAsia="zh-CN"/>
        </w:rPr>
        <w:t>By repeating this procedure for K steps, information can be propagated across increasingly distant neighbors. The objective is to make embeddings of highly related users and items as similar as possible—this propagation mechanism directly enforces this principle by making connected nodes more alike with each step.</w:t>
      </w:r>
    </w:p>
    <w:p w14:paraId="5C44B7BF" w14:textId="338B2F02" w:rsidR="0048478B" w:rsidRDefault="0048478B" w:rsidP="0048478B">
      <w:pPr>
        <w:rPr>
          <w:rFonts w:hint="eastAsia"/>
          <w:lang w:val="en-US" w:eastAsia="zh-CN"/>
        </w:rPr>
      </w:pPr>
      <w:r w:rsidRPr="0048478B">
        <w:rPr>
          <w:lang w:val="en-US" w:eastAsia="zh-CN"/>
        </w:rPr>
        <w:t xml:space="preserve">Finally, embeddings from different propagation depths are combined through a weighted sum to form the final embedding. For example, the final representation of </w:t>
      </w:r>
      <m:oMath>
        <m:sSub>
          <m:sSubPr>
            <m:ctrlPr>
              <w:rPr>
                <w:rFonts w:ascii="Cambria Math" w:hAnsi="Cambria Math"/>
                <w:i/>
                <w:lang w:val="en-US" w:eastAsia="zh-CN"/>
              </w:rPr>
            </m:ctrlPr>
          </m:sSubPr>
          <m:e>
            <m:r>
              <w:rPr>
                <w:rFonts w:ascii="Cambria Math" w:hAnsi="Cambria Math"/>
                <w:lang w:val="en-US" w:eastAsia="zh-CN"/>
              </w:rPr>
              <m:t>u</m:t>
            </m:r>
          </m:e>
          <m:sub>
            <m:r>
              <w:rPr>
                <w:rFonts w:ascii="Cambria Math" w:hAnsi="Cambria Math" w:hint="eastAsia"/>
                <w:lang w:val="en-US" w:eastAsia="zh-CN"/>
              </w:rPr>
              <m:t>1</m:t>
            </m:r>
          </m:sub>
        </m:sSub>
        <m:r>
          <w:rPr>
            <w:rFonts w:ascii="Cambria Math" w:hAnsi="Cambria Math"/>
            <w:lang w:val="en-US" w:eastAsia="zh-CN"/>
          </w:rPr>
          <m:t>​</m:t>
        </m:r>
      </m:oMath>
      <w:r>
        <w:rPr>
          <w:rFonts w:hint="eastAsia"/>
          <w:lang w:val="en-US" w:eastAsia="zh-CN"/>
        </w:rPr>
        <w:t xml:space="preserve"> </w:t>
      </w:r>
      <w:r w:rsidRPr="0048478B">
        <w:rPr>
          <w:lang w:val="en-US" w:eastAsia="zh-CN"/>
        </w:rPr>
        <w:t>can be expressed as</w:t>
      </w:r>
    </w:p>
    <w:p w14:paraId="4C17F80E" w14:textId="66282C35" w:rsidR="0048478B" w:rsidRPr="0048478B" w:rsidRDefault="00916E91" w:rsidP="00916E91">
      <w:pPr>
        <w:jc w:val="center"/>
        <w:rPr>
          <w:rFonts w:hint="eastAsia"/>
          <w:b/>
          <w:bCs/>
          <w:lang w:val="en-US" w:eastAsia="zh-CN"/>
        </w:rPr>
      </w:pPr>
      <m:oMath>
        <m:sSubSup>
          <m:sSubSupPr>
            <m:ctrlPr>
              <w:rPr>
                <w:rFonts w:ascii="Cambria Math" w:hAnsi="Cambria Math"/>
                <w:b/>
                <w:bCs/>
                <w:i/>
                <w:lang w:val="en-US" w:eastAsia="zh-CN"/>
              </w:rPr>
            </m:ctrlPr>
          </m:sSubSupPr>
          <m:e>
            <m:r>
              <m:rPr>
                <m:sty m:val="bi"/>
              </m:rPr>
              <w:rPr>
                <w:rFonts w:ascii="Cambria Math" w:hAnsi="Cambria Math"/>
                <w:lang w:val="en-US" w:eastAsia="zh-CN"/>
              </w:rPr>
              <m:t>u</m:t>
            </m:r>
          </m:e>
          <m:sub>
            <m:r>
              <m:rPr>
                <m:sty m:val="bi"/>
              </m:rPr>
              <w:rPr>
                <w:rFonts w:ascii="Cambria Math" w:hAnsi="Cambria Math"/>
                <w:lang w:val="en-US" w:eastAsia="zh-CN"/>
              </w:rPr>
              <m:t>1</m:t>
            </m:r>
          </m:sub>
          <m:sup>
            <m:r>
              <m:rPr>
                <m:sty m:val="bi"/>
              </m:rPr>
              <w:rPr>
                <w:rFonts w:ascii="Cambria Math" w:hAnsi="Cambria Math"/>
                <w:lang w:val="en-US" w:eastAsia="zh-CN"/>
              </w:rPr>
              <m:t>(final)</m:t>
            </m:r>
          </m:sup>
        </m:sSubSup>
        <m:r>
          <m:rPr>
            <m:sty m:val="bi"/>
          </m:rPr>
          <w:rPr>
            <w:rFonts w:ascii="Cambria Math" w:hAnsi="Cambria Math"/>
            <w:lang w:val="en-US" w:eastAsia="zh-CN"/>
          </w:rPr>
          <m:t>​=α</m:t>
        </m:r>
        <m:r>
          <m:rPr>
            <m:sty m:val="bi"/>
          </m:rPr>
          <w:rPr>
            <w:rFonts w:ascii="Cambria Math" w:hAnsi="Cambria Math" w:cs="Cambria Math"/>
            <w:lang w:val="en-US" w:eastAsia="zh-CN"/>
          </w:rPr>
          <m:t>⋅</m:t>
        </m:r>
        <m:sSubSup>
          <m:sSubSupPr>
            <m:ctrlPr>
              <w:rPr>
                <w:rFonts w:ascii="Cambria Math" w:hAnsi="Cambria Math"/>
                <w:b/>
                <w:bCs/>
                <w:i/>
                <w:lang w:val="en-US" w:eastAsia="zh-CN"/>
              </w:rPr>
            </m:ctrlPr>
          </m:sSubSupPr>
          <m:e>
            <m:r>
              <m:rPr>
                <m:sty m:val="bi"/>
              </m:rPr>
              <w:rPr>
                <w:rFonts w:ascii="Cambria Math" w:hAnsi="Cambria Math"/>
                <w:lang w:val="en-US" w:eastAsia="zh-CN"/>
              </w:rPr>
              <m:t>u</m:t>
            </m:r>
            <m:ctrlPr>
              <w:rPr>
                <w:rFonts w:ascii="Cambria Math" w:hAnsi="Cambria Math" w:cs="Cambria Math"/>
                <w:b/>
                <w:bCs/>
                <w:i/>
                <w:lang w:val="en-US" w:eastAsia="zh-CN"/>
              </w:rPr>
            </m:ctrlPr>
          </m:e>
          <m:sub>
            <m:r>
              <m:rPr>
                <m:sty m:val="bi"/>
              </m:rPr>
              <w:rPr>
                <w:rFonts w:ascii="Cambria Math" w:hAnsi="Cambria Math"/>
                <w:lang w:val="en-US" w:eastAsia="zh-CN"/>
              </w:rPr>
              <m:t>1</m:t>
            </m:r>
          </m:sub>
          <m:sup>
            <m:sSub>
              <m:sSubPr>
                <m:ctrlPr>
                  <w:rPr>
                    <w:rFonts w:ascii="Cambria Math" w:hAnsi="Cambria Math"/>
                    <w:b/>
                    <w:bCs/>
                    <w:i/>
                    <w:lang w:val="en-US" w:eastAsia="zh-CN"/>
                  </w:rPr>
                </m:ctrlPr>
              </m:sSubPr>
              <m:e>
                <m:r>
                  <m:rPr>
                    <m:sty m:val="bi"/>
                  </m:rPr>
                  <w:rPr>
                    <w:rFonts w:ascii="Cambria Math" w:hAnsi="Cambria Math"/>
                    <w:lang w:val="en-US" w:eastAsia="zh-CN"/>
                  </w:rPr>
                  <m:t>(t</m:t>
                </m:r>
              </m:e>
              <m:sub>
                <m:r>
                  <m:rPr>
                    <m:sty m:val="bi"/>
                  </m:rPr>
                  <w:rPr>
                    <w:rFonts w:ascii="Cambria Math" w:hAnsi="Cambria Math"/>
                    <w:lang w:val="en-US" w:eastAsia="zh-CN"/>
                  </w:rPr>
                  <m:t>0</m:t>
                </m:r>
              </m:sub>
            </m:sSub>
            <m:r>
              <m:rPr>
                <m:sty m:val="bi"/>
              </m:rPr>
              <w:rPr>
                <w:rFonts w:ascii="Cambria Math" w:hAnsi="Cambria Math"/>
                <w:lang w:val="en-US" w:eastAsia="zh-CN"/>
              </w:rPr>
              <m:t>)</m:t>
            </m:r>
          </m:sup>
        </m:sSubSup>
        <m:r>
          <m:rPr>
            <m:sty m:val="bi"/>
          </m:rPr>
          <w:rPr>
            <w:rFonts w:ascii="Cambria Math" w:hAnsi="Cambria Math"/>
            <w:lang w:val="en-US" w:eastAsia="zh-CN"/>
          </w:rPr>
          <m:t>​​+</m:t>
        </m:r>
        <m:d>
          <m:dPr>
            <m:ctrlPr>
              <w:rPr>
                <w:rFonts w:ascii="Cambria Math" w:hAnsi="Cambria Math"/>
                <w:b/>
                <w:bCs/>
                <w:i/>
                <w:lang w:val="en-US" w:eastAsia="zh-CN"/>
              </w:rPr>
            </m:ctrlPr>
          </m:dPr>
          <m:e>
            <m:r>
              <m:rPr>
                <m:sty m:val="bi"/>
              </m:rPr>
              <w:rPr>
                <w:rFonts w:ascii="Cambria Math" w:hAnsi="Cambria Math"/>
                <w:lang w:val="en-US" w:eastAsia="zh-CN"/>
              </w:rPr>
              <m:t>1-α</m:t>
            </m:r>
          </m:e>
        </m:d>
        <m:r>
          <m:rPr>
            <m:sty m:val="bi"/>
          </m:rPr>
          <w:rPr>
            <w:rFonts w:ascii="Cambria Math" w:hAnsi="Cambria Math" w:cs="Cambria Math"/>
            <w:lang w:val="en-US" w:eastAsia="zh-CN"/>
          </w:rPr>
          <m:t>⋅</m:t>
        </m:r>
        <m:sSubSup>
          <m:sSubSupPr>
            <m:ctrlPr>
              <w:rPr>
                <w:rFonts w:ascii="Cambria Math" w:hAnsi="Cambria Math"/>
                <w:b/>
                <w:bCs/>
                <w:i/>
                <w:lang w:val="en-US" w:eastAsia="zh-CN"/>
              </w:rPr>
            </m:ctrlPr>
          </m:sSubSupPr>
          <m:e>
            <m:r>
              <m:rPr>
                <m:sty m:val="bi"/>
              </m:rPr>
              <w:rPr>
                <w:rFonts w:ascii="Cambria Math" w:hAnsi="Cambria Math"/>
                <w:lang w:val="en-US" w:eastAsia="zh-CN"/>
              </w:rPr>
              <m:t>u</m:t>
            </m:r>
            <m:ctrlPr>
              <w:rPr>
                <w:rFonts w:ascii="Cambria Math" w:hAnsi="Cambria Math" w:cs="Cambria Math"/>
                <w:b/>
                <w:bCs/>
                <w:i/>
                <w:lang w:val="en-US" w:eastAsia="zh-CN"/>
              </w:rPr>
            </m:ctrlPr>
          </m:e>
          <m:sub>
            <m:r>
              <m:rPr>
                <m:sty m:val="bi"/>
              </m:rPr>
              <w:rPr>
                <w:rFonts w:ascii="Cambria Math" w:hAnsi="Cambria Math"/>
                <w:lang w:val="en-US" w:eastAsia="zh-CN"/>
              </w:rPr>
              <m:t>1</m:t>
            </m:r>
          </m:sub>
          <m:sup>
            <m:r>
              <m:rPr>
                <m:sty m:val="bi"/>
              </m:rPr>
              <w:rPr>
                <w:rFonts w:ascii="Cambria Math" w:hAnsi="Cambria Math"/>
                <w:lang w:val="en-US" w:eastAsia="zh-CN"/>
              </w:rPr>
              <m:t>(</m:t>
            </m:r>
            <m:sSub>
              <m:sSubPr>
                <m:ctrlPr>
                  <w:rPr>
                    <w:rFonts w:ascii="Cambria Math" w:hAnsi="Cambria Math"/>
                    <w:b/>
                    <w:bCs/>
                    <w:i/>
                    <w:lang w:val="en-US" w:eastAsia="zh-CN"/>
                  </w:rPr>
                </m:ctrlPr>
              </m:sSubPr>
              <m:e>
                <m:r>
                  <m:rPr>
                    <m:sty m:val="bi"/>
                  </m:rPr>
                  <w:rPr>
                    <w:rFonts w:ascii="Cambria Math" w:hAnsi="Cambria Math"/>
                    <w:lang w:val="en-US" w:eastAsia="zh-CN"/>
                  </w:rPr>
                  <m:t>t</m:t>
                </m:r>
              </m:e>
              <m:sub>
                <m:r>
                  <m:rPr>
                    <m:sty m:val="bi"/>
                  </m:rPr>
                  <w:rPr>
                    <w:rFonts w:ascii="Cambria Math" w:hAnsi="Cambria Math"/>
                    <w:lang w:val="en-US" w:eastAsia="zh-CN"/>
                  </w:rPr>
                  <m:t>1</m:t>
                </m:r>
              </m:sub>
            </m:sSub>
            <m:r>
              <m:rPr>
                <m:sty m:val="bi"/>
              </m:rPr>
              <w:rPr>
                <w:rFonts w:ascii="Cambria Math" w:hAnsi="Cambria Math"/>
                <w:lang w:val="en-US" w:eastAsia="zh-CN"/>
              </w:rPr>
              <m:t>)​</m:t>
            </m:r>
          </m:sup>
        </m:sSubSup>
        <m:r>
          <m:rPr>
            <m:sty m:val="bi"/>
          </m:rPr>
          <w:rPr>
            <w:rFonts w:ascii="Cambria Math" w:hAnsi="Cambria Math"/>
            <w:lang w:val="en-US" w:eastAsia="zh-CN"/>
          </w:rPr>
          <m:t>​</m:t>
        </m:r>
      </m:oMath>
      <w:r>
        <w:rPr>
          <w:b/>
          <w:bCs/>
          <w:lang w:val="en-US"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Pr>
          <w:noProof/>
          <w:lang w:eastAsia="zh-CN"/>
        </w:rPr>
        <w:t>2</w:t>
      </w:r>
      <w:r w:rsidRPr="0099553A">
        <w:rPr>
          <w:lang w:eastAsia="zh-CN"/>
        </w:rPr>
        <w:fldChar w:fldCharType="end"/>
      </w:r>
      <w:r w:rsidRPr="0099553A">
        <w:rPr>
          <w:rFonts w:hint="eastAsia"/>
          <w:lang w:eastAsia="zh-CN"/>
        </w:rPr>
        <w:t>)</w:t>
      </w:r>
    </w:p>
    <w:p w14:paraId="5B0DB9FE" w14:textId="2E34E2D1" w:rsidR="0048478B" w:rsidRPr="0048478B" w:rsidRDefault="0048478B" w:rsidP="0048478B">
      <w:pPr>
        <w:rPr>
          <w:rFonts w:hint="eastAsia"/>
          <w:lang w:val="en-US" w:eastAsia="zh-CN"/>
        </w:rPr>
      </w:pPr>
      <w:r w:rsidRPr="0048478B">
        <w:rPr>
          <w:lang w:val="en-US" w:eastAsia="zh-CN"/>
        </w:rPr>
        <w:t xml:space="preserve">where </w:t>
      </w:r>
      <m:oMath>
        <m:r>
          <m:rPr>
            <m:sty m:val="p"/>
          </m:rPr>
          <w:rPr>
            <w:rFonts w:ascii="Cambria Math" w:hAnsi="Cambria Math"/>
            <w:lang w:val="en-US" w:eastAsia="zh-CN"/>
          </w:rPr>
          <m:t>α</m:t>
        </m:r>
      </m:oMath>
      <w:r w:rsidRPr="0048478B">
        <w:rPr>
          <w:lang w:val="en-US" w:eastAsia="zh-CN"/>
        </w:rPr>
        <w:t xml:space="preserve"> is a weight that can be either pre-defined or learned during training. This design is akin to the residual connections in deep networks, allowing each layer to preserve information from neighbors at multiple hop distances and potentially improving the richness of the learned representations.</w:t>
      </w:r>
    </w:p>
    <w:p w14:paraId="01147E5A" w14:textId="77777777" w:rsidR="00844D2E" w:rsidRDefault="00844D2E" w:rsidP="007A3ED6">
      <w:r w:rsidRPr="00844D2E">
        <w:rPr>
          <w:lang w:val="en-US" w:eastAsia="zh-CN"/>
        </w:rPr>
        <w:lastRenderedPageBreak/>
        <w:drawing>
          <wp:inline distT="0" distB="0" distL="0" distR="0" wp14:anchorId="2CB642A8" wp14:editId="5C3129F8">
            <wp:extent cx="5731510" cy="1500505"/>
            <wp:effectExtent l="0" t="0" r="2540" b="4445"/>
            <wp:docPr id="1549632988"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32988" name="图片 24" descr="图示&#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500505"/>
                    </a:xfrm>
                    <a:prstGeom prst="rect">
                      <a:avLst/>
                    </a:prstGeom>
                    <a:noFill/>
                    <a:ln>
                      <a:noFill/>
                    </a:ln>
                  </pic:spPr>
                </pic:pic>
              </a:graphicData>
            </a:graphic>
          </wp:inline>
        </w:drawing>
      </w:r>
    </w:p>
    <w:p w14:paraId="6727E90A" w14:textId="68D28209" w:rsidR="00844D2E" w:rsidRPr="00844D2E" w:rsidRDefault="00844D2E" w:rsidP="00844D2E">
      <w:pPr>
        <w:pStyle w:val="a7"/>
        <w:rPr>
          <w:lang w:val="en-US" w:eastAsia="zh-CN"/>
        </w:rPr>
      </w:pPr>
      <w:r>
        <w:t xml:space="preserve">figure </w:t>
      </w:r>
      <w:r>
        <w:fldChar w:fldCharType="begin"/>
      </w:r>
      <w:r>
        <w:instrText xml:space="preserve"> SEQ figure \* ARABIC </w:instrText>
      </w:r>
      <w:r>
        <w:fldChar w:fldCharType="separate"/>
      </w:r>
      <w:r>
        <w:rPr>
          <w:noProof/>
        </w:rPr>
        <w:t>4</w:t>
      </w:r>
      <w:r>
        <w:fldChar w:fldCharType="end"/>
      </w:r>
      <w:r>
        <w:rPr>
          <w:rFonts w:hint="eastAsia"/>
          <w:lang w:eastAsia="zh-CN"/>
        </w:rPr>
        <w:t xml:space="preserve"> </w:t>
      </w:r>
      <w:r w:rsidRPr="00B9462A">
        <w:rPr>
          <w:rFonts w:hint="eastAsia"/>
          <w:lang w:eastAsia="zh-CN"/>
        </w:rPr>
        <w:t xml:space="preserve">Example of one-step embedding propagation in </w:t>
      </w:r>
      <w:proofErr w:type="spellStart"/>
      <w:r w:rsidRPr="00B9462A">
        <w:rPr>
          <w:rFonts w:hint="eastAsia"/>
          <w:lang w:eastAsia="zh-CN"/>
        </w:rPr>
        <w:t>LightGCN</w:t>
      </w:r>
      <w:proofErr w:type="spellEnd"/>
      <w:r w:rsidRPr="00B9462A">
        <w:rPr>
          <w:rFonts w:hint="eastAsia"/>
          <w:lang w:eastAsia="zh-CN"/>
        </w:rPr>
        <w:t xml:space="preserve">, where each node updates its embedding by aggregating and normalizing its </w:t>
      </w:r>
      <w:r w:rsidRPr="00B9462A">
        <w:rPr>
          <w:lang w:eastAsia="zh-CN"/>
        </w:rPr>
        <w:t>neighbours’</w:t>
      </w:r>
      <w:r w:rsidRPr="00B9462A">
        <w:rPr>
          <w:rFonts w:hint="eastAsia"/>
          <w:lang w:eastAsia="zh-CN"/>
        </w:rPr>
        <w:t xml:space="preserve"> embeddings.</w:t>
      </w: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522E507B" w14:textId="05959D71" w:rsidR="004458D1" w:rsidRPr="004458D1" w:rsidRDefault="004458D1" w:rsidP="004458D1">
      <w:pPr>
        <w:rPr>
          <w:lang w:val="en-US" w:eastAsia="zh-CN"/>
        </w:rPr>
      </w:pPr>
      <w:r w:rsidRPr="004458D1">
        <w:rPr>
          <w:lang w:val="en-US" w:eastAsia="zh-CN"/>
        </w:rPr>
        <w:t>In this section, we introduce a class of methods that model user–item interactions as sequences. The core motivation stems from the observation that user behaviors are often temporally dependent, rather than independent and identically distributed. For instance, in many real-world applications, such as e-commerce or media streaming, users’ next actions are often influenced by their recent activity. Therefore, modeling session-level behavior has become an effective approach to improving recommendation performance, especially in scenarios where user identifiers are unavailable or user history is limited.</w:t>
      </w:r>
    </w:p>
    <w:p w14:paraId="55D257B3" w14:textId="77777777" w:rsidR="004458D1" w:rsidRPr="004458D1" w:rsidRDefault="004458D1" w:rsidP="004458D1">
      <w:pPr>
        <w:rPr>
          <w:lang w:val="en-US" w:eastAsia="zh-CN"/>
        </w:rPr>
      </w:pPr>
      <w:r w:rsidRPr="008D221F">
        <w:rPr>
          <w:lang w:val="en-US" w:eastAsia="zh-CN"/>
        </w:rPr>
        <w:t xml:space="preserve">Session-based </w:t>
      </w:r>
      <w:proofErr w:type="gramStart"/>
      <w:r w:rsidRPr="008D221F">
        <w:rPr>
          <w:lang w:val="en-US" w:eastAsia="zh-CN"/>
        </w:rPr>
        <w:t>recommendation treats</w:t>
      </w:r>
      <w:proofErr w:type="gramEnd"/>
      <w:r w:rsidRPr="008D221F">
        <w:rPr>
          <w:lang w:val="en-US" w:eastAsia="zh-CN"/>
        </w:rPr>
        <w:t xml:space="preserve"> e</w:t>
      </w:r>
      <w:r w:rsidRPr="004458D1">
        <w:rPr>
          <w:lang w:val="en-US" w:eastAsia="zh-CN"/>
        </w:rPr>
        <w:t>ach session as an independent interaction sequence, using the order of clicks or interactions to infer user intent. This allows the model to predict the next item in a session based on the previously clicked items.</w:t>
      </w:r>
    </w:p>
    <w:p w14:paraId="017B3FC7" w14:textId="77777777" w:rsidR="004458D1" w:rsidRPr="004458D1" w:rsidRDefault="004458D1" w:rsidP="004458D1">
      <w:pPr>
        <w:rPr>
          <w:lang w:val="en-US" w:eastAsia="zh-CN"/>
        </w:rPr>
      </w:pPr>
      <w:r w:rsidRPr="004458D1">
        <w:rPr>
          <w:lang w:val="en-US" w:eastAsia="zh-CN"/>
        </w:rPr>
        <w:t>Recurrent Neural Networks (RNNs) are particularly suitable for this setting, as they can process input sequences of varying lengths and maintain temporal dependencies. A typical RNN update rule is as follows:</w:t>
      </w:r>
    </w:p>
    <w:p w14:paraId="2222307A" w14:textId="161A7A7C" w:rsidR="004458D1"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r>
            <w:rPr>
              <w:rFonts w:ascii="Cambria Math" w:hAnsi="Cambria Math"/>
              <w:lang w:val="en-US" w:eastAsia="zh-CN"/>
            </w:rPr>
            <m:t>=g</m:t>
          </m:r>
          <m:d>
            <m:dPr>
              <m:ctrlPr>
                <w:rPr>
                  <w:rFonts w:ascii="Cambria Math" w:hAnsi="Cambria Math"/>
                  <w:i/>
                  <w:lang w:val="en-US" w:eastAsia="zh-CN"/>
                </w:rPr>
              </m:ctrlPr>
            </m:dPr>
            <m:e>
              <m:r>
                <w:rPr>
                  <w:rFonts w:ascii="Cambria Math" w:hAnsi="Cambria Math"/>
                  <w:lang w:val="en-US" w:eastAsia="zh-CN"/>
                </w:rPr>
                <m:t>W</m:t>
              </m:r>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r>
                <w:rPr>
                  <w:rFonts w:ascii="Cambria Math" w:hAnsi="Cambria Math"/>
                  <w:lang w:val="en-US" w:eastAsia="zh-CN"/>
                </w:rPr>
                <m:t>+U</m:t>
              </m:r>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t-1</m:t>
                  </m:r>
                </m:sub>
              </m:sSub>
            </m:e>
          </m:d>
        </m:oMath>
      </m:oMathPara>
    </w:p>
    <w:p w14:paraId="378BAEF3" w14:textId="74E73422" w:rsidR="004458D1" w:rsidRPr="004458D1" w:rsidRDefault="004458D1" w:rsidP="004458D1">
      <w:pPr>
        <w:rPr>
          <w:lang w:val="en-US" w:eastAsia="zh-CN"/>
        </w:rPr>
      </w:pPr>
      <w:r w:rsidRPr="004458D1">
        <w:rPr>
          <w:lang w:val="en-US" w:eastAsia="zh-CN"/>
        </w:rPr>
        <w:t>where</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oMath>
      <w:r w:rsidRPr="004458D1">
        <w:rPr>
          <w:lang w:val="en-US" w:eastAsia="zh-CN"/>
        </w:rPr>
        <w:t xml:space="preserve"> is the input at time t, and</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oMath>
      <w:r w:rsidRPr="004458D1">
        <w:rPr>
          <w:lang w:val="en-US" w:eastAsia="zh-CN"/>
        </w:rPr>
        <w:t xml:space="preserve">​ is the hidden state capturing the sequence history up to time t. However, standard RNNs suffer from issues such as vanishing gradients, which affect the modeling of long-term dependencies. To address this, Hidasi et al. (2015) proposed </w:t>
      </w:r>
      <w:r w:rsidRPr="004458D1">
        <w:rPr>
          <w:b/>
          <w:bCs/>
          <w:lang w:val="en-US" w:eastAsia="zh-CN"/>
        </w:rPr>
        <w:t>GRU4Rec</w:t>
      </w:r>
      <w:r w:rsidRPr="004458D1">
        <w:rPr>
          <w:lang w:val="en-US" w:eastAsia="zh-CN"/>
        </w:rPr>
        <w:t>, which applies Gated Recurrent Units (GRU) to the recommendation setting.</w:t>
      </w:r>
    </w:p>
    <w:p w14:paraId="5FC45E85" w14:textId="6F11BA06" w:rsidR="004458D1" w:rsidRPr="004458D1" w:rsidRDefault="004458D1" w:rsidP="004458D1">
      <w:pPr>
        <w:rPr>
          <w:lang w:val="en-US" w:eastAsia="zh-CN"/>
        </w:rPr>
      </w:pPr>
      <w:r w:rsidRPr="004458D1">
        <w:rPr>
          <w:lang w:val="en-US" w:eastAsia="zh-CN"/>
        </w:rPr>
        <w:t xml:space="preserve">GRU introduces gating mechanisms to control information flow, allowing the network to selectively retain or discard historical information. The </w:t>
      </w:r>
      <w:proofErr w:type="gramStart"/>
      <w:r w:rsidRPr="004458D1">
        <w:rPr>
          <w:lang w:val="en-US" w:eastAsia="zh-CN"/>
        </w:rPr>
        <w:t>update</w:t>
      </w:r>
      <w:proofErr w:type="gramEnd"/>
      <w:r w:rsidRPr="004458D1">
        <w:rPr>
          <w:lang w:val="en-US" w:eastAsia="zh-CN"/>
        </w:rPr>
        <w:t xml:space="preserve"> equations are as follows:</w:t>
      </w:r>
    </w:p>
    <w:p w14:paraId="30B163D0" w14:textId="770BCD86" w:rsidR="008B3157" w:rsidRPr="008B3157" w:rsidRDefault="00000000" w:rsidP="008B3157">
      <w:pPr>
        <w:jc w:val="center"/>
        <w:rPr>
          <w:lang w:eastAsia="zh-CN"/>
        </w:rPr>
      </w:pPr>
      <m:oMathPara>
        <m:oMath>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sub>
          </m:sSub>
          <m:r>
            <w:rPr>
              <w:rFonts w:ascii="Cambria Math" w:hAnsi="Cambria Math"/>
              <w:lang w:eastAsia="zh-CN"/>
            </w:rPr>
            <m:t>=</m:t>
          </m:r>
          <m:d>
            <m:dPr>
              <m:ctrlPr>
                <w:rPr>
                  <w:rFonts w:ascii="Cambria Math" w:hAnsi="Cambria Math"/>
                  <w:lang w:eastAsia="zh-CN"/>
                </w:rPr>
              </m:ctrlPr>
            </m:dPr>
            <m:e>
              <m:r>
                <w:rPr>
                  <w:rFonts w:ascii="Cambria Math" w:hAnsi="Cambria Math"/>
                  <w:lang w:eastAsia="zh-CN"/>
                </w:rPr>
                <m:t>1-</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ctrlPr>
                <w:rPr>
                  <w:rFonts w:ascii="Cambria Math" w:hAnsi="Cambria Math"/>
                  <w:i/>
                  <w:lang w:eastAsia="zh-CN"/>
                </w:rPr>
              </m:ctrlPr>
            </m:e>
          </m:d>
          <m:r>
            <m:rPr>
              <m:sty m:val="p"/>
            </m:rPr>
            <w:rPr>
              <w:rFonts w:ascii="Cambria Math" w:hAnsi="Cambria Math" w:hint="eastAsia"/>
              <w:lang w:eastAsia="zh-CN"/>
            </w:rPr>
            <m:t>⊙</m:t>
          </m:r>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h</m:t>
                  </m:r>
                </m:e>
              </m:acc>
              <m:ctrlPr>
                <w:rPr>
                  <w:rFonts w:ascii="Cambria Math" w:hAnsi="Cambria Math" w:cs="Cambria Math"/>
                  <w:lang w:eastAsia="zh-CN"/>
                </w:rPr>
              </m:ctrlPr>
            </m:e>
            <m:sub>
              <m:r>
                <m:rPr>
                  <m:sty m:val="p"/>
                </m:rPr>
                <w:rPr>
                  <w:rFonts w:ascii="Cambria Math" w:hAnsi="Cambria Math" w:cs="Cambria Math"/>
                  <w:lang w:eastAsia="zh-CN"/>
                </w:rPr>
                <m:t>t</m:t>
              </m:r>
            </m:sub>
          </m:sSub>
        </m:oMath>
      </m:oMathPara>
    </w:p>
    <w:p w14:paraId="51BB27D4" w14:textId="77777777" w:rsidR="008B3157" w:rsidRPr="008B3157" w:rsidRDefault="00000000" w:rsidP="003D0E32">
      <w:pPr>
        <w:rPr>
          <w:lang w:eastAsia="zh-CN"/>
        </w:rPr>
      </w:pPr>
      <m:oMathPara>
        <m:oMath>
          <m:sSub>
            <m:sSubPr>
              <m:ctrlPr>
                <w:rPr>
                  <w:rFonts w:ascii="Cambria Math" w:hAnsi="Cambria Math"/>
                  <w:i/>
                  <w:lang w:eastAsia="zh-CN"/>
                </w:rPr>
              </m:ctrlPr>
            </m:sSubPr>
            <m:e>
              <m:r>
                <m:rPr>
                  <m:sty m:val="p"/>
                </m:rPr>
                <w:rPr>
                  <w:rFonts w:ascii="Cambria Math" w:hAnsi="Cambria Math"/>
                  <w:lang w:eastAsia="zh-CN"/>
                </w:rPr>
                <m:t>z</m:t>
              </m:r>
            </m:e>
            <m:sub>
              <m:r>
                <m:rPr>
                  <m:sty m:val="p"/>
                </m:rPr>
                <w:rPr>
                  <w:rFonts w:ascii="Cambria Math" w:hAnsi="Cambria Math"/>
                  <w:lang w:eastAsia="zh-CN"/>
                </w:rPr>
                <m:t>t</m:t>
              </m:r>
            </m:sub>
          </m:sSub>
          <m:r>
            <w:rPr>
              <w:rFonts w:ascii="Cambria Math" w:hAnsi="Cambria Math"/>
              <w:lang w:eastAsia="zh-CN"/>
            </w:rPr>
            <m:t> = </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m:rPr>
                      <m:sty m:val="p"/>
                    </m:rPr>
                    <w:rPr>
                      <w:rFonts w:ascii="Cambria Math" w:hAnsi="Cambria Math"/>
                      <w:lang w:eastAsia="zh-CN"/>
                    </w:rPr>
                    <m:t>W</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x</m:t>
                  </m:r>
                </m:e>
                <m:sub>
                  <m:r>
                    <m:rPr>
                      <m:sty m:val="p"/>
                    </m:rPr>
                    <w:rPr>
                      <w:rFonts w:ascii="Cambria Math" w:hAnsi="Cambria Math"/>
                      <w:lang w:eastAsia="zh-CN"/>
                    </w:rPr>
                    <m:t>t</m:t>
                  </m:r>
                </m:sub>
              </m:sSub>
              <m:r>
                <w:rPr>
                  <w:rFonts w:ascii="Cambria Math" w:hAnsi="Cambria Math"/>
                  <w:lang w:eastAsia="zh-CN"/>
                </w:rPr>
                <m:t> + </m:t>
              </m:r>
              <m:sSub>
                <m:sSubPr>
                  <m:ctrlPr>
                    <w:rPr>
                      <w:rFonts w:ascii="Cambria Math" w:hAnsi="Cambria Math"/>
                      <w:i/>
                      <w:lang w:eastAsia="zh-CN"/>
                    </w:rPr>
                  </m:ctrlPr>
                </m:sSubPr>
                <m:e>
                  <m:r>
                    <m:rPr>
                      <m:sty m:val="p"/>
                    </m:rPr>
                    <w:rPr>
                      <w:rFonts w:ascii="Cambria Math" w:hAnsi="Cambria Math"/>
                      <w:lang w:eastAsia="zh-CN"/>
                    </w:rPr>
                    <m:t>U</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h</m:t>
                  </m:r>
                </m:e>
                <m:sub>
                  <m:r>
                    <m:rPr>
                      <m:sty m:val="p"/>
                    </m:rPr>
                    <w:rPr>
                      <w:rFonts w:ascii="Cambria Math" w:hAnsi="Cambria Math"/>
                      <w:lang w:eastAsia="zh-CN"/>
                    </w:rPr>
                    <m:t>t</m:t>
                  </m:r>
                  <m:r>
                    <w:rPr>
                      <w:rFonts w:ascii="Cambria Math" w:hAnsi="Cambria Math"/>
                      <w:lang w:eastAsia="zh-CN"/>
                    </w:rPr>
                    <m:t>-1</m:t>
                  </m:r>
                </m:sub>
              </m:sSub>
            </m:e>
          </m:d>
        </m:oMath>
      </m:oMathPara>
    </w:p>
    <w:p w14:paraId="43C1BA67" w14:textId="673400AB" w:rsidR="008B3157" w:rsidRPr="008B3157"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b"/>
                    </m:rPr>
                    <w:rPr>
                      <w:rFonts w:ascii="Cambria Math" w:hAnsi="Cambria Math"/>
                      <w:lang w:eastAsia="zh-CN"/>
                    </w:rPr>
                    <m:t>h</m:t>
                  </m:r>
                </m:e>
              </m:acc>
              <m:ctrlPr>
                <w:rPr>
                  <w:rFonts w:ascii="Cambria Math" w:hAnsi="Cambria Math" w:cs="Cambria Math"/>
                  <w:lang w:eastAsia="zh-CN"/>
                </w:rPr>
              </m:ctrlPr>
            </m:e>
            <m:sub>
              <m:r>
                <w:rPr>
                  <w:rFonts w:ascii="Cambria Math" w:hAnsi="Cambria Math" w:cs="Cambria Math"/>
                  <w:lang w:eastAsia="zh-CN"/>
                </w:rPr>
                <m:t>t</m:t>
              </m:r>
            </m:sub>
          </m:sSub>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tanh</m:t>
              </m:r>
              <m:ctrlPr>
                <w:rPr>
                  <w:rFonts w:ascii="Cambria Math" w:hAnsi="Cambria Math"/>
                  <w:i/>
                  <w:lang w:eastAsia="zh-CN"/>
                </w:rPr>
              </m:ctrlPr>
            </m:fName>
            <m:e>
              <m:d>
                <m:dPr>
                  <m:ctrlPr>
                    <w:rPr>
                      <w:rFonts w:ascii="Cambria Math" w:hAnsi="Cambria Math"/>
                      <w:i/>
                      <w:lang w:eastAsia="zh-CN"/>
                    </w:rPr>
                  </m:ctrlPr>
                </m:dPr>
                <m:e>
                  <m:r>
                    <w:rPr>
                      <w:rFonts w:ascii="Cambria Math" w:hAnsi="Cambria Math"/>
                      <w:lang w:eastAsia="zh-CN"/>
                    </w:rPr>
                    <m:t>W</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+U</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e>
              </m:d>
            </m:e>
          </m:func>
        </m:oMath>
      </m:oMathPara>
    </w:p>
    <w:p w14:paraId="1B00F804" w14:textId="5F970FF5" w:rsidR="008B3157"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oMath>
      </m:oMathPara>
    </w:p>
    <w:p w14:paraId="7E6F65ED" w14:textId="77777777" w:rsidR="00355EC6" w:rsidRDefault="004458D1" w:rsidP="00355EC6">
      <w:pPr>
        <w:rPr>
          <w:lang w:eastAsia="zh-CN"/>
        </w:rPr>
      </w:pPr>
      <w:r w:rsidRPr="004458D1">
        <w:rPr>
          <w:lang w:eastAsia="zh-CN"/>
        </w:rPr>
        <w:t>In short, GRU4Rec takes the sequence of clicked items within a session as input and outputs a prediction of the next likely item based on previous clicks. An illustrative example is shown below, where each session is treated as a separate sequence:</w:t>
      </w:r>
    </w:p>
    <w:p w14:paraId="331F6342" w14:textId="687227D8" w:rsidR="00951EC3" w:rsidRDefault="00951EC3" w:rsidP="00355EC6">
      <w:pPr>
        <w:jc w:val="center"/>
        <w:rPr>
          <w:lang w:eastAsia="zh-CN"/>
        </w:rPr>
      </w:pPr>
      <w:r>
        <w:rPr>
          <w:noProof/>
        </w:rPr>
        <w:lastRenderedPageBreak/>
        <w:drawing>
          <wp:inline distT="0" distB="0" distL="0" distR="0" wp14:anchorId="4BB8078D" wp14:editId="1C409238">
            <wp:extent cx="3497580" cy="2179320"/>
            <wp:effectExtent l="0" t="0" r="7620" b="0"/>
            <wp:docPr id="8120171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17168" name="图片 1" descr="图示&#10;&#10;AI 生成的内容可能不正确。"/>
                    <pic:cNvPicPr/>
                  </pic:nvPicPr>
                  <pic:blipFill>
                    <a:blip r:embed="rId18">
                      <a:extLst>
                        <a:ext uri="{28A0092B-C50C-407E-A947-70E740481C1C}">
                          <a14:useLocalDpi xmlns:a14="http://schemas.microsoft.com/office/drawing/2010/main" val="0"/>
                        </a:ext>
                      </a:extLst>
                    </a:blip>
                    <a:stretch>
                      <a:fillRect/>
                    </a:stretch>
                  </pic:blipFill>
                  <pic:spPr>
                    <a:xfrm>
                      <a:off x="0" y="0"/>
                      <a:ext cx="3497580" cy="2179320"/>
                    </a:xfrm>
                    <a:prstGeom prst="rect">
                      <a:avLst/>
                    </a:prstGeom>
                  </pic:spPr>
                </pic:pic>
              </a:graphicData>
            </a:graphic>
          </wp:inline>
        </w:drawing>
      </w:r>
    </w:p>
    <w:p w14:paraId="6194693E" w14:textId="77777777" w:rsidR="004458D1" w:rsidRPr="008D221F" w:rsidRDefault="004458D1" w:rsidP="004458D1">
      <w:pPr>
        <w:rPr>
          <w:lang w:val="en-US" w:eastAsia="zh-CN"/>
        </w:rPr>
      </w:pPr>
      <w:r w:rsidRPr="004458D1">
        <w:rPr>
          <w:lang w:val="en-US" w:eastAsia="zh-CN"/>
        </w:rPr>
        <w:t>Each session may vary in length and content, and different users may have distinct interaction patterns. Therefore, GRU4Rec does not rely on long-term user profiles, but instead models short-term preferences expressed within the current session. New sessions are processed independently in an online or streamin</w:t>
      </w:r>
      <w:r w:rsidRPr="008D221F">
        <w:rPr>
          <w:lang w:val="en-US" w:eastAsia="zh-CN"/>
        </w:rPr>
        <w:t>g fashion.</w:t>
      </w:r>
    </w:p>
    <w:p w14:paraId="15965BDF" w14:textId="77777777" w:rsidR="004458D1" w:rsidRPr="004458D1" w:rsidRDefault="004458D1" w:rsidP="004458D1">
      <w:pPr>
        <w:rPr>
          <w:lang w:val="en-US" w:eastAsia="zh-CN"/>
        </w:rPr>
      </w:pPr>
      <w:r w:rsidRPr="008D221F">
        <w:rPr>
          <w:lang w:val="en-US" w:eastAsia="zh-CN"/>
        </w:rPr>
        <w:t xml:space="preserve">To train the model, the authors designed a pairwise ranking loss function. Specifically, for each training instance in a </w:t>
      </w:r>
      <w:proofErr w:type="gramStart"/>
      <w:r w:rsidRPr="008D221F">
        <w:rPr>
          <w:lang w:val="en-US" w:eastAsia="zh-CN"/>
        </w:rPr>
        <w:t>mini-batch</w:t>
      </w:r>
      <w:proofErr w:type="gramEnd"/>
      <w:r w:rsidRPr="008D221F">
        <w:rPr>
          <w:lang w:val="en-US" w:eastAsia="zh-CN"/>
        </w:rPr>
        <w:t>, the model learns to assign higher scores to positive (clicked) items than to negative (non-clicked) items. In addition to BPR, the authors introduced a custom variant called TOP1 loss, which not only considers the relative ranking but also emphasizes the margin between positive an</w:t>
      </w:r>
      <w:r w:rsidRPr="004458D1">
        <w:rPr>
          <w:lang w:val="en-US" w:eastAsia="zh-CN"/>
        </w:rPr>
        <w:t>d negative scores.</w:t>
      </w: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w:t>
      </w:r>
      <w:proofErr w:type="gramStart"/>
      <w:r w:rsidRPr="00B22244">
        <w:rPr>
          <w:lang w:val="en-US" w:eastAsia="zh-CN"/>
        </w:rPr>
        <w:t>items</w:t>
      </w:r>
      <w:proofErr w:type="gramEnd"/>
      <w:r w:rsidRPr="00B22244">
        <w:rPr>
          <w:lang w:val="en-US" w:eastAsia="zh-CN"/>
        </w:rPr>
        <w:t xml:space="preserve">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lastRenderedPageBreak/>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In contrast, recommendation tasks only have input sequences (the user's interaction history), and predictions are made based on this, without the 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w:t>
      </w:r>
      <w:proofErr w:type="gramStart"/>
      <w:r w:rsidRPr="00492A2C">
        <w:rPr>
          <w:lang w:val="en-US" w:eastAsia="zh-CN"/>
        </w:rPr>
        <w:t>in order to</w:t>
      </w:r>
      <w:proofErr w:type="gramEnd"/>
      <w:r w:rsidRPr="00492A2C">
        <w:rPr>
          <w:lang w:val="en-US" w:eastAsia="zh-CN"/>
        </w:rPr>
        <w:t xml:space="preserve"> introduce nonlinearity, a multi-layer </w:t>
      </w:r>
      <w:proofErr w:type="gramStart"/>
      <w:r w:rsidRPr="00492A2C">
        <w:rPr>
          <w:lang w:val="en-US" w:eastAsia="zh-CN"/>
        </w:rPr>
        <w:t>perceptron</w:t>
      </w:r>
      <w:proofErr w:type="gramEnd"/>
      <w:r w:rsidRPr="00492A2C">
        <w:rPr>
          <w:lang w:val="en-US" w:eastAsia="zh-CN"/>
        </w:rPr>
        <w:t xml:space="preserve">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w:t>
      </w:r>
      <w:proofErr w:type="gramStart"/>
      <w:r w:rsidRPr="00492A2C">
        <w:rPr>
          <w:lang w:val="en-US" w:eastAsia="zh-CN"/>
        </w:rPr>
        <w:t>adopt</w:t>
      </w:r>
      <w:proofErr w:type="gramEnd"/>
      <w:r w:rsidRPr="00492A2C">
        <w:rPr>
          <w:lang w:val="en-US" w:eastAsia="zh-CN"/>
        </w:rPr>
        <w:t xml:space="preserve">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 xml:space="preserve">For prediction, the authors use the commonly adopted method of predicting the inner product similarity between user and item </w:t>
      </w:r>
      <w:proofErr w:type="gramStart"/>
      <w:r w:rsidRPr="00492A2C">
        <w:rPr>
          <w:lang w:val="en-US" w:eastAsia="zh-CN"/>
        </w:rPr>
        <w:t>embeddings, and</w:t>
      </w:r>
      <w:proofErr w:type="gramEnd"/>
      <w:r w:rsidRPr="00492A2C">
        <w:rPr>
          <w:lang w:val="en-US" w:eastAsia="zh-CN"/>
        </w:rPr>
        <w:t xml:space="preserve">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lastRenderedPageBreak/>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10F2A94" w14:textId="77777777" w:rsidR="00FE5F5B" w:rsidRDefault="006B05FE" w:rsidP="00241EE6">
      <w:pPr>
        <w:pStyle w:val="3"/>
        <w:rPr>
          <w:lang w:val="en-US"/>
        </w:rPr>
      </w:pPr>
      <w:bookmarkStart w:id="17" w:name="_Toc205725328"/>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54BE259E" w14:textId="77777777" w:rsidR="007E5156" w:rsidRPr="007E5156" w:rsidRDefault="007E5156" w:rsidP="007E5156">
      <w:pPr>
        <w:rPr>
          <w:lang w:val="en-US" w:eastAsia="zh-CN"/>
        </w:rPr>
      </w:pPr>
      <w:r w:rsidRPr="007E5156">
        <w:rPr>
          <w:lang w:val="en-US" w:eastAsia="zh-CN"/>
        </w:rPr>
        <w:t>In 2012, Rendle et a</w:t>
      </w:r>
      <w:r w:rsidRPr="0017357F">
        <w:rPr>
          <w:lang w:val="en-US" w:eastAsia="zh-CN"/>
        </w:rPr>
        <w:t xml:space="preserve">l. proposed Bayesian Personalized Ranking (BPR), a pairwise ranking loss function designed specifically for implicit feedback recommendation tasks. Traditional </w:t>
      </w:r>
      <w:proofErr w:type="gramStart"/>
      <w:r w:rsidRPr="0017357F">
        <w:rPr>
          <w:lang w:val="en-US" w:eastAsia="zh-CN"/>
        </w:rPr>
        <w:t>recommender</w:t>
      </w:r>
      <w:proofErr w:type="gramEnd"/>
      <w:r w:rsidRPr="0017357F">
        <w:rPr>
          <w:lang w:val="en-US" w:eastAsia="zh-CN"/>
        </w:rPr>
        <w:t xml:space="preserve"> systems often rely on explicit ratings; however, in many real-world applications such feedback is either 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t xml:space="preserve">The BPR framework </w:t>
      </w:r>
      <w:proofErr w:type="gramStart"/>
      <w:r w:rsidRPr="007E5156">
        <w:rPr>
          <w:lang w:val="en-US" w:eastAsia="zh-CN"/>
        </w:rPr>
        <w:t>is based on the assumption</w:t>
      </w:r>
      <w:proofErr w:type="gramEnd"/>
      <w:r w:rsidRPr="007E5156">
        <w:rPr>
          <w:lang w:val="en-US" w:eastAsia="zh-CN"/>
        </w:rPr>
        <w:t xml:space="preserve"> that a user prefers </w:t>
      </w:r>
      <w:proofErr w:type="gramStart"/>
      <w:r w:rsidRPr="007E5156">
        <w:rPr>
          <w:lang w:val="en-US" w:eastAsia="zh-CN"/>
        </w:rPr>
        <w:t>interacted</w:t>
      </w:r>
      <w:proofErr w:type="gramEnd"/>
      <w:r w:rsidRPr="007E5156">
        <w:rPr>
          <w:lang w:val="en-US" w:eastAsia="zh-CN"/>
        </w:rPr>
        <w:t xml:space="preserve">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 xml:space="preserve">It </w:t>
      </w:r>
      <w:proofErr w:type="gramStart"/>
      <w:r w:rsidRPr="00ED5CDB">
        <w:rPr>
          <w:lang w:eastAsia="zh-CN"/>
        </w:rPr>
        <w:t>is based on the assumption</w:t>
      </w:r>
      <w:proofErr w:type="gramEnd"/>
      <w:r w:rsidRPr="00ED5CDB">
        <w:rPr>
          <w:lang w:eastAsia="zh-CN"/>
        </w:rPr>
        <w:t xml:space="preserve">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lastRenderedPageBreak/>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18"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18"/>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07840256" w14:textId="77777777" w:rsidR="000C6D2C" w:rsidRDefault="000C6D2C" w:rsidP="00134111">
      <w:pPr>
        <w:rPr>
          <w:lang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xml:space="preserve">. This makes it highly efficient and scalable, especially when constructing negative samples is costly. Moreover, it provides a more principled way </w:t>
      </w:r>
      <w:r w:rsidRPr="0017357F">
        <w:rPr>
          <w:lang w:val="en-US" w:eastAsia="zh-CN"/>
        </w:rPr>
        <w:lastRenderedPageBreak/>
        <w:t>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9"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9"/>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ssue, Approximate Nearest Neighbor (ANN) Search methods are commonly adopted. ANN encompasses a family of algorithms designed to efficiently retrieve vectors that are close to a 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20" w:name="_Toc205725330"/>
      <w:r w:rsidRPr="003345D0">
        <w:t>Section 2.3.</w:t>
      </w:r>
      <w:r w:rsidR="003345D0">
        <w:t xml:space="preserve"> Choice of methods (or </w:t>
      </w:r>
      <w:r w:rsidR="00134111" w:rsidRPr="00134111">
        <w:t>another appropriate title</w:t>
      </w:r>
      <w:r w:rsidR="003345D0">
        <w:t>)</w:t>
      </w:r>
      <w:bookmarkEnd w:id="20"/>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1" w:name="_Toc205725331"/>
      <w:r w:rsidRPr="00FE5F5B">
        <w:rPr>
          <w:rFonts w:hint="eastAsia"/>
          <w:lang w:val="en-US"/>
        </w:rPr>
        <w:t xml:space="preserve">2.3.1 </w:t>
      </w:r>
      <w:r w:rsidRPr="00FE5F5B">
        <w:rPr>
          <w:lang w:val="en-US"/>
        </w:rPr>
        <w:t>Algorithm Selection</w:t>
      </w:r>
      <w:bookmarkEnd w:id="21"/>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2"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2"/>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lastRenderedPageBreak/>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3" w:name="_Toc205725333"/>
      <w:r w:rsidRPr="00FE5F5B">
        <w:rPr>
          <w:rFonts w:hint="eastAsia"/>
          <w:lang w:val="en-US"/>
        </w:rPr>
        <w:t xml:space="preserve">2.3.3 </w:t>
      </w:r>
      <w:r w:rsidRPr="00FE5F5B">
        <w:rPr>
          <w:lang w:val="en-US"/>
        </w:rPr>
        <w:t>Use of Nearest Neighbor Search (FAISS)</w:t>
      </w:r>
      <w:bookmarkEnd w:id="23"/>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4" w:name="_Toc205725334"/>
      <w:r w:rsidRPr="00FE5F5B">
        <w:rPr>
          <w:rFonts w:hint="eastAsia"/>
          <w:lang w:val="en-US"/>
        </w:rPr>
        <w:t xml:space="preserve">2.3.4 </w:t>
      </w:r>
      <w:r w:rsidRPr="00FE5F5B">
        <w:rPr>
          <w:lang w:val="en-US"/>
        </w:rPr>
        <w:t>Choice of Similarity Function</w:t>
      </w:r>
      <w:bookmarkEnd w:id="24"/>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5" w:name="_Toc205725335"/>
      <w:r w:rsidRPr="00FF0E8C">
        <w:lastRenderedPageBreak/>
        <w:t>Chapter 3</w:t>
      </w:r>
      <w:r w:rsidR="00B32E9E">
        <w:rPr>
          <w:rFonts w:hint="eastAsia"/>
        </w:rPr>
        <w:t xml:space="preserve"> </w:t>
      </w:r>
      <w:r w:rsidR="00B32E9E" w:rsidRPr="00B32E9E">
        <w:t>Datasets and Experimental Design</w:t>
      </w:r>
      <w:bookmarkEnd w:id="25"/>
    </w:p>
    <w:p w14:paraId="7F07BED1" w14:textId="4E740D34" w:rsidR="00453845" w:rsidRDefault="00453845" w:rsidP="00241EE6">
      <w:pPr>
        <w:pStyle w:val="2"/>
      </w:pPr>
      <w:bookmarkStart w:id="26" w:name="_Toc205725336"/>
      <w:r w:rsidRPr="00FF0E8C">
        <w:t xml:space="preserve">Section </w:t>
      </w:r>
      <w:r w:rsidR="00C56FCD" w:rsidRPr="00FF0E8C">
        <w:t xml:space="preserve">3.1 </w:t>
      </w:r>
      <w:r w:rsidR="00ED6147" w:rsidRPr="00ED6147">
        <w:t>Datasets/Data Sources</w:t>
      </w:r>
      <w:bookmarkEnd w:id="26"/>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7" w:name="_Toc205725337"/>
      <w:r w:rsidRPr="00FF0E8C">
        <w:t xml:space="preserve">Section 3.2. </w:t>
      </w:r>
      <w:r w:rsidR="00ED6147" w:rsidRPr="00ED6147">
        <w:t>Experimental Design</w:t>
      </w:r>
      <w:bookmarkEnd w:id="27"/>
    </w:p>
    <w:p w14:paraId="2FCBC73B" w14:textId="77777777" w:rsidR="00313B7E" w:rsidRDefault="00313B7E" w:rsidP="00241EE6">
      <w:pPr>
        <w:pStyle w:val="3"/>
        <w:rPr>
          <w:lang w:val="en-US"/>
        </w:rPr>
      </w:pPr>
      <w:bookmarkStart w:id="28" w:name="_Toc205725338"/>
      <w:r>
        <w:rPr>
          <w:rFonts w:hint="eastAsia"/>
          <w:lang w:val="en-US"/>
        </w:rPr>
        <w:t xml:space="preserve">3.2.1 </w:t>
      </w:r>
      <w:r w:rsidRPr="00313B7E">
        <w:rPr>
          <w:lang w:val="en-US"/>
        </w:rPr>
        <w:t>Data Preprocessing</w:t>
      </w:r>
      <w:bookmarkEnd w:id="28"/>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9" w:name="_Toc205725339"/>
      <w:r w:rsidRPr="00313B7E">
        <w:rPr>
          <w:lang w:val="en-US"/>
        </w:rPr>
        <w:t>3.3 Model Architecture</w:t>
      </w:r>
      <w:bookmarkEnd w:id="29"/>
    </w:p>
    <w:p w14:paraId="34B33321" w14:textId="509EB769" w:rsidR="00313B7E" w:rsidRDefault="00313B7E" w:rsidP="00241EE6">
      <w:pPr>
        <w:pStyle w:val="3"/>
        <w:rPr>
          <w:lang w:val="en-US"/>
        </w:rPr>
      </w:pPr>
      <w:bookmarkStart w:id="30" w:name="_Toc205725340"/>
      <w:r w:rsidRPr="00313B7E">
        <w:rPr>
          <w:lang w:val="en-US"/>
        </w:rPr>
        <w:t>3.3.1 Baseline Models</w:t>
      </w:r>
      <w:bookmarkEnd w:id="30"/>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1" w:name="_Toc205725341"/>
      <w:r w:rsidRPr="002B7029">
        <w:rPr>
          <w:lang w:val="en-US"/>
        </w:rPr>
        <w:t>3.3.2 Multi-modal Extension</w:t>
      </w:r>
      <w:bookmarkEnd w:id="31"/>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2" w:name="_Toc205725342"/>
      <w:r w:rsidRPr="002B7029">
        <w:rPr>
          <w:lang w:val="en-US"/>
        </w:rPr>
        <w:t>3.3.3 Mitigating the Cold Start Problem with Multimodal Information</w:t>
      </w:r>
      <w:bookmarkEnd w:id="32"/>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3" w:name="_Toc205725343"/>
      <w:r w:rsidRPr="00313B7E">
        <w:rPr>
          <w:lang w:val="en-US"/>
        </w:rPr>
        <w:t xml:space="preserve">3.4 Evaluation </w:t>
      </w:r>
      <w:r>
        <w:rPr>
          <w:rFonts w:hint="eastAsia"/>
          <w:lang w:val="en-US"/>
        </w:rPr>
        <w:t>Design</w:t>
      </w:r>
      <w:bookmarkEnd w:id="33"/>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241EE6">
      <w:pPr>
        <w:pStyle w:val="1"/>
      </w:pPr>
      <w:bookmarkStart w:id="34" w:name="_Toc205725344"/>
      <w:r w:rsidRPr="00844066">
        <w:lastRenderedPageBreak/>
        <w:t>Chapter 4</w:t>
      </w:r>
      <w:r w:rsidR="00ED6147">
        <w:rPr>
          <w:rFonts w:hint="eastAsia"/>
        </w:rPr>
        <w:t xml:space="preserve"> </w:t>
      </w:r>
      <w:r w:rsidR="00ED6147" w:rsidRPr="00ED6147">
        <w:t>Results of the Empirical Investigation</w:t>
      </w:r>
      <w:bookmarkEnd w:id="34"/>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5"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5"/>
    </w:p>
    <w:p w14:paraId="27274467" w14:textId="74C026C8" w:rsidR="00586986" w:rsidRPr="00844F58" w:rsidRDefault="00586986" w:rsidP="00241EE6">
      <w:pPr>
        <w:pStyle w:val="1"/>
      </w:pPr>
      <w:bookmarkStart w:id="36" w:name="_Toc205725346"/>
      <w:r w:rsidRPr="00844F58">
        <w:lastRenderedPageBreak/>
        <w:t xml:space="preserve">Chapter </w:t>
      </w:r>
      <w:r w:rsidR="00D0120F" w:rsidRPr="00844F58">
        <w:t>6 Conclusions and Future Work</w:t>
      </w:r>
      <w:bookmarkEnd w:id="36"/>
    </w:p>
    <w:p w14:paraId="3E160183" w14:textId="77777777" w:rsidR="00455CC3" w:rsidRDefault="00455CC3" w:rsidP="00304DF4">
      <w:pPr>
        <w:rPr>
          <w:b/>
          <w:bCs/>
        </w:rPr>
      </w:pPr>
    </w:p>
    <w:p w14:paraId="74E7BDB7" w14:textId="484BF6E6" w:rsidR="00455CC3" w:rsidRDefault="00455CC3" w:rsidP="00241EE6">
      <w:pPr>
        <w:pStyle w:val="1"/>
      </w:pPr>
      <w:bookmarkStart w:id="37" w:name="_Toc205725347"/>
      <w:r w:rsidRPr="00455CC3">
        <w:lastRenderedPageBreak/>
        <w:t>References</w:t>
      </w:r>
      <w:bookmarkEnd w:id="37"/>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F680F" w14:textId="77777777" w:rsidR="000E6B58" w:rsidRDefault="000E6B58" w:rsidP="00F446B7">
      <w:pPr>
        <w:spacing w:after="0" w:line="240" w:lineRule="auto"/>
      </w:pPr>
      <w:r>
        <w:separator/>
      </w:r>
    </w:p>
  </w:endnote>
  <w:endnote w:type="continuationSeparator" w:id="0">
    <w:p w14:paraId="63648ECB" w14:textId="77777777" w:rsidR="000E6B58" w:rsidRDefault="000E6B58"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0CD5A" w14:textId="77777777" w:rsidR="000E6B58" w:rsidRDefault="000E6B58" w:rsidP="00F446B7">
      <w:pPr>
        <w:spacing w:after="0" w:line="240" w:lineRule="auto"/>
      </w:pPr>
      <w:r>
        <w:separator/>
      </w:r>
    </w:p>
  </w:footnote>
  <w:footnote w:type="continuationSeparator" w:id="0">
    <w:p w14:paraId="089ED518" w14:textId="77777777" w:rsidR="000E6B58" w:rsidRDefault="000E6B58"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3F1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E6B58"/>
    <w:rsid w:val="000E77C6"/>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357F"/>
    <w:rsid w:val="00174B56"/>
    <w:rsid w:val="00177B86"/>
    <w:rsid w:val="001812B4"/>
    <w:rsid w:val="001816BA"/>
    <w:rsid w:val="00182CC8"/>
    <w:rsid w:val="00185148"/>
    <w:rsid w:val="00186FEF"/>
    <w:rsid w:val="001901E2"/>
    <w:rsid w:val="00191741"/>
    <w:rsid w:val="00191FB5"/>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78B"/>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47AE8"/>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45AA"/>
    <w:rsid w:val="006D008E"/>
    <w:rsid w:val="006D2F50"/>
    <w:rsid w:val="006D383B"/>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3ED6"/>
    <w:rsid w:val="007A49B5"/>
    <w:rsid w:val="007A60C2"/>
    <w:rsid w:val="007B3465"/>
    <w:rsid w:val="007B38C8"/>
    <w:rsid w:val="007B62B3"/>
    <w:rsid w:val="007C23FD"/>
    <w:rsid w:val="007C2E01"/>
    <w:rsid w:val="007C51B3"/>
    <w:rsid w:val="007C756B"/>
    <w:rsid w:val="007D14A1"/>
    <w:rsid w:val="007D17D7"/>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3"/>
    <w:rsid w:val="00837217"/>
    <w:rsid w:val="00840AA9"/>
    <w:rsid w:val="00844066"/>
    <w:rsid w:val="00844D2E"/>
    <w:rsid w:val="00844DB1"/>
    <w:rsid w:val="00844F58"/>
    <w:rsid w:val="00845358"/>
    <w:rsid w:val="00846434"/>
    <w:rsid w:val="008534C5"/>
    <w:rsid w:val="00855713"/>
    <w:rsid w:val="00857384"/>
    <w:rsid w:val="00857917"/>
    <w:rsid w:val="00861F29"/>
    <w:rsid w:val="0086369C"/>
    <w:rsid w:val="00863E60"/>
    <w:rsid w:val="00865B17"/>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16E91"/>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A6879"/>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5943</TotalTime>
  <Pages>32</Pages>
  <Words>9066</Words>
  <Characters>51682</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59</cp:revision>
  <cp:lastPrinted>2025-07-23T01:05:00Z</cp:lastPrinted>
  <dcterms:created xsi:type="dcterms:W3CDTF">2020-07-28T11:42:00Z</dcterms:created>
  <dcterms:modified xsi:type="dcterms:W3CDTF">2025-08-10T17:53:00Z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