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TSD D.006 Fixture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API類別</w:t>
            </w:r>
          </w:p>
        </w:tc>
        <w:tc>
          <w:tcPr>
            <w:tcW w:type="dxa" w:w="2880"/>
          </w:tcPr>
          <w:p>
            <w:r>
              <w:t>API名稱</w:t>
            </w:r>
          </w:p>
        </w:tc>
        <w:tc>
          <w:tcPr>
            <w:tcW w:type="dxa" w:w="2880"/>
          </w:tcPr>
          <w:p>
            <w:r>
              <w:t>功能說明</w:t>
            </w:r>
          </w:p>
        </w:tc>
      </w:tr>
      <w:tr>
        <w:tc>
          <w:tcPr>
            <w:tcW w:type="dxa" w:w="2880"/>
          </w:tcPr>
          <w:p>
            <w:r>
              <w:t>Deposit</w:t>
            </w:r>
          </w:p>
        </w:tc>
        <w:tc>
          <w:tcPr>
            <w:tcW w:type="dxa" w:w="2880"/>
          </w:tcPr>
          <w:p>
            <w:r>
              <w:t>AddExchangeDepositInit</w:t>
            </w:r>
          </w:p>
        </w:tc>
        <w:tc>
          <w:tcPr>
            <w:tcW w:type="dxa" w:w="2880"/>
          </w:tcPr>
          <w:p>
            <w:r>
              <w:t>換匯優利定存初始化測試 fixture</w:t>
            </w:r>
          </w:p>
        </w:tc>
      </w:tr>
      <w:tr>
        <w:tc>
          <w:tcPr>
            <w:tcW w:type="dxa" w:w="2880"/>
          </w:tcPr>
          <w:p>
            <w:r>
              <w:t>Deposit</w:t>
            </w:r>
          </w:p>
        </w:tc>
        <w:tc>
          <w:tcPr>
            <w:tcW w:type="dxa" w:w="2880"/>
          </w:tcPr>
          <w:p>
            <w:r>
              <w:t>AddExchangeDepositConfirm</w:t>
            </w:r>
          </w:p>
        </w:tc>
        <w:tc>
          <w:tcPr>
            <w:tcW w:type="dxa" w:w="2880"/>
          </w:tcPr>
          <w:p>
            <w:r>
              <w:t>換匯優利定存確認測試 fixture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