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Microsoft YaHei" w:cs="Microsoft YaHei" w:eastAsia="Microsoft YaHei" w:hAnsi="Microsoft YaHei"/>
          <w:b/>
          <w:bCs/>
          <w:color w:val="4F46E5"/>
          <w:sz w:val="64"/>
          <w:szCs w:val="64"/>
        </w:rPr>
        <w:t xml:space="preserve">BrainWeb3</w:t>
      </w:r>
    </w:p>
    <w:p>
      <w:pPr>
        <w:spacing w:after="0" w:before="120"/>
        <w:jc w:val="center"/>
      </w:pPr>
      <w:r>
        <w:rPr>
          <w:rFonts w:ascii="Microsoft YaHei" w:cs="Microsoft YaHei" w:eastAsia="Microsoft YaHei" w:hAnsi="Microsoft YaHei"/>
          <w:b/>
          <w:bCs/>
          <w:color w:val="0F172A"/>
          <w:sz w:val="44"/>
          <w:szCs w:val="44"/>
        </w:rPr>
        <w:t xml:space="preserve">应用设计文档</w:t>
      </w:r>
    </w:p>
    <w:p>
      <w:pPr>
        <w:spacing w:after="0" w:before="80"/>
        <w:jc w:val="center"/>
      </w:pPr>
      <w:r>
        <w:rPr>
          <w:rFonts w:ascii="Microsoft YaHei" w:cs="Microsoft YaHei" w:eastAsia="Microsoft YaHei" w:hAnsi="Microsoft YaHei"/>
          <w:color w:val="64748B"/>
          <w:sz w:val="22"/>
          <w:szCs w:val="22"/>
        </w:rPr>
        <w:t xml:space="preserve">脑域链医 · 脑电数据治理 / 联邦学习 / 链上存证平台</w:t>
      </w:r>
    </w:p>
    <w:p>
      <w:pPr>
        <w:spacing w:after="0" w:before="1600"/>
        <w:jc w:val="center"/>
      </w:pPr>
      <w:r>
        <w:rPr>
          <w:rFonts w:ascii="Microsoft YaHei" w:cs="Microsoft YaHei" w:eastAsia="Microsoft YaHei" w:hAnsi="Microsoft YaHei"/>
          <w:color w:val="64748B"/>
          <w:sz w:val="20"/>
          <w:szCs w:val="20"/>
        </w:rPr>
        <w:t xml:space="preserve">版本 v1.0　·　2026 年 6 月　·　文档状态：模拟验收阶段，公开演示环境已上线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1. 概述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1.1 定位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BrainWeb3（脑域链医）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是一个围绕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脑电（EEG）数据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的安全治理平台，把「数据接入 → 链上存证 → DID/VC 授权 → 联邦学习 → 审计追溯 → 可视化分析」收敛到同一套全栈 monorepo。核心诉求：在敏感医疗级脑数据的全生命周期里，提供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可治理、可追溯、可验证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的合规闭环。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1.2 关键能力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数据资产化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：EEG 文件上传 → 链下存储 → 链上存证（SM3/哈希 + IPFS CID + 交易哈希）。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访问治理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：按数据集/机构/角色的访问申请—审批—撤销，带时限授权。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联邦训练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：在已授权数据集上发起训练任务，产出可治理的模型版本。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身份治理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：DID + 可验证凭证（VC）的签发/挂起/吊销，全程留痕。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数据销毁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：被遗忘权闭环（申请→审批→执行→存储清理→证据上链）。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审计与上链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：所有关键操作写审计事件，并按策略选择性锚定区块链。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2. 总体架构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2.1 部署单元与依赖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1200"/>
        <w:gridCol w:w="2526"/>
      </w:tblGrid>
      <w:tr>
        <w:trPr>
          <w:tblHeader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单元</w:t>
            </w:r>
          </w:p>
        </w:tc>
        <w:tc>
          <w:tcPr>
            <w:tcW w:type="dxa" w:w="3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技术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端口</w:t>
            </w:r>
          </w:p>
        </w:tc>
        <w:tc>
          <w:tcPr>
            <w:tcW w:type="dxa" w:w="2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职责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frontend</w:t>
            </w:r>
          </w:p>
        </w:tc>
        <w:tc>
          <w:tcPr>
            <w:tcW w:type="dxa" w:w="3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Vue 3 + Vite（静态 SPA）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80/443</w:t>
            </w:r>
          </w:p>
        </w:tc>
        <w:tc>
          <w:tcPr>
            <w:tcW w:type="dxa" w:w="2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神经控制台界面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backend</w:t>
            </w:r>
          </w:p>
        </w:tc>
        <w:tc>
          <w:tcPr>
            <w:tcW w:type="dxa" w:w="3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Spring Boot 3.3.5 / Java 17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8080</w:t>
            </w:r>
          </w:p>
        </w:tc>
        <w:tc>
          <w:tcPr>
            <w:tcW w:type="dxa" w:w="2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业务编排、鉴权、链/存储网关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eeg-service</w:t>
            </w:r>
          </w:p>
        </w:tc>
        <w:tc>
          <w:tcPr>
            <w:tcW w:type="dxa" w:w="3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Flask + numpy + mne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8101</w:t>
            </w:r>
          </w:p>
        </w:tc>
        <w:tc>
          <w:tcPr>
            <w:tcW w:type="dxa" w:w="2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EEG 元数据解析、脑区活跃度计算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federated-service</w:t>
            </w:r>
          </w:p>
        </w:tc>
        <w:tc>
          <w:tcPr>
            <w:tcW w:type="dxa" w:w="3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Flask（占位）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8102</w:t>
            </w:r>
          </w:p>
        </w:tc>
        <w:tc>
          <w:tcPr>
            <w:tcW w:type="dxa" w:w="2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联邦训练编排占位（当前 mock）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326"/>
      </w:tblGrid>
      <w:tr>
        <w:trPr>
          <w:tblHeader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依赖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23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MySQL 8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业务持久化（JPA + Flyway V1–V14）</w:t>
            </w:r>
          </w:p>
        </w:tc>
        <w:tc>
          <w:tcPr>
            <w:tcW w:type="dxa" w:w="23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必需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FISCO BCOS 3.x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业务事件 / 数据资产上链存证</w:t>
            </w:r>
          </w:p>
        </w:tc>
        <w:tc>
          <w:tcPr>
            <w:tcW w:type="dxa" w:w="23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可关闭→Mock 网关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MinIO / 本地磁盘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数据集对象存储</w:t>
            </w:r>
          </w:p>
        </w:tc>
        <w:tc>
          <w:tcPr>
            <w:tcW w:type="dxa" w:w="23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STORAGE_PROVIDER 切换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IPFS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存证 CID 归档层</w:t>
            </w:r>
          </w:p>
        </w:tc>
        <w:tc>
          <w:tcPr>
            <w:tcW w:type="dxa" w:w="23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可选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Redis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预留（当前未消费）</w:t>
            </w:r>
          </w:p>
        </w:tc>
        <w:tc>
          <w:tcPr>
            <w:tcW w:type="dxa" w:w="23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2.2 拓扑（单源反向代理）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3638550"/>
            <wp:effectExtent t="0" r="0" b="0" l="0"/>
            <wp:docPr id="1" name="architecture" descr="图 1 · 系统架构与单源反向代理" title="图 1 · 系统架构与单源反向代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图 1 · 系统架构与单源反向代理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设计要点：单源反向代理。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前端与 </w:t>
      </w:r>
      <w:r>
        <w:rPr>
          <w:rFonts w:ascii="Consolas" w:cs="Consolas" w:eastAsia="Consolas" w:hAnsi="Consolas"/>
          <w:sz w:val="20"/>
          <w:szCs w:val="20"/>
        </w:rPr>
        <w:t xml:space="preserve">/api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同源（均经 Caddy 转发），后端无需配置跨域（CORS），前端无需改动，HTTPS 由 Caddy 自动签发并续期。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2.3 可插拔网关（Mock ↔ Real）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后端通过 </w:t>
      </w:r>
      <w:r>
        <w:rPr>
          <w:rFonts w:ascii="Consolas" w:cs="Consolas" w:eastAsia="Consolas" w:hAnsi="Consolas"/>
          <w:sz w:val="20"/>
          <w:szCs w:val="20"/>
        </w:rPr>
        <w:t xml:space="preserve">GatewayConfiguration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按环境变量注入网关实现，使系统在「演示/本地」与「正式」之间无缝切换：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300"/>
        <w:gridCol w:w="2226"/>
      </w:tblGrid>
      <w:tr>
        <w:trPr>
          <w:tblHeader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网关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选择条件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Mock 实现</w:t>
            </w:r>
          </w:p>
        </w:tc>
        <w:tc>
          <w:tcPr>
            <w:tcW w:type="dxa" w:w="2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Real 实现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ChainGateway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CHAIN_ENABLED &amp;&amp; fisco-bcos-3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MockChainGateway（mock:// 回执）</w:t>
            </w:r>
          </w:p>
        </w:tc>
        <w:tc>
          <w:tcPr>
            <w:tcW w:type="dxa" w:w="2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FiscoBcosChainGateway（懒加载 SDK / 自动部署合约）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StorageGateway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STORAGE_PROVIDER=local|minio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LocalStorageGateway（local://）</w:t>
            </w:r>
          </w:p>
        </w:tc>
        <w:tc>
          <w:tcPr>
            <w:tcW w:type="dxa" w:w="2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MinioStorageGateway（minio://bucket）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FederatedTrainingGateway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当前仅 Mock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MockFederatedTrainingGateway（mock-fate）</w:t>
            </w:r>
          </w:p>
        </w:tc>
        <w:tc>
          <w:tcPr>
            <w:tcW w:type="dxa" w:w="2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（未实现，待接 FATE/Flower）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3. 技术栈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后端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：Spring Boot 3.3.5（Java 17）、Spring Data JPA / Hibernate 6.5、Flyway（V1–V14）、Spring Security + JJWT 0.12、FISCO BCOS Java SDK 3.6.0、MinIO SDK 8.5、Actuator。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前端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：Vue 3.5 + Vite 8 + TypeScript、vue-router 4、Three.js（3D 脑模型）。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服务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：Python（eeg-service：Flask 3 + numpy 2 + mne 1.8；federated-service：Flask 占位）。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基础设施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：MySQL 8、FISCO BCOS 3.x、MinIO、IPFS、（Redis 预留）。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合约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：Solidity 0.8.11（Hardhat 仅本地编译/测试；真实链路收敛到后端 Java SDK）。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4. 角色与权限模型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4.1 角色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5726"/>
      </w:tblGrid>
      <w:tr>
        <w:trPr>
          <w:tblHeader/>
        </w:trPr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57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典型权限</w:t>
            </w:r>
          </w:p>
        </w:tc>
      </w:tr>
      <w:tr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researcher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研究员</w:t>
            </w:r>
          </w:p>
        </w:tc>
        <w:tc>
          <w:tcPr>
            <w:tcW w:type="dxa" w:w="57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提交访问申请、查看已授权数据/脑活跃度、发起训练</w:t>
            </w:r>
          </w:p>
        </w:tc>
      </w:tr>
      <w:tr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归属方</w:t>
            </w:r>
          </w:p>
        </w:tc>
        <w:tc>
          <w:tcPr>
            <w:tcW w:type="dxa" w:w="57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代表机构审批访问/销毁、巡检审计、直接读本机构资产</w:t>
            </w:r>
          </w:p>
        </w:tc>
      </w:tr>
      <w:tr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approver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审批人</w:t>
            </w:r>
          </w:p>
        </w:tc>
        <w:tc>
          <w:tcPr>
            <w:tcW w:type="dxa" w:w="57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专注审批流与权限决策</w:t>
            </w:r>
          </w:p>
        </w:tc>
      </w:tr>
      <w:tr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管理员</w:t>
            </w:r>
          </w:p>
        </w:tc>
        <w:tc>
          <w:tcPr>
            <w:tcW w:type="dxa" w:w="57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全局监管：账户治理、链记录监管、身份中心、全量审计</w:t>
            </w:r>
          </w:p>
        </w:tc>
      </w:tr>
    </w:tbl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特权判定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  <w:r>
        <w:rPr>
          <w:rFonts w:ascii="Consolas" w:cs="Consolas" w:eastAsia="Consolas" w:hAnsi="Consolas"/>
          <w:sz w:val="20"/>
          <w:szCs w:val="20"/>
        </w:rPr>
        <w:t xml:space="preserve">isPrivilegedActor = role ∈ {owner, approver, admin}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；</w:t>
      </w:r>
      <w:r>
        <w:rPr>
          <w:rFonts w:ascii="Consolas" w:cs="Consolas" w:eastAsia="Consolas" w:hAnsi="Consolas"/>
          <w:sz w:val="20"/>
          <w:szCs w:val="20"/>
        </w:rPr>
        <w:t xml:space="preserve">isAdmin = role === admin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4.2 可见性规则（贯穿各服务）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admin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：全部数据。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owner / approver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：本机构（actorOrg）范围。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requester / actor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：仅自己创建/相关的记录。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后端通过 </w:t>
      </w:r>
      <w:r>
        <w:rPr>
          <w:rFonts w:ascii="Consolas" w:cs="Consolas" w:eastAsia="Consolas" w:hAnsi="Consolas"/>
          <w:sz w:val="20"/>
          <w:szCs w:val="20"/>
        </w:rPr>
        <w:t xml:space="preserve">ActorContextResolver → ActorContext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解析操作者上下文，授权校验下沉到各 Service（如 </w:t>
      </w:r>
      <w:r>
        <w:rPr>
          <w:rFonts w:ascii="Consolas" w:cs="Consolas" w:eastAsia="Consolas" w:hAnsi="Consolas"/>
          <w:sz w:val="20"/>
          <w:szCs w:val="20"/>
        </w:rPr>
        <w:t xml:space="preserve">AccessRequestService.canAccessDataset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5. 功能模块与领域流程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5.1 模块全景（前端页面 ↔ 后端模块）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1400"/>
        <w:gridCol w:w="2726"/>
      </w:tblGrid>
      <w:tr>
        <w:trPr>
          <w:tblHeader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前端页面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后端模块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信号色域</w:t>
            </w:r>
          </w:p>
        </w:tc>
        <w:tc>
          <w:tcPr>
            <w:tcW w:type="dxa" w:w="27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职责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总览 Overview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system-status / datasets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青（数据）</w:t>
            </w:r>
          </w:p>
        </w:tc>
        <w:tc>
          <w:tcPr>
            <w:tcW w:type="dxa" w:w="27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工作台首页、上传入口、链路状态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数据详情 DatasetDetail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datasets / eeg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青</w:t>
            </w:r>
          </w:p>
        </w:tc>
        <w:tc>
          <w:tcPr>
            <w:tcW w:type="dxa" w:w="27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3D 脑热力图、脑区指标、存证/门禁/销毁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访问申请 AccessRequests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access-requests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紫（治理）</w:t>
            </w:r>
          </w:p>
        </w:tc>
        <w:tc>
          <w:tcPr>
            <w:tcW w:type="dxa" w:w="27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申请—审批—撤销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销毁流程 Destruction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destruction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红（销毁）</w:t>
            </w:r>
          </w:p>
        </w:tc>
        <w:tc>
          <w:tcPr>
            <w:tcW w:type="dxa" w:w="27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被遗忘权闭环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训练任务 TrainingJobs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training-jobs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青（计算）</w:t>
            </w:r>
          </w:p>
        </w:tc>
        <w:tc>
          <w:tcPr>
            <w:tcW w:type="dxa" w:w="27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任务发起与进度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模型治理 ModelRecords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model-records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紫/青</w:t>
            </w:r>
          </w:p>
        </w:tc>
        <w:tc>
          <w:tcPr>
            <w:tcW w:type="dxa" w:w="27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模型版本与治理状态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身份中心 IdentityCenter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identity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紫（身份）</w:t>
            </w:r>
          </w:p>
        </w:tc>
        <w:tc>
          <w:tcPr>
            <w:tcW w:type="dxa" w:w="27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DID / VC 状态与历史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账户管理 Accounts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auth / account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紫（系统）</w:t>
            </w:r>
          </w:p>
        </w:tc>
        <w:tc>
          <w:tcPr>
            <w:tcW w:type="dxa" w:w="27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账户、密码、凭证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审计中心 Audits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audits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青/琥珀</w:t>
            </w:r>
          </w:p>
        </w:tc>
        <w:tc>
          <w:tcPr>
            <w:tcW w:type="dxa" w:w="27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关键操作时间线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链记录 ChainRecords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chain-records / chain-policy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青/紫</w:t>
            </w:r>
          </w:p>
        </w:tc>
        <w:tc>
          <w:tcPr>
            <w:tcW w:type="dxa" w:w="27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上链状态与策略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5.2 核心生命周期（端到端）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每个阶段都会：① 写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审计事件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（无条件）；② 按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链策略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选择性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锚定上链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。下面两张时序图给出两条最关键的链路。</w:t>
      </w:r>
    </w:p>
    <w:p>
      <w:pPr>
        <w:spacing w:after="40" w:before="10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seq-upload" descr="图 2 · 数据上传与链上存证" title="图 2 · 数据上传与链上存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图 2 · 数据上传与链上存证</w:t>
      </w:r>
    </w:p>
    <w:p>
      <w:pPr>
        <w:spacing w:after="40" w:before="100"/>
        <w:jc w:val="center"/>
      </w:pPr>
      <w:r>
        <w:drawing>
          <wp:inline distT="0" distB="0" distL="0" distR="0">
            <wp:extent cx="5905500" cy="3657600"/>
            <wp:effectExtent t="0" r="0" b="0" l="0"/>
            <wp:docPr id="1" name="seq-access" descr="图 3 · 访问治理：申请 → 审批 → 上链 → 读取脑活跃度" title="图 3 · 访问治理：申请 → 审批 → 上链 → 读取脑活跃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图 3 · 访问治理：申请 → 审批 → 上链 → 读取脑活跃度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5.3 状态机汇总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数据集（dataset）的四条状态轴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onsolas" w:cs="Consolas" w:eastAsia="Consolas" w:hAnsi="Consolas"/>
          <w:sz w:val="20"/>
          <w:szCs w:val="20"/>
        </w:rPr>
        <w:t xml:space="preserve">uploadStatus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：received → uploaded（存储成功）/ failed。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onsolas" w:cs="Consolas" w:eastAsia="Consolas" w:hAnsi="Consolas"/>
          <w:sz w:val="20"/>
          <w:szCs w:val="20"/>
        </w:rPr>
        <w:t xml:space="preserve">proofStatus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：pending-storage → storage-persisted →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notarized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；链失败 → finalization-failed（可重试收口）。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onsolas" w:cs="Consolas" w:eastAsia="Consolas" w:hAnsi="Consolas"/>
          <w:sz w:val="20"/>
          <w:szCs w:val="20"/>
        </w:rPr>
        <w:t xml:space="preserve">trainingReadiness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：review-required →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authorized-ready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（存证后）→ blocked（销毁/上传失败）。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onsolas" w:cs="Consolas" w:eastAsia="Consolas" w:hAnsi="Consolas"/>
          <w:sz w:val="20"/>
          <w:szCs w:val="20"/>
        </w:rPr>
        <w:t xml:space="preserve">destructionStatus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：active → pending-destruction → approved-for-destruction → destroyed。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访问申请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  <w:r>
        <w:rPr>
          <w:rFonts w:ascii="Consolas" w:cs="Consolas" w:eastAsia="Consolas" w:hAnsi="Consolas"/>
          <w:sz w:val="20"/>
          <w:szCs w:val="20"/>
        </w:rPr>
        <w:t xml:space="preserve">pending → approved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（写 expiresAt）/ </w:t>
      </w:r>
      <w:r>
        <w:rPr>
          <w:rFonts w:ascii="Consolas" w:cs="Consolas" w:eastAsia="Consolas" w:hAnsi="Consolas"/>
          <w:sz w:val="20"/>
          <w:szCs w:val="20"/>
        </w:rPr>
        <w:t xml:space="preserve">rejected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；</w:t>
      </w:r>
      <w:r>
        <w:rPr>
          <w:rFonts w:ascii="Consolas" w:cs="Consolas" w:eastAsia="Consolas" w:hAnsi="Consolas"/>
          <w:sz w:val="20"/>
          <w:szCs w:val="20"/>
        </w:rPr>
        <w:t xml:space="preserve">approved/pending → revoked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（立即过期）。链 ACCESS_APPROVED / ACCESS_REVOKED。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训练任务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  <w:r>
        <w:rPr>
          <w:rFonts w:ascii="Consolas" w:cs="Consolas" w:eastAsia="Consolas" w:hAnsi="Consolas"/>
          <w:sz w:val="20"/>
          <w:szCs w:val="20"/>
        </w:rPr>
        <w:t xml:space="preserve">create → running →（refresh）→ succeeded / failed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；成功后自动登记模型（candidate）。链 TRAINING_COMPLETED / TRAINING_FAILED。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模型治理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  <w:r>
        <w:rPr>
          <w:rFonts w:ascii="Consolas" w:cs="Consolas" w:eastAsia="Consolas" w:hAnsi="Consolas"/>
          <w:sz w:val="20"/>
          <w:szCs w:val="20"/>
        </w:rPr>
        <w:t xml:space="preserve">candidate ↔ active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→ archived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。每次变更链 MODEL_GOVERNED；治理泳道给出版本对比（排名 x/y、与最新偏移）。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数据销毁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  <w:r>
        <w:rPr>
          <w:rFonts w:ascii="Consolas" w:cs="Consolas" w:eastAsia="Consolas" w:hAnsi="Consolas"/>
          <w:sz w:val="20"/>
          <w:szCs w:val="20"/>
        </w:rPr>
        <w:t xml:space="preserve">pending → approved → executing → completed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（逻辑删除，链 DESTRUCTION_COMPLETED）→ </w:t>
      </w:r>
      <w:r>
        <w:rPr>
          <w:rFonts w:ascii="Consolas" w:cs="Consolas" w:eastAsia="Consolas" w:hAnsi="Consolas"/>
          <w:sz w:val="20"/>
          <w:szCs w:val="20"/>
        </w:rPr>
        <w:t xml:space="preserve">purge-storage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（生成 SHA-256 清理证据，链 DESTRUCTION_STORAGE_PURGED）。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5.4 区块链事件策略（ChainPolicyService）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必须上链（required）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：ACCESS_APPROVED、ACCESS_REVOKED、TRAINING_COMPLETED、TRAINING_FAILED、DESTRUCTION_COMPLETED、DESTRUCTION_STORAGE_PURGED、MODEL_REGISTERED、MODEL_GOVERNED。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可选（optional）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：其余事件类型的默认回退。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仅审计（audit-only）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：经 disabledEventTypes 配置；shouldAnchor()=false 时记录 anchorStatus=policy-skipped，不调用链网关。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5.5 加密与哈希策略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上传指纹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：SHA-256(fileBytes + subjectCode + title)，用于收口重试。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链哈希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：FISCO cryptoSuite.hash() → SM3（国密）或 SHA-256，结果前缀 </w:t>
      </w:r>
      <w:r>
        <w:rPr>
          <w:rFonts w:ascii="Consolas" w:cs="Consolas" w:eastAsia="Consolas" w:hAnsi="Consolas"/>
          <w:sz w:val="20"/>
          <w:szCs w:val="20"/>
        </w:rPr>
        <w:t xml:space="preserve">SM3: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HASH: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销毁证据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：SHA-256(datasetId|provider|storageKey|actorId|cleanedAt)。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DID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  <w:r>
        <w:rPr>
          <w:rFonts w:ascii="Consolas" w:cs="Consolas" w:eastAsia="Consolas" w:hAnsi="Consolas"/>
          <w:sz w:val="20"/>
          <w:szCs w:val="20"/>
        </w:rPr>
        <w:t xml:space="preserve">did:brainweb3:{机构名 slug}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；IPFS CID 与 off-chain 引用随存证回执返回。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6. 数据模型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6.1 主要表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4826"/>
      </w:tblGrid>
      <w:tr>
        <w:trPr>
          <w:tblHeader/>
        </w:trP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表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主键</w:t>
            </w:r>
          </w:p>
        </w:tc>
        <w:tc>
          <w:tcPr>
            <w:tcW w:type="dxa" w:w="4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关键字段 / 枚举</w:t>
            </w:r>
          </w:p>
        </w:tc>
      </w:tr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datasets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 VARCHAR(40)</w:t>
            </w:r>
          </w:p>
        </w:tc>
        <w:tc>
          <w:tcPr>
            <w:tcW w:type="dxa" w:w="4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subject_code, title, owner_organization, format；upload_status / proof_status / training_readiness / destruction_status；channel/sample_count, duration, sampling_rate；storage_provider/key/uri；proof_fingerprint；destroyed_at/by</w:t>
            </w:r>
          </w:p>
        </w:tc>
      </w:tr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data_asset_proofs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dataset_id（1:1）</w:t>
            </w:r>
          </w:p>
        </w:tc>
        <w:tc>
          <w:tcPr>
            <w:tcW w:type="dxa" w:w="4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chain_provider/group, contract_name/address, sm3_hash, ipfs_cid, off_chain_reference, chain_tx_hash, did_holder, access_policy, audit_state</w:t>
            </w:r>
          </w:p>
        </w:tc>
      </w:tr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dataset_tags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dataset_id+tag_order</w:t>
            </w:r>
          </w:p>
        </w:tc>
        <w:tc>
          <w:tcPr>
            <w:tcW w:type="dxa" w:w="4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tag_value（有序多值标签）</w:t>
            </w:r>
          </w:p>
        </w:tc>
      </w:tr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upload_audits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 BIGINT</w:t>
            </w:r>
          </w:p>
        </w:tc>
        <w:tc>
          <w:tcPr>
            <w:tcW w:type="dxa" w:w="4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action(upload/retry/recover), status, message, trace_id</w:t>
            </w:r>
          </w:p>
        </w:tc>
      </w:tr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access_requests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 VARCHAR(40)</w:t>
            </w:r>
          </w:p>
        </w:tc>
        <w:tc>
          <w:tcPr>
            <w:tcW w:type="dxa" w:w="4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actor_id/role/org, purpose, requested/approved_duration_hours, status(pending/approved/rejected/revoked/expired), approver_*, decided_at, expires_at</w:t>
            </w:r>
          </w:p>
        </w:tc>
      </w:tr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audit_events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 BIGINT</w:t>
            </w:r>
          </w:p>
        </w:tc>
        <w:tc>
          <w:tcPr>
            <w:tcW w:type="dxa" w:w="4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actor_id/role/org, action, status, detail, created_at（全量审计流水）</w:t>
            </w:r>
          </w:p>
        </w:tc>
      </w:tr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app_users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</w:t>
            </w:r>
          </w:p>
        </w:tc>
        <w:tc>
          <w:tcPr>
            <w:tcW w:type="dxa" w:w="4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actorId, 角色, 机构, 密码哈希, 账户状态(active/disabled)</w:t>
            </w:r>
          </w:p>
        </w:tc>
      </w:tr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refresh_tokens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  <w:tc>
          <w:tcPr>
            <w:tcW w:type="dxa" w:w="4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user_id, token_hash, expires_at（刷新令牌轮换）</w:t>
            </w:r>
          </w:p>
        </w:tc>
      </w:tr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auth_password_reset_tickets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 VARCHAR(64)</w:t>
            </w:r>
          </w:p>
        </w:tc>
        <w:tc>
          <w:tcPr>
            <w:tcW w:type="dxa" w:w="4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user_id, token_hash(唯一), expires_at, consumed_at（一次性）</w:t>
            </w:r>
          </w:p>
        </w:tc>
      </w:tr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training_jobs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 VARCHAR(40)</w:t>
            </w:r>
          </w:p>
        </w:tc>
        <w:tc>
          <w:tcPr>
            <w:tcW w:type="dxa" w:w="4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dataset_id, orchestrator, algorithm, model_name, objective, requested/completed_rounds, status, external_job_ref, metric_summary</w:t>
            </w:r>
          </w:p>
        </w:tc>
      </w:tr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model_records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 VARCHAR(40)</w:t>
            </w:r>
          </w:p>
        </w:tc>
        <w:tc>
          <w:tcPr>
            <w:tcW w:type="dxa" w:w="4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training_job_id(唯一 1:1), dataset_id, governance_status(candidate/active/archived), artifact_ref, metric_summary, last_governed_by</w:t>
            </w:r>
          </w:p>
        </w:tc>
      </w:tr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chain_business_records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 BIGINT</w:t>
            </w:r>
          </w:p>
        </w:tc>
        <w:tc>
          <w:tcPr>
            <w:tcW w:type="dxa" w:w="4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dataset_id, event_type, reference_id, business_status, anchor_status(pending/anchored/failed/policy-skipped), contract_*, event_hash, chain_tx_hash</w:t>
            </w:r>
          </w:p>
        </w:tc>
      </w:tr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identity_credential_states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 BIGINT</w:t>
            </w:r>
          </w:p>
        </w:tc>
        <w:tc>
          <w:tcPr>
            <w:tcW w:type="dxa" w:w="4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subject_type(user/dataset/model)+subject_key(唯一), credential_status(active/suspended/revoked), updated_by</w:t>
            </w:r>
          </w:p>
        </w:tc>
      </w:tr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identity_credential_history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 BIGINT</w:t>
            </w:r>
          </w:p>
        </w:tc>
        <w:tc>
          <w:tcPr>
            <w:tcW w:type="dxa" w:w="4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previous_status→next_status, source(manual/derived/legacy-config), reason（不可变历史）</w:t>
            </w:r>
          </w:p>
        </w:tc>
      </w:tr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destruction_requests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 VARCHAR(40)</w:t>
            </w:r>
          </w:p>
        </w:tc>
        <w:tc>
          <w:tcPr>
            <w:tcW w:type="dxa" w:w="4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requester_*, status, approver_*, executed_by, cleanup_status, cleanup_evidence_ref/hash, executed_at</w:t>
            </w:r>
          </w:p>
        </w:tc>
      </w:tr>
    </w:tbl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关系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：datasets 与 data_asset_proofs 一对一；datasets 一对多 access_requests / upload_audits / training_jobs / chain_business_records / destruction_requests；training_jobs 与 model_records 一对一；identity_credential_states 一对多 history。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7. API 概览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约定：基址 </w:t>
      </w:r>
      <w:r>
        <w:rPr>
          <w:rFonts w:ascii="Consolas" w:cs="Consolas" w:eastAsia="Consolas" w:hAnsi="Consolas"/>
          <w:sz w:val="20"/>
          <w:szCs w:val="20"/>
        </w:rPr>
        <w:t xml:space="preserve">/api/v1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，鉴权 </w:t>
      </w:r>
      <w:r>
        <w:rPr>
          <w:rFonts w:ascii="Consolas" w:cs="Consolas" w:eastAsia="Consolas" w:hAnsi="Consolas"/>
          <w:sz w:val="20"/>
          <w:szCs w:val="20"/>
        </w:rPr>
        <w:t xml:space="preserve">Authorization: Bearer &lt;JWT&gt;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，401 触发前端自动刷新重试。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模块</w:t>
            </w:r>
          </w:p>
        </w:tc>
        <w:tc>
          <w:tcPr>
            <w:tcW w:type="dxa" w:w="7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端点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auth</w:t>
            </w:r>
          </w:p>
        </w:tc>
        <w:tc>
          <w:tcPr>
            <w:tcW w:type="dxa" w:w="7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POST /auth/login · /register · /refresh · GET /session · POST /change-password · /password-reset/{request,confirm}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accounts</w:t>
            </w:r>
          </w:p>
        </w:tc>
        <w:tc>
          <w:tcPr>
            <w:tcW w:type="dxa" w:w="7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 /accounts/me · GET / · POST / · PATCH /{actorId} · PATCH /{actorId}/credential-status · POST /{actorId}/reset-password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system</w:t>
            </w:r>
          </w:p>
        </w:tc>
        <w:tc>
          <w:tcPr>
            <w:tcW w:type="dxa" w:w="7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 /system/status（链提供方、运行阶段、各模块状态）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datasets</w:t>
            </w:r>
          </w:p>
        </w:tc>
        <w:tc>
          <w:tcPr>
            <w:tcW w:type="dxa" w:w="7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 / · POST /（multipart 上传）· GET /{id} · POST /{id}/retry-finalization · GET /{id}/brain-activity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access-requests</w:t>
            </w:r>
          </w:p>
        </w:tc>
        <w:tc>
          <w:tcPr>
            <w:tcW w:type="dxa" w:w="7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POST / · GET / · POST /{id}/approve · /reject · /revoke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audits</w:t>
            </w:r>
          </w:p>
        </w:tc>
        <w:tc>
          <w:tcPr>
            <w:tcW w:type="dxa" w:w="7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 /（datasetId/actorId/action/status/actorOrg 过滤）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chain-records</w:t>
            </w:r>
          </w:p>
        </w:tc>
        <w:tc>
          <w:tcPr>
            <w:tcW w:type="dxa" w:w="7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 /（datasetId/eventType/anchorStatus/...）· POST /{id}/retry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chain-policy</w:t>
            </w:r>
          </w:p>
        </w:tc>
        <w:tc>
          <w:tcPr>
            <w:tcW w:type="dxa" w:w="7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 /（链策略规则）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destruction-requests</w:t>
            </w:r>
          </w:p>
        </w:tc>
        <w:tc>
          <w:tcPr>
            <w:tcW w:type="dxa" w:w="7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 / · POST / · POST /{id}/approve · /reject · /execute · /purge-storage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identity</w:t>
            </w:r>
          </w:p>
        </w:tc>
        <w:tc>
          <w:tcPr>
            <w:tcW w:type="dxa" w:w="7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 /me · /accounts/{actorId} · /organizations · PATCH /organizations/credential-status · POST /verify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training-jobs</w:t>
            </w:r>
          </w:p>
        </w:tc>
        <w:tc>
          <w:tcPr>
            <w:tcW w:type="dxa" w:w="7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 / · GET /{id} · POST / · POST /{id}/refresh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model-records</w:t>
            </w:r>
          </w:p>
        </w:tc>
        <w:tc>
          <w:tcPr>
            <w:tcW w:type="dxa" w:w="7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 / · GET /{id} · GET /{id}/governance-lane · PATCH /{id}/governance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8. 安全与身份设计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8.1 认证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JWT Bearer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：POST /auth/login 签发 token + refreshToken，前端存 localStorage。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会话恢复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：加载时 GET /auth/session 校验；失败则 POST /auth/refresh 轮换；再失败清会话。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密码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：改密吊销全部刷新令牌；重置走一次性票据（带 TTL 与 consumed 标记）。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8.2 授权与账户治理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角色 + 机构可见性（见 §4.2）。</w:t>
      </w:r>
      <w:r>
        <w:rPr>
          <w:rFonts w:ascii="Consolas" w:cs="Consolas" w:eastAsia="Consolas" w:hAnsi="Consolas"/>
          <w:sz w:val="20"/>
          <w:szCs w:val="20"/>
        </w:rPr>
        <w:t xml:space="preserve">AccountService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保证任意账户变更后仍至少存活一个 active admin。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8.3 身份治理（DID / VC）</w:t>
      </w:r>
    </w:p>
    <w:p>
      <w:pPr>
        <w:spacing w:after="120" w:line="300"/>
      </w:pPr>
      <w:r>
        <w:rPr>
          <w:rFonts w:ascii="Consolas" w:cs="Consolas" w:eastAsia="Consolas" w:hAnsi="Consolas"/>
          <w:sz w:val="20"/>
          <w:szCs w:val="20"/>
        </w:rPr>
        <w:t xml:space="preserve">IdentityCredentialGovernanceService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维护主体（user/dataset/model）凭证状态：issued / suspended / revoked；变更写入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不可变历史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，来源标注 manual / derived / legacy-config，并记审计。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8.4 运行时安全护栏（RuntimeSecurityGuardrails）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启动期校验，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仅在非生产态豁免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  <w:r>
        <w:rPr>
          <w:rFonts w:ascii="Consolas" w:cs="Consolas" w:eastAsia="Consolas" w:hAnsi="Consolas"/>
          <w:sz w:val="20"/>
          <w:szCs w:val="20"/>
        </w:rPr>
        <w:t xml:space="preserve">stage ∈ {bootstrap, local, dev, test, ci}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时跳过；其余「生产态」强制要求：① 替换默认 JWT/身份/演示密码；② 关闭演示账号 bootstrap 与演示密码登录。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设计含义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：公开演示环境须将 </w:t>
      </w:r>
      <w:r>
        <w:rPr>
          <w:rFonts w:ascii="Consolas" w:cs="Consolas" w:eastAsia="Consolas" w:hAnsi="Consolas"/>
          <w:sz w:val="20"/>
          <w:szCs w:val="20"/>
        </w:rPr>
        <w:t xml:space="preserve">APP_STAGE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置为 </w:t>
      </w:r>
      <w:r>
        <w:rPr>
          <w:rFonts w:ascii="Consolas" w:cs="Consolas" w:eastAsia="Consolas" w:hAnsi="Consolas"/>
          <w:sz w:val="20"/>
          <w:szCs w:val="20"/>
        </w:rPr>
        <w:t xml:space="preserve">bootstrap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以保留演示登录；正式生产环境则应使用真实运行阶段、替换为强密钥，并关闭演示登录。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8.5 其它</w:t>
      </w:r>
    </w:p>
    <w:p>
      <w:pPr>
        <w:spacing w:after="120" w:line="300"/>
      </w:pPr>
      <w:r>
        <w:rPr>
          <w:rFonts w:ascii="Consolas" w:cs="Consolas" w:eastAsia="Consolas" w:hAnsi="Consolas"/>
          <w:sz w:val="20"/>
          <w:szCs w:val="20"/>
        </w:rPr>
        <w:t xml:space="preserve">SensitiveTextSanitizer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对链/状态输出做敏感信息脱敏（detailsRedacted）；必须上链事件提供合规级可验证追溯。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9. 前端设计 ——「神经控制台 / Neural Console」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9.1 设计系统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暗色令牌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：底色 --bg-page #060a14，叠加青/紫径向辉光 + 仪表网格，玻璃面板 backdrop-filter 模糊；文本 --text-strong/main/muted/faint（AA 底线 #8492aa）。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信号色语义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：青 #34e1d6 = 数据/工作台/激活；紫 #a07bff = 治理/身份/系统域；琥珀 #f2b259 = 警告；红 #ff6173 = 销毁/失败。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字体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：Chakra Petch（标题）、Noto Sans SC（正文）、JetBrains Mono（数字/ID/状态读数）。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母题与动效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：登录页循环流动 EEG 电流（青前/紫后）、品牌脉冲突触、consoleRise 错落入场、3D 脑热力图冷→热配色（深蓝→青→品红）；全局 prefers-reduced-motion 降级。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9.2 路由与角色自适应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11 条认证路由 + /login；</w:t>
      </w:r>
      <w:r>
        <w:rPr>
          <w:rFonts w:ascii="Consolas" w:cs="Consolas" w:eastAsia="Consolas" w:hAnsi="Consolas"/>
          <w:sz w:val="20"/>
          <w:szCs w:val="20"/>
        </w:rPr>
        <w:t xml:space="preserve">meta.requiresAuth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守卫：未登录→重定向 /login?redirect=…，已登录访问 /login→跳 /。导航分三域（工作台/治理/系统），标签随角色变化（如「模型治理 vs 模型记录」「监管审计 vs 审计中心」）；researcher 在访问申请页为只读巡检，特权用户才有审批/撤销动作。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10. 部署架构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10.1 容器化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三个应用镜像（backend / web(Caddy+SPA) / eeg-service）+ mysql:8.0，由 </w:t>
      </w:r>
      <w:r>
        <w:rPr>
          <w:rFonts w:ascii="Consolas" w:cs="Consolas" w:eastAsia="Consolas" w:hAnsi="Consolas"/>
          <w:sz w:val="20"/>
          <w:szCs w:val="20"/>
        </w:rPr>
        <w:t xml:space="preserve">docker-compose.prod.yml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（可叠加低内存调优 deploy-tune.yml）编排。</w:t>
      </w:r>
      <w:r>
        <w:rPr>
          <w:rFonts w:ascii="Consolas" w:cs="Consolas" w:eastAsia="Consolas" w:hAnsi="Consolas"/>
          <w:sz w:val="20"/>
          <w:szCs w:val="20"/>
        </w:rPr>
        <w:t xml:space="preserve">.github/workflows/build-images.yml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在 GitHub Actions 构建并推 GHCR，低配服务器只 </w:t>
      </w:r>
      <w:r>
        <w:rPr>
          <w:rFonts w:ascii="Consolas" w:cs="Consolas" w:eastAsia="Consolas" w:hAnsi="Consolas"/>
          <w:sz w:val="20"/>
          <w:szCs w:val="20"/>
        </w:rPr>
        <w:t xml:space="preserve">docker compose pull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免编译。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10.2 当前演示部署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项</w:t>
            </w:r>
          </w:p>
        </w:tc>
        <w:tc>
          <w:tcPr>
            <w:tcW w:type="dxa" w:w="7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配置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地址</w:t>
            </w:r>
          </w:p>
        </w:tc>
        <w:tc>
          <w:tcPr>
            <w:tcW w:type="dxa" w:w="7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http://47.104.219.238（HTTP + IP）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主机</w:t>
            </w:r>
          </w:p>
        </w:tc>
        <w:tc>
          <w:tcPr>
            <w:tcW w:type="dxa" w:w="7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阿里云 ECS 2vCPU/2GB + 3G swap，Alibaba Cloud Linux 3，Docker CE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运行态</w:t>
            </w:r>
          </w:p>
        </w:tc>
        <w:tc>
          <w:tcPr>
            <w:tcW w:type="dxa" w:w="7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CHAIN_ENABLED=false（Mock 链）· STORAGE_PROVIDER=local · APP_STAGE=bootstrap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演示账号</w:t>
            </w:r>
          </w:p>
        </w:tc>
        <w:tc>
          <w:tcPr>
            <w:tcW w:type="dxa" w:w="7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researcher-01 / owner-01 / approver-01，密码 brainweb3-demo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镜像分发</w:t>
            </w:r>
          </w:p>
        </w:tc>
        <w:tc>
          <w:tcPr>
            <w:tcW w:type="dxa" w:w="7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应用镜像经 GHCR 分发；基础镜像通过镜像加速服务获取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10.3 正式环境差异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面向正式生产环境的部署，应完成下列收口：启用真实运行阶段并替换全部默认密钥；开启区块链（</w:t>
      </w:r>
      <w:r>
        <w:rPr>
          <w:rFonts w:ascii="Consolas" w:cs="Consolas" w:eastAsia="Consolas" w:hAnsi="Consolas"/>
          <w:sz w:val="20"/>
          <w:szCs w:val="20"/>
        </w:rPr>
        <w:t xml:space="preserve">CHAIN_ENABLED=true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）并部署 FISCO BCOS 节点与业务合约；将存储切换为对象存储（</w:t>
      </w:r>
      <w:r>
        <w:rPr>
          <w:rFonts w:ascii="Consolas" w:cs="Consolas" w:eastAsia="Consolas" w:hAnsi="Consolas"/>
          <w:sz w:val="20"/>
          <w:szCs w:val="20"/>
        </w:rPr>
        <w:t xml:space="preserve">STORAGE_PROVIDER=minio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）；采用托管数据库实例；并为对外域名启用 HTTPS。需要说明的是，于中国大陆地域以域名对外提供网站服务须依法完成 ICP 备案，亦可部署于免备案地域。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11. 已知边界与演进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联邦学习未真实接入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：federated-service 为占位，MockFederatedTrainingGateway 启发式产出演示指标；后续接 FATE/Flower。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Redis 预留未用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：dev 栈已起，后端暂无消费。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链/存储默认降级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：演示默认 Mock 链 + 本地存储。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HTTPS/域名/备案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：演示版为 HTTP+IP。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合规与验收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：当前处于模拟验收阶段，面向正式生产的安全与合规收口事项另行维护于项目交付文档之中。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BrainWeb3 应用设计文档　·　第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icrosoft YaHei" w:cs="Microsoft YaHei" w:eastAsia="Microsoft YaHei" w:hAnsi="Microsoft YaHei"/>
      <w:b/>
      <w:bCs/>
      <w:color w:val="4F46E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Microsoft YaHei" w:cs="Microsoft YaHei" w:eastAsia="Microsoft YaHei" w:hAnsi="Microsoft YaHei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48f1c6f98a4b1f8bb67f06bf4656704614758f.svg"/><Relationship Id="rId9" Type="http://schemas.openxmlformats.org/officeDocument/2006/relationships/image" Target="media/8d8429d4f8bf28b8d8e116af7b9d13dd97b02aaa.png"/><Relationship Id="rId10" Type="http://schemas.openxmlformats.org/officeDocument/2006/relationships/image" Target="media/3e45306740f5eb59824315e9373ef7d4342a1715.svg"/><Relationship Id="rId11" Type="http://schemas.openxmlformats.org/officeDocument/2006/relationships/image" Target="media/15c5903316a0f9ffb244ef541c4522bc9d96a168.png"/><Relationship Id="rId12" Type="http://schemas.openxmlformats.org/officeDocument/2006/relationships/image" Target="media/6f3ccc190e4f5a785eef29f762199033204f4922.svg"/><Relationship Id="rId13" Type="http://schemas.openxmlformats.org/officeDocument/2006/relationships/image" Target="media/a8f59217aec3da87e6c51bfd36a1532dbb2f870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BrainWeb3 应用设计文档</dc:title>
  <dc:creator>BrainWeb3</dc:creator>
  <cp:lastModifiedBy>Un-named</cp:lastModifiedBy>
  <cp:revision>1</cp:revision>
  <dcterms:created xsi:type="dcterms:W3CDTF">2026-06-17T11:06:48.459Z</dcterms:created>
  <dcterms:modified xsi:type="dcterms:W3CDTF">2026-06-17T11:06:48.461Z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