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2C32" w14:textId="044BA4C2" w:rsidR="007B36BF" w:rsidRDefault="007B36BF" w:rsidP="006A7EE7">
      <w:pPr>
        <w:ind w:left="720" w:hanging="360"/>
        <w:jc w:val="both"/>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64FC6BEF" wp14:editId="3998BF40">
                <wp:simplePos x="0" y="0"/>
                <wp:positionH relativeFrom="column">
                  <wp:posOffset>-118534</wp:posOffset>
                </wp:positionH>
                <wp:positionV relativeFrom="paragraph">
                  <wp:posOffset>-245533</wp:posOffset>
                </wp:positionV>
                <wp:extent cx="5985933" cy="1608666"/>
                <wp:effectExtent l="0" t="0" r="15240" b="10795"/>
                <wp:wrapNone/>
                <wp:docPr id="1595265730" name="Text Box 1"/>
                <wp:cNvGraphicFramePr/>
                <a:graphic xmlns:a="http://schemas.openxmlformats.org/drawingml/2006/main">
                  <a:graphicData uri="http://schemas.microsoft.com/office/word/2010/wordprocessingShape">
                    <wps:wsp>
                      <wps:cNvSpPr txBox="1"/>
                      <wps:spPr>
                        <a:xfrm>
                          <a:off x="0" y="0"/>
                          <a:ext cx="5985933" cy="1608666"/>
                        </a:xfrm>
                        <a:prstGeom prst="rect">
                          <a:avLst/>
                        </a:prstGeom>
                        <a:solidFill>
                          <a:srgbClr val="001B50"/>
                        </a:solidFill>
                        <a:ln w="6350">
                          <a:solidFill>
                            <a:prstClr val="black"/>
                          </a:solidFill>
                        </a:ln>
                      </wps:spPr>
                      <wps:txbx>
                        <w:txbxContent>
                          <w:p w14:paraId="0590A65C" w14:textId="77777777" w:rsidR="007B36BF" w:rsidRPr="006A7EE7" w:rsidRDefault="007B36BF" w:rsidP="006A7EE7">
                            <w:pPr>
                              <w:ind w:left="720" w:hanging="360"/>
                              <w:jc w:val="center"/>
                              <w:rPr>
                                <w:rFonts w:ascii="Arial" w:hAnsi="Arial" w:cs="Arial"/>
                                <w:b/>
                                <w:bCs/>
                                <w:sz w:val="68"/>
                                <w:szCs w:val="68"/>
                              </w:rPr>
                            </w:pPr>
                            <w:r w:rsidRPr="006A7EE7">
                              <w:rPr>
                                <w:rFonts w:ascii="Arial" w:hAnsi="Arial" w:cs="Arial"/>
                                <w:b/>
                                <w:bCs/>
                                <w:sz w:val="68"/>
                                <w:szCs w:val="68"/>
                              </w:rPr>
                              <w:t>SUPPLY CHAIN DELIVERY PERFORMANCE REPORT</w:t>
                            </w:r>
                          </w:p>
                          <w:p w14:paraId="194AD2FE" w14:textId="77777777" w:rsidR="007B36BF" w:rsidRDefault="007B36BF" w:rsidP="007B36BF">
                            <w:pPr>
                              <w:ind w:left="720" w:hanging="360"/>
                              <w:jc w:val="center"/>
                              <w:rPr>
                                <w:rFonts w:ascii="Arial" w:hAnsi="Arial" w:cs="Arial"/>
                              </w:rPr>
                            </w:pPr>
                            <w:r w:rsidRPr="007B36BF">
                              <w:rPr>
                                <w:rFonts w:ascii="Arial" w:hAnsi="Arial" w:cs="Arial"/>
                              </w:rPr>
                              <w:t>End-to-end order Fulfillment Analysis &amp; Predictive Insights</w:t>
                            </w:r>
                          </w:p>
                          <w:p w14:paraId="69D4D375" w14:textId="77777777" w:rsidR="007B36BF" w:rsidRDefault="007B36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FC6BEF" id="_x0000_t202" coordsize="21600,21600" o:spt="202" path="m,l,21600r21600,l21600,xe">
                <v:stroke joinstyle="miter"/>
                <v:path gradientshapeok="t" o:connecttype="rect"/>
              </v:shapetype>
              <v:shape id="Text Box 1" o:spid="_x0000_s1026" type="#_x0000_t202" style="position:absolute;left:0;text-align:left;margin-left:-9.35pt;margin-top:-19.35pt;width:471.35pt;height:12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" fillcolor="#001b50" strokeweight=".5pt">
                <v:textbox>
                  <w:txbxContent>
                    <w:p w14:paraId="0590A65C" w14:textId="77777777" w:rsidR="007B36BF" w:rsidRPr="006A7EE7" w:rsidRDefault="007B36BF" w:rsidP="006A7EE7">
                      <w:pPr>
                        <w:ind w:left="720" w:hanging="360"/>
                        <w:jc w:val="center"/>
                        <w:rPr>
                          <w:rFonts w:ascii="Arial" w:hAnsi="Arial" w:cs="Arial"/>
                          <w:b/>
                          <w:bCs/>
                          <w:sz w:val="68"/>
                          <w:szCs w:val="68"/>
                        </w:rPr>
                      </w:pPr>
                      <w:r w:rsidRPr="006A7EE7">
                        <w:rPr>
                          <w:rFonts w:ascii="Arial" w:hAnsi="Arial" w:cs="Arial"/>
                          <w:b/>
                          <w:bCs/>
                          <w:sz w:val="68"/>
                          <w:szCs w:val="68"/>
                        </w:rPr>
                        <w:t>SUPPLY CHAIN DELIVERY PERFORMANCE REPORT</w:t>
                      </w:r>
                    </w:p>
                    <w:p w14:paraId="194AD2FE" w14:textId="77777777" w:rsidR="007B36BF" w:rsidRDefault="007B36BF" w:rsidP="007B36BF">
                      <w:pPr>
                        <w:ind w:left="720" w:hanging="360"/>
                        <w:jc w:val="center"/>
                        <w:rPr>
                          <w:rFonts w:ascii="Arial" w:hAnsi="Arial" w:cs="Arial"/>
                        </w:rPr>
                      </w:pPr>
                      <w:r w:rsidRPr="007B36BF">
                        <w:rPr>
                          <w:rFonts w:ascii="Arial" w:hAnsi="Arial" w:cs="Arial"/>
                        </w:rPr>
                        <w:t>End-to-end order Fulfillment Analysis &amp; Predictive Insights</w:t>
                      </w:r>
                    </w:p>
                    <w:p w14:paraId="69D4D375" w14:textId="77777777" w:rsidR="007B36BF" w:rsidRDefault="007B36BF"/>
                  </w:txbxContent>
                </v:textbox>
              </v:shape>
            </w:pict>
          </mc:Fallback>
        </mc:AlternateContent>
      </w:r>
    </w:p>
    <w:p w14:paraId="4746FFA8" w14:textId="77777777" w:rsidR="007B36BF" w:rsidRDefault="007B36BF" w:rsidP="006A7EE7">
      <w:pPr>
        <w:ind w:left="720" w:hanging="360"/>
        <w:jc w:val="both"/>
        <w:rPr>
          <w:rFonts w:ascii="Arial" w:hAnsi="Arial" w:cs="Arial"/>
        </w:rPr>
      </w:pPr>
    </w:p>
    <w:p w14:paraId="3EDDE1F1" w14:textId="77777777" w:rsidR="007B36BF" w:rsidRDefault="007B36BF" w:rsidP="006A7EE7">
      <w:pPr>
        <w:ind w:left="720" w:hanging="360"/>
        <w:jc w:val="both"/>
        <w:rPr>
          <w:rFonts w:ascii="Arial" w:hAnsi="Arial" w:cs="Arial"/>
        </w:rPr>
      </w:pPr>
    </w:p>
    <w:p w14:paraId="4C0D248D" w14:textId="77777777" w:rsidR="007B36BF" w:rsidRDefault="007B36BF" w:rsidP="006A7EE7">
      <w:pPr>
        <w:ind w:left="720" w:hanging="360"/>
        <w:jc w:val="both"/>
        <w:rPr>
          <w:rFonts w:ascii="Arial" w:hAnsi="Arial" w:cs="Arial"/>
        </w:rPr>
      </w:pPr>
    </w:p>
    <w:p w14:paraId="468076A4" w14:textId="77777777" w:rsidR="007B36BF" w:rsidRDefault="007B36BF" w:rsidP="006A7EE7">
      <w:pPr>
        <w:ind w:left="720" w:hanging="360"/>
        <w:jc w:val="both"/>
        <w:rPr>
          <w:rFonts w:ascii="Arial" w:hAnsi="Arial" w:cs="Arial"/>
        </w:rPr>
      </w:pPr>
    </w:p>
    <w:p w14:paraId="425C93DA" w14:textId="77777777" w:rsidR="007B36BF" w:rsidRDefault="007B36BF" w:rsidP="006A7EE7">
      <w:pPr>
        <w:ind w:left="720" w:hanging="360"/>
        <w:jc w:val="both"/>
        <w:rPr>
          <w:rFonts w:ascii="Arial" w:hAnsi="Arial" w:cs="Arial"/>
        </w:rPr>
      </w:pPr>
    </w:p>
    <w:p w14:paraId="5E0D159C" w14:textId="77777777" w:rsidR="007B36BF" w:rsidRDefault="007B36BF" w:rsidP="006A7EE7">
      <w:pPr>
        <w:ind w:left="720" w:hanging="360"/>
        <w:jc w:val="both"/>
        <w:rPr>
          <w:rFonts w:ascii="Arial" w:hAnsi="Arial" w:cs="Arial"/>
        </w:rPr>
      </w:pPr>
    </w:p>
    <w:p w14:paraId="0715DAF3" w14:textId="77777777" w:rsidR="007B36BF" w:rsidRDefault="007B36BF" w:rsidP="006A7EE7">
      <w:pPr>
        <w:ind w:left="720" w:hanging="360"/>
        <w:jc w:val="both"/>
        <w:rPr>
          <w:rFonts w:ascii="Arial" w:hAnsi="Arial" w:cs="Arial"/>
        </w:rPr>
      </w:pPr>
    </w:p>
    <w:p w14:paraId="20521ACD" w14:textId="77777777" w:rsidR="007B36BF" w:rsidRDefault="007B36BF" w:rsidP="006A7EE7">
      <w:pPr>
        <w:ind w:left="720" w:hanging="360"/>
        <w:jc w:val="both"/>
        <w:rPr>
          <w:rFonts w:ascii="Arial" w:hAnsi="Arial" w:cs="Arial"/>
        </w:rPr>
      </w:pPr>
    </w:p>
    <w:p w14:paraId="0DBD1C2B" w14:textId="287A52BA" w:rsidR="007B36BF" w:rsidRPr="007B36BF" w:rsidRDefault="007B36BF" w:rsidP="001F45E8">
      <w:pPr>
        <w:jc w:val="both"/>
        <w:rPr>
          <w:rFonts w:ascii="Arial" w:hAnsi="Arial" w:cs="Arial"/>
        </w:rPr>
      </w:pPr>
      <w:r>
        <w:rPr>
          <w:rFonts w:ascii="Arial" w:hAnsi="Arial" w:cs="Arial"/>
        </w:rPr>
        <w:br w:type="page"/>
      </w:r>
    </w:p>
    <w:p w14:paraId="34FAE39A" w14:textId="340EB4EF" w:rsidR="00827164" w:rsidRPr="006A7EE7" w:rsidRDefault="00E46FD0" w:rsidP="00B534D8">
      <w:pPr>
        <w:pStyle w:val="MyStyle"/>
      </w:pPr>
      <w:r w:rsidRPr="006A7EE7">
        <w:lastRenderedPageBreak/>
        <w:t>Executive Summary</w:t>
      </w:r>
    </w:p>
    <w:p w14:paraId="4CFD5A19" w14:textId="41E28239" w:rsidR="00E46FD0" w:rsidRPr="007B36BF" w:rsidRDefault="00E46FD0" w:rsidP="006A7EE7">
      <w:pPr>
        <w:pStyle w:val="ListParagraph"/>
        <w:jc w:val="both"/>
        <w:rPr>
          <w:rFonts w:ascii="Arial" w:hAnsi="Arial" w:cs="Arial"/>
        </w:rPr>
      </w:pPr>
      <w:r w:rsidRPr="007B36BF">
        <w:rPr>
          <w:rFonts w:ascii="Arial" w:hAnsi="Arial" w:cs="Arial"/>
        </w:rPr>
        <w:t>This report presents a comprehensive analysis of the delivery operations of a global e-commerce company managing end-to-end order fulfillment across multiple regions. The analysis covers 172,765 orders spanning January 2015 through January 2018, focusing on identifying root causes of chronic late deliveries, quantifying their financial impact, and establishing a data-driven framework for improvement.</w:t>
      </w:r>
    </w:p>
    <w:p w14:paraId="119F91E3" w14:textId="7D764737" w:rsidR="00E46FD0" w:rsidRPr="007B36BF" w:rsidRDefault="00E46FD0" w:rsidP="006A7EE7">
      <w:pPr>
        <w:pStyle w:val="ListParagraph"/>
        <w:jc w:val="both"/>
        <w:rPr>
          <w:rFonts w:ascii="Arial" w:hAnsi="Arial" w:cs="Arial"/>
        </w:rPr>
      </w:pPr>
      <w:r w:rsidRPr="007B36BF">
        <w:rPr>
          <w:rFonts w:ascii="Arial" w:hAnsi="Arial" w:cs="Arial"/>
        </w:rPr>
        <w:t>The headline finding is stark: 54.71% of all orders are delivered late, costing the business $2.1M in eroded profitability on delayed orders alone. While total profit across fulfilled orders reached $7.5M, the persistent late-delivery problem represents both a significant financial drain and a major customer experience risk. A Random Forest predictive model achieved 74% accuracy in identifying at-risk orders before they become late.</w:t>
      </w:r>
    </w:p>
    <w:tbl>
      <w:tblPr>
        <w:tblStyle w:val="TableGrid"/>
        <w:tblW w:w="0" w:type="auto"/>
        <w:tblInd w:w="720" w:type="dxa"/>
        <w:tblLook w:val="04A0" w:firstRow="1" w:lastRow="0" w:firstColumn="1" w:lastColumn="0" w:noHBand="0" w:noVBand="1"/>
      </w:tblPr>
      <w:tblGrid>
        <w:gridCol w:w="4325"/>
        <w:gridCol w:w="4305"/>
      </w:tblGrid>
      <w:tr w:rsidR="00E46FD0" w:rsidRPr="007B36BF" w14:paraId="68EC97D8" w14:textId="77777777" w:rsidTr="00095E60">
        <w:trPr>
          <w:trHeight w:val="337"/>
        </w:trPr>
        <w:tc>
          <w:tcPr>
            <w:tcW w:w="4675" w:type="dxa"/>
            <w:shd w:val="clear" w:color="auto" w:fill="002060"/>
          </w:tcPr>
          <w:p w14:paraId="6A0B6FF7" w14:textId="5402E15E" w:rsidR="00E46FD0" w:rsidRPr="00095E60" w:rsidRDefault="00E46FD0" w:rsidP="006A7EE7">
            <w:pPr>
              <w:pStyle w:val="ListParagraph"/>
              <w:ind w:left="0"/>
              <w:jc w:val="both"/>
              <w:rPr>
                <w:rFonts w:ascii="Arial" w:hAnsi="Arial" w:cs="Arial"/>
                <w:b/>
                <w:bCs/>
              </w:rPr>
            </w:pPr>
            <w:r w:rsidRPr="00095E60">
              <w:rPr>
                <w:rFonts w:ascii="Arial" w:hAnsi="Arial" w:cs="Arial"/>
                <w:b/>
                <w:bCs/>
              </w:rPr>
              <w:t>Key Finding</w:t>
            </w:r>
          </w:p>
        </w:tc>
        <w:tc>
          <w:tcPr>
            <w:tcW w:w="4675" w:type="dxa"/>
            <w:shd w:val="clear" w:color="auto" w:fill="002060"/>
          </w:tcPr>
          <w:p w14:paraId="53D336DD" w14:textId="50148B4F" w:rsidR="00E46FD0" w:rsidRPr="00095E60" w:rsidRDefault="00E46FD0" w:rsidP="006A7EE7">
            <w:pPr>
              <w:pStyle w:val="ListParagraph"/>
              <w:ind w:left="0"/>
              <w:jc w:val="both"/>
              <w:rPr>
                <w:rFonts w:ascii="Arial" w:hAnsi="Arial" w:cs="Arial"/>
                <w:b/>
                <w:bCs/>
              </w:rPr>
            </w:pPr>
            <w:r w:rsidRPr="00095E60">
              <w:rPr>
                <w:rFonts w:ascii="Arial" w:hAnsi="Arial" w:cs="Arial"/>
                <w:b/>
                <w:bCs/>
              </w:rPr>
              <w:t>Metrics</w:t>
            </w:r>
          </w:p>
        </w:tc>
      </w:tr>
      <w:tr w:rsidR="00E46FD0" w:rsidRPr="007B36BF" w14:paraId="380FEDE5" w14:textId="77777777" w:rsidTr="00E46FD0">
        <w:tc>
          <w:tcPr>
            <w:tcW w:w="4675" w:type="dxa"/>
          </w:tcPr>
          <w:p w14:paraId="12BCB567" w14:textId="57D81E73" w:rsidR="00E46FD0" w:rsidRPr="007B36BF" w:rsidRDefault="00E46FD0" w:rsidP="006A7EE7">
            <w:pPr>
              <w:pStyle w:val="ListParagraph"/>
              <w:ind w:left="0"/>
              <w:jc w:val="both"/>
              <w:rPr>
                <w:rFonts w:ascii="Arial" w:hAnsi="Arial" w:cs="Arial"/>
              </w:rPr>
            </w:pPr>
            <w:r w:rsidRPr="007B36BF">
              <w:rPr>
                <w:rFonts w:ascii="Arial" w:hAnsi="Arial" w:cs="Arial"/>
              </w:rPr>
              <w:t>Overall Late Delivery Rate</w:t>
            </w:r>
          </w:p>
        </w:tc>
        <w:tc>
          <w:tcPr>
            <w:tcW w:w="4675" w:type="dxa"/>
          </w:tcPr>
          <w:p w14:paraId="6C87FD5E" w14:textId="7B7671CC" w:rsidR="00E46FD0" w:rsidRPr="00095E60" w:rsidRDefault="00E46FD0" w:rsidP="006A7EE7">
            <w:pPr>
              <w:pStyle w:val="ListParagraph"/>
              <w:ind w:left="0"/>
              <w:jc w:val="both"/>
              <w:rPr>
                <w:rFonts w:ascii="Arial" w:hAnsi="Arial" w:cs="Arial"/>
                <w:b/>
                <w:bCs/>
                <w:color w:val="25B582"/>
              </w:rPr>
            </w:pPr>
            <w:r w:rsidRPr="00095E60">
              <w:rPr>
                <w:rFonts w:ascii="Arial" w:hAnsi="Arial" w:cs="Arial"/>
                <w:b/>
                <w:bCs/>
                <w:color w:val="25B582"/>
              </w:rPr>
              <w:t>54.71%</w:t>
            </w:r>
          </w:p>
        </w:tc>
      </w:tr>
      <w:tr w:rsidR="00E46FD0" w:rsidRPr="007B36BF" w14:paraId="192D8A88" w14:textId="77777777" w:rsidTr="00E46FD0">
        <w:tc>
          <w:tcPr>
            <w:tcW w:w="4675" w:type="dxa"/>
          </w:tcPr>
          <w:p w14:paraId="0CE97064" w14:textId="5C129648" w:rsidR="00E46FD0" w:rsidRPr="007B36BF" w:rsidRDefault="00E46FD0" w:rsidP="006A7EE7">
            <w:pPr>
              <w:pStyle w:val="ListParagraph"/>
              <w:ind w:left="0"/>
              <w:jc w:val="both"/>
              <w:rPr>
                <w:rFonts w:ascii="Arial" w:hAnsi="Arial" w:cs="Arial"/>
              </w:rPr>
            </w:pPr>
            <w:r w:rsidRPr="007B36BF">
              <w:rPr>
                <w:rFonts w:ascii="Arial" w:hAnsi="Arial" w:cs="Arial"/>
              </w:rPr>
              <w:t>On-Time Delivery Rate</w:t>
            </w:r>
          </w:p>
        </w:tc>
        <w:tc>
          <w:tcPr>
            <w:tcW w:w="4675" w:type="dxa"/>
          </w:tcPr>
          <w:p w14:paraId="72895277" w14:textId="0817833C" w:rsidR="00E46FD0" w:rsidRPr="00095E60" w:rsidRDefault="00E46FD0" w:rsidP="006A7EE7">
            <w:pPr>
              <w:pStyle w:val="ListParagraph"/>
              <w:ind w:left="0"/>
              <w:jc w:val="both"/>
              <w:rPr>
                <w:rFonts w:ascii="Arial" w:hAnsi="Arial" w:cs="Arial"/>
                <w:b/>
                <w:bCs/>
                <w:color w:val="25B582"/>
              </w:rPr>
            </w:pPr>
            <w:r w:rsidRPr="00095E60">
              <w:rPr>
                <w:rFonts w:ascii="Arial" w:hAnsi="Arial" w:cs="Arial"/>
                <w:b/>
                <w:bCs/>
                <w:color w:val="25B582"/>
              </w:rPr>
              <w:t>45.29%</w:t>
            </w:r>
          </w:p>
        </w:tc>
      </w:tr>
      <w:tr w:rsidR="00E46FD0" w:rsidRPr="007B36BF" w14:paraId="59FF6A62" w14:textId="77777777" w:rsidTr="00E46FD0">
        <w:tc>
          <w:tcPr>
            <w:tcW w:w="4675" w:type="dxa"/>
          </w:tcPr>
          <w:p w14:paraId="425487C0" w14:textId="38776F4B" w:rsidR="00E46FD0" w:rsidRPr="007B36BF" w:rsidRDefault="00E46FD0" w:rsidP="006A7EE7">
            <w:pPr>
              <w:pStyle w:val="ListParagraph"/>
              <w:ind w:left="0"/>
              <w:jc w:val="both"/>
              <w:rPr>
                <w:rFonts w:ascii="Arial" w:hAnsi="Arial" w:cs="Arial"/>
              </w:rPr>
            </w:pPr>
            <w:r w:rsidRPr="007B36BF">
              <w:rPr>
                <w:rFonts w:ascii="Arial" w:hAnsi="Arial" w:cs="Arial"/>
              </w:rPr>
              <w:t>Total Orders Analyzed</w:t>
            </w:r>
          </w:p>
        </w:tc>
        <w:tc>
          <w:tcPr>
            <w:tcW w:w="4675" w:type="dxa"/>
          </w:tcPr>
          <w:p w14:paraId="3FE89DED" w14:textId="6CA81049" w:rsidR="00E46FD0" w:rsidRPr="00095E60" w:rsidRDefault="00E46FD0" w:rsidP="006A7EE7">
            <w:pPr>
              <w:pStyle w:val="ListParagraph"/>
              <w:ind w:left="0"/>
              <w:jc w:val="both"/>
              <w:rPr>
                <w:rFonts w:ascii="Arial" w:hAnsi="Arial" w:cs="Arial"/>
                <w:b/>
                <w:bCs/>
                <w:color w:val="25B582"/>
              </w:rPr>
            </w:pPr>
            <w:r w:rsidRPr="00095E60">
              <w:rPr>
                <w:rFonts w:ascii="Arial" w:hAnsi="Arial" w:cs="Arial"/>
                <w:b/>
                <w:bCs/>
                <w:color w:val="25B582"/>
              </w:rPr>
              <w:t>172,765</w:t>
            </w:r>
          </w:p>
        </w:tc>
      </w:tr>
      <w:tr w:rsidR="00E46FD0" w:rsidRPr="007B36BF" w14:paraId="346E702A" w14:textId="77777777" w:rsidTr="00E46FD0">
        <w:tc>
          <w:tcPr>
            <w:tcW w:w="4675" w:type="dxa"/>
          </w:tcPr>
          <w:p w14:paraId="238191E6" w14:textId="57A52F19" w:rsidR="00E46FD0" w:rsidRPr="007B36BF" w:rsidRDefault="00E46FD0" w:rsidP="006A7EE7">
            <w:pPr>
              <w:pStyle w:val="ListParagraph"/>
              <w:ind w:left="0"/>
              <w:jc w:val="both"/>
              <w:rPr>
                <w:rFonts w:ascii="Arial" w:hAnsi="Arial" w:cs="Arial"/>
              </w:rPr>
            </w:pPr>
            <w:r w:rsidRPr="007B36BF">
              <w:rPr>
                <w:rFonts w:ascii="Arial" w:hAnsi="Arial" w:cs="Arial"/>
              </w:rPr>
              <w:t>Total Profit (profitable orders)</w:t>
            </w:r>
          </w:p>
        </w:tc>
        <w:tc>
          <w:tcPr>
            <w:tcW w:w="4675" w:type="dxa"/>
          </w:tcPr>
          <w:p w14:paraId="3CC6DF39" w14:textId="724DEEB6" w:rsidR="00E46FD0" w:rsidRPr="00095E60" w:rsidRDefault="00E46FD0" w:rsidP="006A7EE7">
            <w:pPr>
              <w:pStyle w:val="ListParagraph"/>
              <w:ind w:left="0"/>
              <w:jc w:val="both"/>
              <w:rPr>
                <w:rFonts w:ascii="Arial" w:hAnsi="Arial" w:cs="Arial"/>
                <w:b/>
                <w:bCs/>
                <w:color w:val="25B582"/>
              </w:rPr>
            </w:pPr>
            <w:r w:rsidRPr="00095E60">
              <w:rPr>
                <w:rFonts w:ascii="Arial" w:hAnsi="Arial" w:cs="Arial"/>
                <w:b/>
                <w:bCs/>
                <w:color w:val="25B582"/>
              </w:rPr>
              <w:t>$7.5M</w:t>
            </w:r>
          </w:p>
        </w:tc>
      </w:tr>
      <w:tr w:rsidR="00E46FD0" w:rsidRPr="007B36BF" w14:paraId="5858D460" w14:textId="77777777" w:rsidTr="00E46FD0">
        <w:tc>
          <w:tcPr>
            <w:tcW w:w="4675" w:type="dxa"/>
          </w:tcPr>
          <w:p w14:paraId="5798CB9A" w14:textId="6384347F" w:rsidR="00E46FD0" w:rsidRPr="007B36BF" w:rsidRDefault="00E46FD0" w:rsidP="006A7EE7">
            <w:pPr>
              <w:pStyle w:val="ListParagraph"/>
              <w:ind w:left="0"/>
              <w:jc w:val="both"/>
              <w:rPr>
                <w:rFonts w:ascii="Arial" w:hAnsi="Arial" w:cs="Arial"/>
              </w:rPr>
            </w:pPr>
            <w:r w:rsidRPr="007B36BF">
              <w:rPr>
                <w:rFonts w:ascii="Arial" w:hAnsi="Arial" w:cs="Arial"/>
              </w:rPr>
              <w:t>Profit at Risk (delayed orders)</w:t>
            </w:r>
          </w:p>
        </w:tc>
        <w:tc>
          <w:tcPr>
            <w:tcW w:w="4675" w:type="dxa"/>
          </w:tcPr>
          <w:p w14:paraId="1BC7BAE0" w14:textId="0696F933" w:rsidR="00E46FD0" w:rsidRPr="00095E60" w:rsidRDefault="00E46FD0" w:rsidP="006A7EE7">
            <w:pPr>
              <w:pStyle w:val="ListParagraph"/>
              <w:ind w:left="0"/>
              <w:jc w:val="both"/>
              <w:rPr>
                <w:rFonts w:ascii="Arial" w:hAnsi="Arial" w:cs="Arial"/>
                <w:b/>
                <w:bCs/>
                <w:color w:val="25B582"/>
              </w:rPr>
            </w:pPr>
            <w:r w:rsidRPr="00095E60">
              <w:rPr>
                <w:rFonts w:ascii="Arial" w:hAnsi="Arial" w:cs="Arial"/>
                <w:b/>
                <w:bCs/>
                <w:color w:val="25B582"/>
              </w:rPr>
              <w:t>$2.1M</w:t>
            </w:r>
          </w:p>
        </w:tc>
      </w:tr>
      <w:tr w:rsidR="00E46FD0" w:rsidRPr="007B36BF" w14:paraId="52215E9A" w14:textId="77777777" w:rsidTr="00E46FD0">
        <w:tc>
          <w:tcPr>
            <w:tcW w:w="4675" w:type="dxa"/>
          </w:tcPr>
          <w:p w14:paraId="5D26ABA5" w14:textId="4F8A6F9D" w:rsidR="00E46FD0" w:rsidRPr="007B36BF" w:rsidRDefault="00E46FD0" w:rsidP="006A7EE7">
            <w:pPr>
              <w:pStyle w:val="ListParagraph"/>
              <w:ind w:left="0"/>
              <w:jc w:val="both"/>
              <w:rPr>
                <w:rFonts w:ascii="Arial" w:hAnsi="Arial" w:cs="Arial"/>
              </w:rPr>
            </w:pPr>
            <w:r w:rsidRPr="007B36BF">
              <w:rPr>
                <w:rFonts w:ascii="Arial" w:hAnsi="Arial" w:cs="Arial"/>
              </w:rPr>
              <w:t>Predictive Model Accuracy (RF)</w:t>
            </w:r>
          </w:p>
        </w:tc>
        <w:tc>
          <w:tcPr>
            <w:tcW w:w="4675" w:type="dxa"/>
          </w:tcPr>
          <w:p w14:paraId="2F93BF5F" w14:textId="41C9AB3C" w:rsidR="00E46FD0" w:rsidRPr="00095E60" w:rsidRDefault="00E46FD0" w:rsidP="006A7EE7">
            <w:pPr>
              <w:pStyle w:val="ListParagraph"/>
              <w:ind w:left="0"/>
              <w:jc w:val="both"/>
              <w:rPr>
                <w:rFonts w:ascii="Arial" w:hAnsi="Arial" w:cs="Arial"/>
                <w:b/>
                <w:bCs/>
                <w:color w:val="25B582"/>
              </w:rPr>
            </w:pPr>
            <w:r w:rsidRPr="00095E60">
              <w:rPr>
                <w:rFonts w:ascii="Arial" w:hAnsi="Arial" w:cs="Arial"/>
                <w:b/>
                <w:bCs/>
                <w:color w:val="25B582"/>
              </w:rPr>
              <w:t>74%</w:t>
            </w:r>
          </w:p>
        </w:tc>
      </w:tr>
    </w:tbl>
    <w:p w14:paraId="67703493" w14:textId="77777777" w:rsidR="00E46FD0" w:rsidRPr="007B36BF" w:rsidRDefault="00E46FD0" w:rsidP="006A7EE7">
      <w:pPr>
        <w:pStyle w:val="ListParagraph"/>
        <w:jc w:val="both"/>
        <w:rPr>
          <w:rFonts w:ascii="Arial" w:hAnsi="Arial" w:cs="Arial"/>
        </w:rPr>
      </w:pPr>
    </w:p>
    <w:p w14:paraId="1BE93B43" w14:textId="37EF5935" w:rsidR="00E46FD0" w:rsidRPr="006A7EE7" w:rsidRDefault="00E46FD0" w:rsidP="00B534D8">
      <w:pPr>
        <w:pStyle w:val="MyStyle"/>
      </w:pPr>
      <w:r w:rsidRPr="006A7EE7">
        <w:t>Business Context &amp; Objectives</w:t>
      </w:r>
    </w:p>
    <w:p w14:paraId="68682F48" w14:textId="5CF9BD28" w:rsidR="00514EE2" w:rsidRPr="007B36BF" w:rsidRDefault="00514EE2" w:rsidP="006A7EE7">
      <w:pPr>
        <w:pStyle w:val="ListParagraph"/>
        <w:jc w:val="both"/>
        <w:rPr>
          <w:rFonts w:ascii="Arial" w:hAnsi="Arial" w:cs="Arial"/>
        </w:rPr>
      </w:pPr>
      <w:r w:rsidRPr="007B36BF">
        <w:rPr>
          <w:rFonts w:ascii="Arial" w:hAnsi="Arial" w:cs="Arial"/>
        </w:rPr>
        <w:t>The company operates a global e-commerce platform selling products across, categories including sporting goods, fitness equipment, outdoor gear, footwear, and apparel across multiple international regions.</w:t>
      </w:r>
    </w:p>
    <w:p w14:paraId="248D1E0D" w14:textId="6E5E5BB6" w:rsidR="00514EE2" w:rsidRPr="00095E60" w:rsidRDefault="00514EE2" w:rsidP="006A7EE7">
      <w:pPr>
        <w:pStyle w:val="ListParagraph"/>
        <w:jc w:val="both"/>
        <w:rPr>
          <w:rFonts w:ascii="Arial" w:hAnsi="Arial" w:cs="Arial"/>
          <w:b/>
          <w:bCs/>
          <w:color w:val="25B582"/>
          <w:sz w:val="28"/>
          <w:szCs w:val="28"/>
        </w:rPr>
      </w:pPr>
      <w:r w:rsidRPr="00095E60">
        <w:rPr>
          <w:rFonts w:ascii="Arial" w:hAnsi="Arial" w:cs="Arial"/>
          <w:b/>
          <w:bCs/>
          <w:color w:val="25B582"/>
          <w:sz w:val="28"/>
          <w:szCs w:val="28"/>
        </w:rPr>
        <w:t>Core Business Problem</w:t>
      </w:r>
    </w:p>
    <w:p w14:paraId="6597B60F" w14:textId="716A17B0" w:rsidR="006A7EE7" w:rsidRPr="00095E60" w:rsidRDefault="00095E60" w:rsidP="006A7EE7">
      <w:pPr>
        <w:pStyle w:val="ListParagraph"/>
        <w:jc w:val="both"/>
        <w:rPr>
          <w:rFonts w:ascii="Arial" w:hAnsi="Arial" w:cs="Arial"/>
        </w:rPr>
      </w:pPr>
      <w:r w:rsidRPr="00095E60">
        <w:rPr>
          <w:rFonts w:ascii="Arial" w:hAnsi="Arial" w:cs="Arial"/>
        </w:rPr>
        <w:t xml:space="preserve">Actual shipping times frequently deviate from scheduled delivery windows, creating eroded customer trust, reduced order profitability, and an inability to make reliable commitments to buyers at </w:t>
      </w:r>
      <w:r>
        <w:rPr>
          <w:rFonts w:ascii="Arial" w:hAnsi="Arial" w:cs="Arial"/>
        </w:rPr>
        <w:t xml:space="preserve">the </w:t>
      </w:r>
      <w:r w:rsidRPr="00095E60">
        <w:rPr>
          <w:rFonts w:ascii="Arial" w:hAnsi="Arial" w:cs="Arial"/>
        </w:rPr>
        <w:t>point of purchase.</w:t>
      </w:r>
    </w:p>
    <w:p w14:paraId="252D0CF6" w14:textId="4765C83C" w:rsidR="00514EE2" w:rsidRPr="00095E60" w:rsidRDefault="00514EE2" w:rsidP="006A7EE7">
      <w:pPr>
        <w:pStyle w:val="ListParagraph"/>
        <w:jc w:val="both"/>
        <w:rPr>
          <w:rFonts w:ascii="Arial" w:hAnsi="Arial" w:cs="Arial"/>
          <w:b/>
          <w:bCs/>
          <w:color w:val="25B582"/>
          <w:sz w:val="28"/>
          <w:szCs w:val="28"/>
        </w:rPr>
      </w:pPr>
      <w:r w:rsidRPr="00095E60">
        <w:rPr>
          <w:rFonts w:ascii="Arial" w:hAnsi="Arial" w:cs="Arial"/>
          <w:b/>
          <w:bCs/>
          <w:color w:val="25B582"/>
          <w:sz w:val="28"/>
          <w:szCs w:val="28"/>
        </w:rPr>
        <w:t>Analytical Objectives</w:t>
      </w:r>
    </w:p>
    <w:p w14:paraId="1BBE5FD2" w14:textId="1827F898" w:rsidR="00514EE2" w:rsidRPr="007B36BF" w:rsidRDefault="00514EE2" w:rsidP="006A7EE7">
      <w:pPr>
        <w:pStyle w:val="ListParagraph"/>
        <w:numPr>
          <w:ilvl w:val="0"/>
          <w:numId w:val="2"/>
        </w:numPr>
        <w:jc w:val="both"/>
        <w:rPr>
          <w:rFonts w:ascii="Arial" w:hAnsi="Arial" w:cs="Arial"/>
        </w:rPr>
      </w:pPr>
      <w:r w:rsidRPr="007B36BF">
        <w:rPr>
          <w:rFonts w:ascii="Arial" w:hAnsi="Arial" w:cs="Arial"/>
        </w:rPr>
        <w:t xml:space="preserve">Understand the current state of delivery </w:t>
      </w:r>
      <w:r w:rsidR="00095E60">
        <w:rPr>
          <w:rFonts w:ascii="Arial" w:hAnsi="Arial" w:cs="Arial"/>
        </w:rPr>
        <w:t>performance</w:t>
      </w:r>
      <w:r w:rsidRPr="007B36BF">
        <w:rPr>
          <w:rFonts w:ascii="Arial" w:hAnsi="Arial" w:cs="Arial"/>
        </w:rPr>
        <w:t xml:space="preserve"> across all dimensions (region, mode, time, segment)</w:t>
      </w:r>
    </w:p>
    <w:p w14:paraId="100B3B10" w14:textId="14CA00DA" w:rsidR="00514EE2" w:rsidRPr="007B36BF" w:rsidRDefault="00514EE2" w:rsidP="006A7EE7">
      <w:pPr>
        <w:pStyle w:val="ListParagraph"/>
        <w:numPr>
          <w:ilvl w:val="0"/>
          <w:numId w:val="2"/>
        </w:numPr>
        <w:jc w:val="both"/>
        <w:rPr>
          <w:rFonts w:ascii="Arial" w:hAnsi="Arial" w:cs="Arial"/>
        </w:rPr>
      </w:pPr>
      <w:r w:rsidRPr="007B36BF">
        <w:rPr>
          <w:rFonts w:ascii="Arial" w:hAnsi="Arial" w:cs="Arial"/>
        </w:rPr>
        <w:t>Quantify the financial impact of delays on order profitability</w:t>
      </w:r>
    </w:p>
    <w:p w14:paraId="2CBC6C50" w14:textId="44B8CAB7" w:rsidR="00514EE2" w:rsidRPr="007B36BF" w:rsidRDefault="00514EE2" w:rsidP="006A7EE7">
      <w:pPr>
        <w:pStyle w:val="ListParagraph"/>
        <w:numPr>
          <w:ilvl w:val="0"/>
          <w:numId w:val="2"/>
        </w:numPr>
        <w:jc w:val="both"/>
        <w:rPr>
          <w:rFonts w:ascii="Arial" w:hAnsi="Arial" w:cs="Arial"/>
        </w:rPr>
      </w:pPr>
      <w:r w:rsidRPr="007B36BF">
        <w:rPr>
          <w:rFonts w:ascii="Arial" w:hAnsi="Arial" w:cs="Arial"/>
        </w:rPr>
        <w:t>Identify the primary operational bottlenecks driving late deliveries</w:t>
      </w:r>
    </w:p>
    <w:p w14:paraId="09C4B592" w14:textId="54414A4A" w:rsidR="00514EE2" w:rsidRPr="007B36BF" w:rsidRDefault="00514EE2" w:rsidP="006A7EE7">
      <w:pPr>
        <w:pStyle w:val="ListParagraph"/>
        <w:numPr>
          <w:ilvl w:val="0"/>
          <w:numId w:val="2"/>
        </w:numPr>
        <w:jc w:val="both"/>
        <w:rPr>
          <w:rFonts w:ascii="Arial" w:hAnsi="Arial" w:cs="Arial"/>
        </w:rPr>
      </w:pPr>
      <w:r w:rsidRPr="007B36BF">
        <w:rPr>
          <w:rFonts w:ascii="Arial" w:hAnsi="Arial" w:cs="Arial"/>
        </w:rPr>
        <w:t>Build a predictive model to flag high-risk orders before they are shipped</w:t>
      </w:r>
    </w:p>
    <w:p w14:paraId="49C049D1" w14:textId="51811768" w:rsidR="00514EE2" w:rsidRPr="007B36BF" w:rsidRDefault="00514EE2" w:rsidP="006A7EE7">
      <w:pPr>
        <w:pStyle w:val="ListParagraph"/>
        <w:numPr>
          <w:ilvl w:val="0"/>
          <w:numId w:val="2"/>
        </w:numPr>
        <w:jc w:val="both"/>
        <w:rPr>
          <w:rFonts w:ascii="Arial" w:hAnsi="Arial" w:cs="Arial"/>
        </w:rPr>
      </w:pPr>
      <w:r w:rsidRPr="007B36BF">
        <w:rPr>
          <w:rFonts w:ascii="Arial" w:hAnsi="Arial" w:cs="Arial"/>
        </w:rPr>
        <w:t>Deliver actionable recommendations to improve on-time delivery and profitability</w:t>
      </w:r>
    </w:p>
    <w:p w14:paraId="0B5CCD2F" w14:textId="497BB9A7" w:rsidR="00E46FD0" w:rsidRPr="007B36BF" w:rsidRDefault="00514EE2" w:rsidP="00B534D8">
      <w:pPr>
        <w:pStyle w:val="MyStyle"/>
      </w:pPr>
      <w:r w:rsidRPr="007B36BF">
        <w:lastRenderedPageBreak/>
        <w:t>Key Performance Indicators (KPIs)</w:t>
      </w:r>
    </w:p>
    <w:p w14:paraId="293C4905" w14:textId="38A3BE02" w:rsidR="00514EE2" w:rsidRPr="007B36BF" w:rsidRDefault="00514EE2" w:rsidP="006A7EE7">
      <w:pPr>
        <w:pStyle w:val="ListParagraph"/>
        <w:jc w:val="both"/>
        <w:rPr>
          <w:rFonts w:ascii="Arial" w:hAnsi="Arial" w:cs="Arial"/>
        </w:rPr>
      </w:pPr>
      <w:r w:rsidRPr="007B36BF">
        <w:rPr>
          <w:rFonts w:ascii="Arial" w:hAnsi="Arial" w:cs="Arial"/>
        </w:rPr>
        <w:t>The following KPIs were computed directly from the cleaned dataset to establish a performace baseline.</w:t>
      </w:r>
    </w:p>
    <w:tbl>
      <w:tblPr>
        <w:tblStyle w:val="TableGrid"/>
        <w:tblW w:w="8631" w:type="dxa"/>
        <w:tblInd w:w="720" w:type="dxa"/>
        <w:shd w:val="clear" w:color="auto" w:fill="D9D9D9" w:themeFill="background1" w:themeFillShade="D9"/>
        <w:tblLook w:val="04A0" w:firstRow="1" w:lastRow="0" w:firstColumn="1" w:lastColumn="0" w:noHBand="0" w:noVBand="1"/>
      </w:tblPr>
      <w:tblGrid>
        <w:gridCol w:w="2110"/>
        <w:gridCol w:w="2268"/>
        <w:gridCol w:w="1985"/>
        <w:gridCol w:w="2268"/>
      </w:tblGrid>
      <w:tr w:rsidR="00095E60" w:rsidRPr="007B36BF" w14:paraId="2ED02E3A" w14:textId="77777777" w:rsidTr="00095E60">
        <w:tc>
          <w:tcPr>
            <w:tcW w:w="2110" w:type="dxa"/>
            <w:shd w:val="clear" w:color="auto" w:fill="D9D9D9" w:themeFill="background1" w:themeFillShade="D9"/>
          </w:tcPr>
          <w:p w14:paraId="186731D9" w14:textId="77777777" w:rsidR="00514EE2" w:rsidRPr="00095E60" w:rsidRDefault="00514EE2" w:rsidP="00095E60">
            <w:pPr>
              <w:pStyle w:val="ListParagraph"/>
              <w:ind w:left="0"/>
              <w:jc w:val="center"/>
              <w:rPr>
                <w:rFonts w:ascii="Arial" w:hAnsi="Arial" w:cs="Arial"/>
                <w:color w:val="001B50"/>
                <w:sz w:val="44"/>
                <w:szCs w:val="44"/>
              </w:rPr>
            </w:pPr>
            <w:r w:rsidRPr="00095E60">
              <w:rPr>
                <w:rFonts w:ascii="Arial" w:hAnsi="Arial" w:cs="Arial"/>
                <w:color w:val="001B50"/>
                <w:sz w:val="44"/>
                <w:szCs w:val="44"/>
              </w:rPr>
              <w:t>172,765</w:t>
            </w:r>
          </w:p>
          <w:p w14:paraId="503799E8" w14:textId="3A7EFC2C" w:rsidR="00514EE2" w:rsidRPr="007B36BF" w:rsidRDefault="00514EE2" w:rsidP="00095E60">
            <w:pPr>
              <w:pStyle w:val="ListParagraph"/>
              <w:ind w:left="0"/>
              <w:jc w:val="center"/>
              <w:rPr>
                <w:rFonts w:ascii="Arial" w:hAnsi="Arial" w:cs="Arial"/>
              </w:rPr>
            </w:pPr>
            <w:r w:rsidRPr="007B36BF">
              <w:rPr>
                <w:rFonts w:ascii="Arial" w:hAnsi="Arial" w:cs="Arial"/>
              </w:rPr>
              <w:t>Total Orders</w:t>
            </w:r>
          </w:p>
        </w:tc>
        <w:tc>
          <w:tcPr>
            <w:tcW w:w="2268" w:type="dxa"/>
            <w:shd w:val="clear" w:color="auto" w:fill="D9D9D9" w:themeFill="background1" w:themeFillShade="D9"/>
          </w:tcPr>
          <w:p w14:paraId="43A77DEE" w14:textId="77777777" w:rsidR="00514EE2" w:rsidRPr="00095E60" w:rsidRDefault="00514EE2" w:rsidP="00095E60">
            <w:pPr>
              <w:pStyle w:val="ListParagraph"/>
              <w:ind w:left="0"/>
              <w:jc w:val="center"/>
              <w:rPr>
                <w:rFonts w:ascii="Arial" w:hAnsi="Arial" w:cs="Arial"/>
                <w:color w:val="C00000"/>
                <w:sz w:val="44"/>
                <w:szCs w:val="44"/>
              </w:rPr>
            </w:pPr>
            <w:r w:rsidRPr="00095E60">
              <w:rPr>
                <w:rFonts w:ascii="Arial" w:hAnsi="Arial" w:cs="Arial"/>
                <w:color w:val="C00000"/>
                <w:sz w:val="44"/>
                <w:szCs w:val="44"/>
              </w:rPr>
              <w:t>94,523</w:t>
            </w:r>
          </w:p>
          <w:p w14:paraId="00183812" w14:textId="2203F270" w:rsidR="00514EE2" w:rsidRPr="007B36BF" w:rsidRDefault="00514EE2" w:rsidP="00095E60">
            <w:pPr>
              <w:pStyle w:val="ListParagraph"/>
              <w:ind w:left="0"/>
              <w:jc w:val="center"/>
              <w:rPr>
                <w:rFonts w:ascii="Arial" w:hAnsi="Arial" w:cs="Arial"/>
              </w:rPr>
            </w:pPr>
            <w:r w:rsidRPr="007B36BF">
              <w:rPr>
                <w:rFonts w:ascii="Arial" w:hAnsi="Arial" w:cs="Arial"/>
              </w:rPr>
              <w:t>Late Deliveries</w:t>
            </w:r>
          </w:p>
        </w:tc>
        <w:tc>
          <w:tcPr>
            <w:tcW w:w="1985" w:type="dxa"/>
            <w:shd w:val="clear" w:color="auto" w:fill="D9D9D9" w:themeFill="background1" w:themeFillShade="D9"/>
          </w:tcPr>
          <w:p w14:paraId="4090D05E" w14:textId="77777777" w:rsidR="00514EE2" w:rsidRPr="00095E60" w:rsidRDefault="00514EE2" w:rsidP="00095E60">
            <w:pPr>
              <w:pStyle w:val="ListParagraph"/>
              <w:ind w:left="0"/>
              <w:jc w:val="center"/>
              <w:rPr>
                <w:rFonts w:ascii="Arial" w:hAnsi="Arial" w:cs="Arial"/>
                <w:color w:val="C00000"/>
                <w:sz w:val="44"/>
                <w:szCs w:val="44"/>
              </w:rPr>
            </w:pPr>
            <w:r w:rsidRPr="00095E60">
              <w:rPr>
                <w:rFonts w:ascii="Arial" w:hAnsi="Arial" w:cs="Arial"/>
                <w:color w:val="C00000"/>
                <w:sz w:val="44"/>
                <w:szCs w:val="44"/>
              </w:rPr>
              <w:t>54.71%</w:t>
            </w:r>
          </w:p>
          <w:p w14:paraId="3C2BB566" w14:textId="0C7886FD" w:rsidR="00514EE2" w:rsidRPr="007B36BF" w:rsidRDefault="00514EE2" w:rsidP="00095E60">
            <w:pPr>
              <w:pStyle w:val="ListParagraph"/>
              <w:ind w:left="0"/>
              <w:jc w:val="center"/>
              <w:rPr>
                <w:rFonts w:ascii="Arial" w:hAnsi="Arial" w:cs="Arial"/>
              </w:rPr>
            </w:pPr>
            <w:r w:rsidRPr="007B36BF">
              <w:rPr>
                <w:rFonts w:ascii="Arial" w:hAnsi="Arial" w:cs="Arial"/>
              </w:rPr>
              <w:t>Late Delivery %</w:t>
            </w:r>
          </w:p>
        </w:tc>
        <w:tc>
          <w:tcPr>
            <w:tcW w:w="2268" w:type="dxa"/>
            <w:shd w:val="clear" w:color="auto" w:fill="D9D9D9" w:themeFill="background1" w:themeFillShade="D9"/>
          </w:tcPr>
          <w:p w14:paraId="4CCCC644" w14:textId="77777777" w:rsidR="00514EE2" w:rsidRPr="00095E60" w:rsidRDefault="00514EE2" w:rsidP="00095E60">
            <w:pPr>
              <w:pStyle w:val="ListParagraph"/>
              <w:ind w:left="0"/>
              <w:jc w:val="center"/>
              <w:rPr>
                <w:rFonts w:ascii="Arial" w:hAnsi="Arial" w:cs="Arial"/>
                <w:color w:val="25B582"/>
              </w:rPr>
            </w:pPr>
            <w:r w:rsidRPr="00095E60">
              <w:rPr>
                <w:rFonts w:ascii="Arial" w:hAnsi="Arial" w:cs="Arial"/>
                <w:color w:val="25B582"/>
                <w:sz w:val="44"/>
                <w:szCs w:val="44"/>
              </w:rPr>
              <w:t>45.29%</w:t>
            </w:r>
          </w:p>
          <w:p w14:paraId="73DADFFF" w14:textId="126A24B3" w:rsidR="00514EE2" w:rsidRPr="007B36BF" w:rsidRDefault="00514EE2" w:rsidP="00095E60">
            <w:pPr>
              <w:pStyle w:val="ListParagraph"/>
              <w:ind w:left="0"/>
              <w:jc w:val="center"/>
              <w:rPr>
                <w:rFonts w:ascii="Arial" w:hAnsi="Arial" w:cs="Arial"/>
              </w:rPr>
            </w:pPr>
            <w:r w:rsidRPr="007B36BF">
              <w:rPr>
                <w:rFonts w:ascii="Arial" w:hAnsi="Arial" w:cs="Arial"/>
              </w:rPr>
              <w:t>On-Time Delivery%</w:t>
            </w:r>
          </w:p>
        </w:tc>
      </w:tr>
    </w:tbl>
    <w:p w14:paraId="7D6CAA7C" w14:textId="77777777" w:rsidR="00514EE2" w:rsidRPr="007B36BF" w:rsidRDefault="00514EE2" w:rsidP="006A7EE7">
      <w:pPr>
        <w:pStyle w:val="ListParagraph"/>
        <w:jc w:val="both"/>
        <w:rPr>
          <w:rFonts w:ascii="Arial" w:hAnsi="Arial" w:cs="Arial"/>
        </w:rPr>
      </w:pPr>
    </w:p>
    <w:tbl>
      <w:tblPr>
        <w:tblStyle w:val="TableGrid"/>
        <w:tblW w:w="0" w:type="auto"/>
        <w:tblInd w:w="720" w:type="dxa"/>
        <w:shd w:val="clear" w:color="auto" w:fill="D9D9D9" w:themeFill="background1" w:themeFillShade="D9"/>
        <w:tblLook w:val="04A0" w:firstRow="1" w:lastRow="0" w:firstColumn="1" w:lastColumn="0" w:noHBand="0" w:noVBand="1"/>
      </w:tblPr>
      <w:tblGrid>
        <w:gridCol w:w="2158"/>
        <w:gridCol w:w="2159"/>
        <w:gridCol w:w="2129"/>
        <w:gridCol w:w="2184"/>
      </w:tblGrid>
      <w:tr w:rsidR="00514EE2" w:rsidRPr="007B36BF" w14:paraId="1DC49BA6" w14:textId="77777777" w:rsidTr="00095E60">
        <w:tc>
          <w:tcPr>
            <w:tcW w:w="2337" w:type="dxa"/>
            <w:shd w:val="clear" w:color="auto" w:fill="D9D9D9" w:themeFill="background1" w:themeFillShade="D9"/>
          </w:tcPr>
          <w:p w14:paraId="2CE8DF77" w14:textId="77777777" w:rsidR="00514EE2" w:rsidRPr="00095E60" w:rsidRDefault="00514EE2" w:rsidP="00095E60">
            <w:pPr>
              <w:pStyle w:val="ListParagraph"/>
              <w:ind w:left="0"/>
              <w:jc w:val="center"/>
              <w:rPr>
                <w:rFonts w:ascii="Arial" w:hAnsi="Arial" w:cs="Arial"/>
                <w:color w:val="001B50"/>
                <w:sz w:val="44"/>
                <w:szCs w:val="44"/>
              </w:rPr>
            </w:pPr>
            <w:r w:rsidRPr="00095E60">
              <w:rPr>
                <w:rFonts w:ascii="Arial" w:hAnsi="Arial" w:cs="Arial"/>
                <w:color w:val="001B50"/>
                <w:sz w:val="44"/>
                <w:szCs w:val="44"/>
              </w:rPr>
              <w:t>$7.5M</w:t>
            </w:r>
          </w:p>
          <w:p w14:paraId="2E0876DD" w14:textId="684AA4C7" w:rsidR="00514EE2" w:rsidRPr="007B36BF" w:rsidRDefault="00514EE2" w:rsidP="00095E60">
            <w:pPr>
              <w:pStyle w:val="ListParagraph"/>
              <w:ind w:left="0"/>
              <w:jc w:val="center"/>
              <w:rPr>
                <w:rFonts w:ascii="Arial" w:hAnsi="Arial" w:cs="Arial"/>
              </w:rPr>
            </w:pPr>
            <w:r w:rsidRPr="007B36BF">
              <w:rPr>
                <w:rFonts w:ascii="Arial" w:hAnsi="Arial" w:cs="Arial"/>
              </w:rPr>
              <w:t>Total Profit (profitable orders)</w:t>
            </w:r>
          </w:p>
        </w:tc>
        <w:tc>
          <w:tcPr>
            <w:tcW w:w="2337" w:type="dxa"/>
            <w:shd w:val="clear" w:color="auto" w:fill="D9D9D9" w:themeFill="background1" w:themeFillShade="D9"/>
          </w:tcPr>
          <w:p w14:paraId="3289BDBD" w14:textId="77777777" w:rsidR="00514EE2" w:rsidRPr="00095E60" w:rsidRDefault="00514EE2" w:rsidP="00095E60">
            <w:pPr>
              <w:pStyle w:val="ListParagraph"/>
              <w:ind w:left="0"/>
              <w:jc w:val="center"/>
              <w:rPr>
                <w:rFonts w:ascii="Arial" w:hAnsi="Arial" w:cs="Arial"/>
                <w:color w:val="C00000"/>
                <w:sz w:val="44"/>
                <w:szCs w:val="44"/>
              </w:rPr>
            </w:pPr>
            <w:r w:rsidRPr="00095E60">
              <w:rPr>
                <w:rFonts w:ascii="Arial" w:hAnsi="Arial" w:cs="Arial"/>
                <w:color w:val="C00000"/>
                <w:sz w:val="44"/>
                <w:szCs w:val="44"/>
              </w:rPr>
              <w:t>$2.1M</w:t>
            </w:r>
          </w:p>
          <w:p w14:paraId="15C4D6A7" w14:textId="10BF00D1" w:rsidR="00514EE2" w:rsidRPr="007B36BF" w:rsidRDefault="00514EE2" w:rsidP="00095E60">
            <w:pPr>
              <w:pStyle w:val="ListParagraph"/>
              <w:ind w:left="0"/>
              <w:jc w:val="center"/>
              <w:rPr>
                <w:rFonts w:ascii="Arial" w:hAnsi="Arial" w:cs="Arial"/>
              </w:rPr>
            </w:pPr>
            <w:r w:rsidRPr="007B36BF">
              <w:rPr>
                <w:rFonts w:ascii="Arial" w:hAnsi="Arial" w:cs="Arial"/>
              </w:rPr>
              <w:t>Profit at Risk (delayed orders)</w:t>
            </w:r>
          </w:p>
        </w:tc>
        <w:tc>
          <w:tcPr>
            <w:tcW w:w="2338" w:type="dxa"/>
            <w:shd w:val="clear" w:color="auto" w:fill="D9D9D9" w:themeFill="background1" w:themeFillShade="D9"/>
          </w:tcPr>
          <w:p w14:paraId="2B565786" w14:textId="77777777" w:rsidR="00514EE2" w:rsidRPr="00095E60" w:rsidRDefault="00514EE2" w:rsidP="00095E60">
            <w:pPr>
              <w:pStyle w:val="ListParagraph"/>
              <w:ind w:left="0"/>
              <w:jc w:val="center"/>
              <w:rPr>
                <w:rFonts w:ascii="Arial" w:hAnsi="Arial" w:cs="Arial"/>
                <w:color w:val="001B50"/>
                <w:sz w:val="44"/>
                <w:szCs w:val="44"/>
              </w:rPr>
            </w:pPr>
            <w:r w:rsidRPr="00095E60">
              <w:rPr>
                <w:rFonts w:ascii="Arial" w:hAnsi="Arial" w:cs="Arial"/>
                <w:color w:val="001B50"/>
                <w:sz w:val="44"/>
                <w:szCs w:val="44"/>
              </w:rPr>
              <w:t>3 days</w:t>
            </w:r>
          </w:p>
          <w:p w14:paraId="3B6B7A64" w14:textId="18DCEA91" w:rsidR="00514EE2" w:rsidRPr="007B36BF" w:rsidRDefault="00514EE2" w:rsidP="00095E60">
            <w:pPr>
              <w:pStyle w:val="ListParagraph"/>
              <w:ind w:left="0"/>
              <w:jc w:val="center"/>
              <w:rPr>
                <w:rFonts w:ascii="Arial" w:hAnsi="Arial" w:cs="Arial"/>
              </w:rPr>
            </w:pPr>
            <w:r w:rsidRPr="007B36BF">
              <w:rPr>
                <w:rFonts w:ascii="Arial" w:hAnsi="Arial" w:cs="Arial"/>
              </w:rPr>
              <w:t>90</w:t>
            </w:r>
            <w:r w:rsidRPr="007B36BF">
              <w:rPr>
                <w:rFonts w:ascii="Arial" w:hAnsi="Arial" w:cs="Arial"/>
                <w:vertAlign w:val="superscript"/>
              </w:rPr>
              <w:t>th</w:t>
            </w:r>
            <w:r w:rsidRPr="007B36BF">
              <w:rPr>
                <w:rFonts w:ascii="Arial" w:hAnsi="Arial" w:cs="Arial"/>
              </w:rPr>
              <w:t xml:space="preserve"> Percentile Delay</w:t>
            </w:r>
          </w:p>
        </w:tc>
        <w:tc>
          <w:tcPr>
            <w:tcW w:w="2338" w:type="dxa"/>
            <w:shd w:val="clear" w:color="auto" w:fill="D9D9D9" w:themeFill="background1" w:themeFillShade="D9"/>
          </w:tcPr>
          <w:p w14:paraId="49156335" w14:textId="77777777" w:rsidR="00514EE2" w:rsidRPr="00095E60" w:rsidRDefault="00514EE2" w:rsidP="00095E60">
            <w:pPr>
              <w:pStyle w:val="ListParagraph"/>
              <w:ind w:left="0"/>
              <w:jc w:val="center"/>
              <w:rPr>
                <w:rFonts w:ascii="Arial" w:hAnsi="Arial" w:cs="Arial"/>
                <w:color w:val="25B582"/>
                <w:sz w:val="44"/>
                <w:szCs w:val="44"/>
              </w:rPr>
            </w:pPr>
            <w:r w:rsidRPr="00095E60">
              <w:rPr>
                <w:rFonts w:ascii="Arial" w:hAnsi="Arial" w:cs="Arial"/>
                <w:color w:val="25B582"/>
                <w:sz w:val="44"/>
                <w:szCs w:val="44"/>
              </w:rPr>
              <w:t>$22.03</w:t>
            </w:r>
          </w:p>
          <w:p w14:paraId="2543313C" w14:textId="429B4F84" w:rsidR="00514EE2" w:rsidRPr="007B36BF" w:rsidRDefault="00514EE2" w:rsidP="00095E60">
            <w:pPr>
              <w:pStyle w:val="ListParagraph"/>
              <w:ind w:left="0"/>
              <w:jc w:val="center"/>
              <w:rPr>
                <w:rFonts w:ascii="Arial" w:hAnsi="Arial" w:cs="Arial"/>
              </w:rPr>
            </w:pPr>
            <w:r w:rsidRPr="007B36BF">
              <w:rPr>
                <w:rFonts w:ascii="Arial" w:hAnsi="Arial" w:cs="Arial"/>
              </w:rPr>
              <w:t>Avg Order Profit</w:t>
            </w:r>
          </w:p>
        </w:tc>
      </w:tr>
    </w:tbl>
    <w:p w14:paraId="1547DAD9" w14:textId="77777777" w:rsidR="00514EE2" w:rsidRPr="007B36BF" w:rsidRDefault="00514EE2" w:rsidP="006A7EE7">
      <w:pPr>
        <w:pStyle w:val="ListParagraph"/>
        <w:jc w:val="both"/>
        <w:rPr>
          <w:rFonts w:ascii="Arial" w:hAnsi="Arial" w:cs="Arial"/>
        </w:rPr>
      </w:pPr>
    </w:p>
    <w:tbl>
      <w:tblPr>
        <w:tblStyle w:val="TableGrid"/>
        <w:tblW w:w="8631" w:type="dxa"/>
        <w:tblInd w:w="720" w:type="dxa"/>
        <w:tblBorders>
          <w:top w:val="single" w:sz="4" w:space="0" w:color="00CC66"/>
          <w:left w:val="single" w:sz="4" w:space="0" w:color="00CC66"/>
          <w:bottom w:val="single" w:sz="4" w:space="0" w:color="00CC66"/>
          <w:right w:val="single" w:sz="4" w:space="0" w:color="00CC66"/>
          <w:insideH w:val="single" w:sz="4" w:space="0" w:color="00CC66"/>
          <w:insideV w:val="single" w:sz="4" w:space="0" w:color="00CC66"/>
        </w:tblBorders>
        <w:shd w:val="clear" w:color="auto" w:fill="F2F2F2" w:themeFill="background1" w:themeFillShade="F2"/>
        <w:tblLook w:val="04A0" w:firstRow="1" w:lastRow="0" w:firstColumn="1" w:lastColumn="0" w:noHBand="0" w:noVBand="1"/>
      </w:tblPr>
      <w:tblGrid>
        <w:gridCol w:w="2252"/>
        <w:gridCol w:w="6379"/>
      </w:tblGrid>
      <w:tr w:rsidR="0028508C" w:rsidRPr="007B36BF" w14:paraId="7C020D83" w14:textId="77777777" w:rsidTr="00406BFF">
        <w:tc>
          <w:tcPr>
            <w:tcW w:w="2252" w:type="dxa"/>
            <w:shd w:val="clear" w:color="auto" w:fill="F2F2F2" w:themeFill="background1" w:themeFillShade="F2"/>
            <w:vAlign w:val="center"/>
          </w:tcPr>
          <w:p w14:paraId="3B881870" w14:textId="39E91A08" w:rsidR="00427BD6" w:rsidRPr="007B36BF" w:rsidRDefault="00427BD6" w:rsidP="0028508C">
            <w:pPr>
              <w:pStyle w:val="ListParagraph"/>
              <w:numPr>
                <w:ilvl w:val="0"/>
                <w:numId w:val="2"/>
              </w:numPr>
              <w:spacing w:after="120"/>
              <w:ind w:left="307" w:hanging="218"/>
              <w:rPr>
                <w:rFonts w:ascii="Arial" w:hAnsi="Arial" w:cs="Arial"/>
              </w:rPr>
            </w:pPr>
            <w:r w:rsidRPr="007B36BF">
              <w:rPr>
                <w:rFonts w:ascii="Arial" w:hAnsi="Arial" w:cs="Arial"/>
              </w:rPr>
              <w:t>Late Delivery Rate at 54.71%</w:t>
            </w:r>
          </w:p>
        </w:tc>
        <w:tc>
          <w:tcPr>
            <w:tcW w:w="6379" w:type="dxa"/>
            <w:shd w:val="clear" w:color="auto" w:fill="F2F2F2" w:themeFill="background1" w:themeFillShade="F2"/>
            <w:vAlign w:val="center"/>
          </w:tcPr>
          <w:p w14:paraId="6F1E647D" w14:textId="5A9B2543" w:rsidR="00427BD6" w:rsidRPr="007B36BF" w:rsidRDefault="00427BD6" w:rsidP="0028508C">
            <w:pPr>
              <w:pStyle w:val="ListParagraph"/>
              <w:spacing w:after="120"/>
              <w:ind w:left="0"/>
              <w:rPr>
                <w:rFonts w:ascii="Arial" w:hAnsi="Arial" w:cs="Arial"/>
              </w:rPr>
            </w:pPr>
            <w:r w:rsidRPr="007B36BF">
              <w:rPr>
                <w:rFonts w:ascii="Arial" w:hAnsi="Arial" w:cs="Arial"/>
              </w:rPr>
              <w:t>More than half of all orders arrive late. This is not an edge-case problem – it is the default experience for the majority of customers.</w:t>
            </w:r>
          </w:p>
        </w:tc>
      </w:tr>
      <w:tr w:rsidR="00427BD6" w:rsidRPr="007B36BF" w14:paraId="2F6BCB86" w14:textId="77777777" w:rsidTr="00406BFF">
        <w:tblPrEx>
          <w:shd w:val="clear" w:color="auto" w:fill="auto"/>
        </w:tblPrEx>
        <w:tc>
          <w:tcPr>
            <w:tcW w:w="2252" w:type="dxa"/>
            <w:shd w:val="clear" w:color="auto" w:fill="F2F2F2" w:themeFill="background1" w:themeFillShade="F2"/>
            <w:vAlign w:val="center"/>
          </w:tcPr>
          <w:p w14:paraId="2660FCFA" w14:textId="7A34A140" w:rsidR="00427BD6" w:rsidRPr="007B36BF" w:rsidRDefault="00427BD6" w:rsidP="0028508C">
            <w:pPr>
              <w:pStyle w:val="ListParagraph"/>
              <w:numPr>
                <w:ilvl w:val="0"/>
                <w:numId w:val="2"/>
              </w:numPr>
              <w:spacing w:after="120"/>
              <w:ind w:left="307" w:hanging="218"/>
              <w:rPr>
                <w:rFonts w:ascii="Arial" w:hAnsi="Arial" w:cs="Arial"/>
              </w:rPr>
            </w:pPr>
            <w:r w:rsidRPr="007B36BF">
              <w:rPr>
                <w:rFonts w:ascii="Arial" w:hAnsi="Arial" w:cs="Arial"/>
              </w:rPr>
              <w:t>$2.1M Profit at Risk</w:t>
            </w:r>
          </w:p>
        </w:tc>
        <w:tc>
          <w:tcPr>
            <w:tcW w:w="6379" w:type="dxa"/>
            <w:shd w:val="clear" w:color="auto" w:fill="F2F2F2" w:themeFill="background1" w:themeFillShade="F2"/>
            <w:vAlign w:val="center"/>
          </w:tcPr>
          <w:p w14:paraId="71D5BACA" w14:textId="5CD8C0C4" w:rsidR="00427BD6" w:rsidRPr="007B36BF" w:rsidRDefault="00427BD6" w:rsidP="0028508C">
            <w:pPr>
              <w:pStyle w:val="ListParagraph"/>
              <w:spacing w:after="120"/>
              <w:ind w:left="0"/>
              <w:rPr>
                <w:rFonts w:ascii="Arial" w:hAnsi="Arial" w:cs="Arial"/>
              </w:rPr>
            </w:pPr>
            <w:r w:rsidRPr="007B36BF">
              <w:rPr>
                <w:rFonts w:ascii="Arial" w:hAnsi="Arial" w:cs="Arial"/>
              </w:rPr>
              <w:t>Orders that experienced delays collectively generated $2.1M in profit that is under constant pressure from further operational deterioration.</w:t>
            </w:r>
          </w:p>
        </w:tc>
      </w:tr>
      <w:tr w:rsidR="00406BFF" w:rsidRPr="007B36BF" w14:paraId="7B9FD381" w14:textId="77777777" w:rsidTr="00406BFF">
        <w:tc>
          <w:tcPr>
            <w:tcW w:w="2252" w:type="dxa"/>
            <w:shd w:val="clear" w:color="auto" w:fill="F2F2F2" w:themeFill="background1" w:themeFillShade="F2"/>
            <w:vAlign w:val="center"/>
          </w:tcPr>
          <w:p w14:paraId="1B5DF491" w14:textId="47AD9752" w:rsidR="00427BD6" w:rsidRPr="007B36BF" w:rsidRDefault="00427BD6" w:rsidP="0028508C">
            <w:pPr>
              <w:pStyle w:val="ListParagraph"/>
              <w:numPr>
                <w:ilvl w:val="0"/>
                <w:numId w:val="2"/>
              </w:numPr>
              <w:spacing w:after="120"/>
              <w:ind w:left="307" w:hanging="218"/>
              <w:rPr>
                <w:rFonts w:ascii="Arial" w:hAnsi="Arial" w:cs="Arial"/>
              </w:rPr>
            </w:pPr>
            <w:r w:rsidRPr="007B36BF">
              <w:rPr>
                <w:rFonts w:ascii="Arial" w:hAnsi="Arial" w:cs="Arial"/>
              </w:rPr>
              <w:t>90th Percentile delay = 3 Days</w:t>
            </w:r>
          </w:p>
        </w:tc>
        <w:tc>
          <w:tcPr>
            <w:tcW w:w="6379" w:type="dxa"/>
            <w:shd w:val="clear" w:color="auto" w:fill="F2F2F2" w:themeFill="background1" w:themeFillShade="F2"/>
          </w:tcPr>
          <w:p w14:paraId="7E7C24E1" w14:textId="56BED8F1" w:rsidR="00427BD6" w:rsidRPr="007B36BF" w:rsidRDefault="00427BD6" w:rsidP="0028508C">
            <w:pPr>
              <w:pStyle w:val="ListParagraph"/>
              <w:spacing w:after="120"/>
              <w:ind w:left="0"/>
              <w:rPr>
                <w:rFonts w:ascii="Arial" w:hAnsi="Arial" w:cs="Arial"/>
              </w:rPr>
            </w:pPr>
            <w:r w:rsidRPr="007B36BF">
              <w:rPr>
                <w:rFonts w:ascii="Arial" w:hAnsi="Arial" w:cs="Arial"/>
              </w:rPr>
              <w:t>Even the most extreme cases are contained within 3 days of lateness, suggesting the problem is systemic and process-driven rather than catastrophic.</w:t>
            </w:r>
          </w:p>
        </w:tc>
      </w:tr>
    </w:tbl>
    <w:p w14:paraId="48678281" w14:textId="77777777" w:rsidR="00427BD6" w:rsidRPr="007B36BF" w:rsidRDefault="00427BD6" w:rsidP="006A7EE7">
      <w:pPr>
        <w:pStyle w:val="ListParagraph"/>
        <w:jc w:val="both"/>
        <w:rPr>
          <w:rFonts w:ascii="Arial" w:hAnsi="Arial" w:cs="Arial"/>
        </w:rPr>
      </w:pPr>
    </w:p>
    <w:p w14:paraId="2A9F0E16" w14:textId="4B62DBD1" w:rsidR="00514EE2" w:rsidRPr="007B36BF" w:rsidRDefault="00427BD6" w:rsidP="00B534D8">
      <w:pPr>
        <w:pStyle w:val="MyStyle"/>
      </w:pPr>
      <w:r w:rsidRPr="007B36BF">
        <w:t>Profitability Analysis</w:t>
      </w:r>
    </w:p>
    <w:p w14:paraId="7D6D33AC" w14:textId="4B25837C" w:rsidR="00427BD6" w:rsidRPr="00BE381E" w:rsidRDefault="00427BD6" w:rsidP="00BE381E">
      <w:pPr>
        <w:pStyle w:val="Heading2mystile"/>
      </w:pPr>
      <w:r w:rsidRPr="00BE381E">
        <w:t>Profitability Distribution</w:t>
      </w:r>
    </w:p>
    <w:p w14:paraId="29FC0F86" w14:textId="285E2257" w:rsidR="00427BD6" w:rsidRPr="007B36BF" w:rsidRDefault="00427BD6" w:rsidP="006A7EE7">
      <w:pPr>
        <w:ind w:left="720"/>
        <w:jc w:val="both"/>
        <w:rPr>
          <w:rFonts w:ascii="Arial" w:hAnsi="Arial" w:cs="Arial"/>
        </w:rPr>
      </w:pPr>
      <w:r w:rsidRPr="007B36BF">
        <w:rPr>
          <w:rFonts w:ascii="Arial" w:hAnsi="Arial" w:cs="Arial"/>
        </w:rPr>
        <w:t xml:space="preserve">Order-level profitability was classified into three tiers based on Order Profit Per </w:t>
      </w:r>
      <w:r w:rsidR="00BE381E">
        <w:rPr>
          <w:rFonts w:ascii="Arial" w:hAnsi="Arial" w:cs="Arial"/>
        </w:rPr>
        <w:t>Order</w:t>
      </w:r>
      <w:r w:rsidRPr="007B36BF">
        <w:rPr>
          <w:rFonts w:ascii="Arial" w:hAnsi="Arial" w:cs="Arial"/>
        </w:rPr>
        <w:t>. While 80.7% of orders are profitable, the 18.7% loss-making share represents a meaningful drag that is disproportionately concentrated among delayed shipments.</w:t>
      </w:r>
    </w:p>
    <w:p w14:paraId="136CA357" w14:textId="2D201556" w:rsidR="00427BD6" w:rsidRDefault="00427BD6" w:rsidP="00406BFF">
      <w:pPr>
        <w:ind w:left="720"/>
        <w:jc w:val="center"/>
        <w:rPr>
          <w:rFonts w:ascii="Arial" w:hAnsi="Arial" w:cs="Arial"/>
        </w:rPr>
      </w:pPr>
      <w:r w:rsidRPr="007B36BF">
        <w:rPr>
          <w:rFonts w:ascii="Arial" w:hAnsi="Arial" w:cs="Arial"/>
          <w:noProof/>
        </w:rPr>
        <w:lastRenderedPageBreak/>
        <w:drawing>
          <wp:inline distT="0" distB="0" distL="0" distR="0" wp14:anchorId="42DF444E" wp14:editId="20F00009">
            <wp:extent cx="3979334" cy="3139858"/>
            <wp:effectExtent l="0" t="0" r="2540" b="3810"/>
            <wp:docPr id="93559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98542" name=""/>
                    <pic:cNvPicPr/>
                  </pic:nvPicPr>
                  <pic:blipFill>
                    <a:blip r:embed="rId6"/>
                    <a:stretch>
                      <a:fillRect/>
                    </a:stretch>
                  </pic:blipFill>
                  <pic:spPr>
                    <a:xfrm>
                      <a:off x="0" y="0"/>
                      <a:ext cx="4011902" cy="3165556"/>
                    </a:xfrm>
                    <a:prstGeom prst="rect">
                      <a:avLst/>
                    </a:prstGeom>
                  </pic:spPr>
                </pic:pic>
              </a:graphicData>
            </a:graphic>
          </wp:inline>
        </w:drawing>
      </w:r>
    </w:p>
    <w:p w14:paraId="034D1183" w14:textId="52B3A30C" w:rsidR="00406BFF" w:rsidRDefault="00406BFF" w:rsidP="00406BFF">
      <w:pPr>
        <w:ind w:left="720"/>
        <w:jc w:val="center"/>
        <w:rPr>
          <w:rFonts w:ascii="Arial" w:hAnsi="Arial" w:cs="Arial"/>
          <w:i/>
          <w:iCs/>
          <w:sz w:val="22"/>
          <w:szCs w:val="22"/>
        </w:rPr>
      </w:pPr>
      <w:r w:rsidRPr="00BE381E">
        <w:rPr>
          <w:rFonts w:ascii="Arial" w:hAnsi="Arial" w:cs="Arial"/>
          <w:i/>
          <w:iCs/>
          <w:sz w:val="22"/>
          <w:szCs w:val="22"/>
        </w:rPr>
        <w:t>Figure 1: Profitability Distribution – 80.7% Profit | 18.7% Loss | 0.6% Break-Even</w:t>
      </w:r>
    </w:p>
    <w:tbl>
      <w:tblPr>
        <w:tblStyle w:val="TableGrid"/>
        <w:tblW w:w="0" w:type="auto"/>
        <w:tblInd w:w="1555" w:type="dxa"/>
        <w:tblLook w:val="04A0" w:firstRow="1" w:lastRow="0" w:firstColumn="1" w:lastColumn="0" w:noHBand="0" w:noVBand="1"/>
      </w:tblPr>
      <w:tblGrid>
        <w:gridCol w:w="1969"/>
        <w:gridCol w:w="3402"/>
        <w:gridCol w:w="1701"/>
      </w:tblGrid>
      <w:tr w:rsidR="00BE381E" w14:paraId="2B0B0143" w14:textId="77777777" w:rsidTr="00BE381E">
        <w:tc>
          <w:tcPr>
            <w:tcW w:w="1969" w:type="dxa"/>
            <w:shd w:val="clear" w:color="auto" w:fill="001B50"/>
          </w:tcPr>
          <w:p w14:paraId="31F58612" w14:textId="1B58303F" w:rsidR="00BE381E" w:rsidRDefault="00BE381E" w:rsidP="00BE381E">
            <w:pPr>
              <w:jc w:val="center"/>
              <w:rPr>
                <w:rFonts w:ascii="Arial" w:hAnsi="Arial" w:cs="Arial"/>
              </w:rPr>
            </w:pPr>
            <w:r>
              <w:rPr>
                <w:rFonts w:ascii="Arial" w:hAnsi="Arial" w:cs="Arial"/>
              </w:rPr>
              <w:t>Tier</w:t>
            </w:r>
          </w:p>
        </w:tc>
        <w:tc>
          <w:tcPr>
            <w:tcW w:w="3402" w:type="dxa"/>
            <w:shd w:val="clear" w:color="auto" w:fill="001B50"/>
          </w:tcPr>
          <w:p w14:paraId="332527B9" w14:textId="3B14CBC6" w:rsidR="00BE381E" w:rsidRDefault="00BE381E" w:rsidP="00BE381E">
            <w:pPr>
              <w:jc w:val="center"/>
              <w:rPr>
                <w:rFonts w:ascii="Arial" w:hAnsi="Arial" w:cs="Arial"/>
              </w:rPr>
            </w:pPr>
            <w:r>
              <w:rPr>
                <w:rFonts w:ascii="Arial" w:hAnsi="Arial" w:cs="Arial"/>
              </w:rPr>
              <w:t>Definition</w:t>
            </w:r>
          </w:p>
        </w:tc>
        <w:tc>
          <w:tcPr>
            <w:tcW w:w="1701" w:type="dxa"/>
            <w:shd w:val="clear" w:color="auto" w:fill="001B50"/>
          </w:tcPr>
          <w:p w14:paraId="3371AD1D" w14:textId="480F06A5" w:rsidR="00BE381E" w:rsidRDefault="00BE381E" w:rsidP="00BE381E">
            <w:pPr>
              <w:jc w:val="center"/>
              <w:rPr>
                <w:rFonts w:ascii="Arial" w:hAnsi="Arial" w:cs="Arial"/>
              </w:rPr>
            </w:pPr>
            <w:r>
              <w:rPr>
                <w:rFonts w:ascii="Arial" w:hAnsi="Arial" w:cs="Arial"/>
              </w:rPr>
              <w:t>Share</w:t>
            </w:r>
          </w:p>
        </w:tc>
      </w:tr>
      <w:tr w:rsidR="00BE381E" w14:paraId="52A2FAA5" w14:textId="77777777" w:rsidTr="00BE381E">
        <w:tc>
          <w:tcPr>
            <w:tcW w:w="1969" w:type="dxa"/>
          </w:tcPr>
          <w:p w14:paraId="04372C37" w14:textId="46EF8307" w:rsidR="00BE381E" w:rsidRDefault="00BE381E" w:rsidP="00BE381E">
            <w:pPr>
              <w:rPr>
                <w:rFonts w:ascii="Arial" w:hAnsi="Arial" w:cs="Arial"/>
              </w:rPr>
            </w:pPr>
            <w:r>
              <w:rPr>
                <w:rFonts w:ascii="Arial" w:hAnsi="Arial" w:cs="Arial"/>
              </w:rPr>
              <w:t>Profit</w:t>
            </w:r>
          </w:p>
        </w:tc>
        <w:tc>
          <w:tcPr>
            <w:tcW w:w="3402" w:type="dxa"/>
          </w:tcPr>
          <w:p w14:paraId="53A7F300" w14:textId="07C9AE80" w:rsidR="00BE381E" w:rsidRDefault="00BE381E" w:rsidP="00BE381E">
            <w:pPr>
              <w:rPr>
                <w:rFonts w:ascii="Arial" w:hAnsi="Arial" w:cs="Arial"/>
              </w:rPr>
            </w:pPr>
            <w:r>
              <w:rPr>
                <w:rFonts w:ascii="Arial" w:hAnsi="Arial" w:cs="Arial"/>
              </w:rPr>
              <w:t>Order Profit Per Order &gt; 0</w:t>
            </w:r>
          </w:p>
        </w:tc>
        <w:tc>
          <w:tcPr>
            <w:tcW w:w="1701" w:type="dxa"/>
          </w:tcPr>
          <w:p w14:paraId="6D22299A" w14:textId="27C874A7" w:rsidR="00BE381E" w:rsidRDefault="00BE381E" w:rsidP="00BE381E">
            <w:pPr>
              <w:rPr>
                <w:rFonts w:ascii="Arial" w:hAnsi="Arial" w:cs="Arial"/>
              </w:rPr>
            </w:pPr>
            <w:r>
              <w:rPr>
                <w:rFonts w:ascii="Arial" w:hAnsi="Arial" w:cs="Arial"/>
              </w:rPr>
              <w:t>80.7%</w:t>
            </w:r>
          </w:p>
        </w:tc>
      </w:tr>
      <w:tr w:rsidR="00BE381E" w14:paraId="4AC05DF0" w14:textId="77777777" w:rsidTr="00BE381E">
        <w:tc>
          <w:tcPr>
            <w:tcW w:w="1969" w:type="dxa"/>
          </w:tcPr>
          <w:p w14:paraId="4DE934AF" w14:textId="712DB9CF" w:rsidR="00BE381E" w:rsidRDefault="00BE381E" w:rsidP="00BE381E">
            <w:pPr>
              <w:rPr>
                <w:rFonts w:ascii="Arial" w:hAnsi="Arial" w:cs="Arial"/>
              </w:rPr>
            </w:pPr>
            <w:r>
              <w:rPr>
                <w:rFonts w:ascii="Arial" w:hAnsi="Arial" w:cs="Arial"/>
              </w:rPr>
              <w:t>Loss</w:t>
            </w:r>
          </w:p>
        </w:tc>
        <w:tc>
          <w:tcPr>
            <w:tcW w:w="3402" w:type="dxa"/>
          </w:tcPr>
          <w:p w14:paraId="0696EBE1" w14:textId="5201C327" w:rsidR="00BE381E" w:rsidRDefault="00BE381E" w:rsidP="00BE381E">
            <w:pPr>
              <w:rPr>
                <w:rFonts w:ascii="Arial" w:hAnsi="Arial" w:cs="Arial"/>
              </w:rPr>
            </w:pPr>
            <w:r>
              <w:rPr>
                <w:rFonts w:ascii="Arial" w:hAnsi="Arial" w:cs="Arial"/>
              </w:rPr>
              <w:t xml:space="preserve">Order Profit Per Order </w:t>
            </w:r>
            <w:r>
              <w:rPr>
                <w:rFonts w:ascii="Arial" w:hAnsi="Arial" w:cs="Arial"/>
              </w:rPr>
              <w:t>&lt;</w:t>
            </w:r>
            <w:r>
              <w:rPr>
                <w:rFonts w:ascii="Arial" w:hAnsi="Arial" w:cs="Arial"/>
              </w:rPr>
              <w:t xml:space="preserve"> 0</w:t>
            </w:r>
          </w:p>
        </w:tc>
        <w:tc>
          <w:tcPr>
            <w:tcW w:w="1701" w:type="dxa"/>
          </w:tcPr>
          <w:p w14:paraId="66E3C318" w14:textId="5B77D66E" w:rsidR="00BE381E" w:rsidRDefault="00BE381E" w:rsidP="00BE381E">
            <w:pPr>
              <w:rPr>
                <w:rFonts w:ascii="Arial" w:hAnsi="Arial" w:cs="Arial"/>
              </w:rPr>
            </w:pPr>
            <w:r>
              <w:rPr>
                <w:rFonts w:ascii="Arial" w:hAnsi="Arial" w:cs="Arial"/>
              </w:rPr>
              <w:t>18.7%</w:t>
            </w:r>
          </w:p>
        </w:tc>
      </w:tr>
      <w:tr w:rsidR="00BE381E" w14:paraId="2248E2EA" w14:textId="77777777" w:rsidTr="00BE381E">
        <w:tc>
          <w:tcPr>
            <w:tcW w:w="1969" w:type="dxa"/>
          </w:tcPr>
          <w:p w14:paraId="0F0ADAE7" w14:textId="5A6C256E" w:rsidR="00BE381E" w:rsidRDefault="00BE381E" w:rsidP="00BE381E">
            <w:pPr>
              <w:rPr>
                <w:rFonts w:ascii="Arial" w:hAnsi="Arial" w:cs="Arial"/>
              </w:rPr>
            </w:pPr>
            <w:r>
              <w:rPr>
                <w:rFonts w:ascii="Arial" w:hAnsi="Arial" w:cs="Arial"/>
              </w:rPr>
              <w:t>Break-Even</w:t>
            </w:r>
          </w:p>
        </w:tc>
        <w:tc>
          <w:tcPr>
            <w:tcW w:w="3402" w:type="dxa"/>
          </w:tcPr>
          <w:p w14:paraId="2E7C8B1D" w14:textId="2F3851E1" w:rsidR="00BE381E" w:rsidRDefault="00BE381E" w:rsidP="00BE381E">
            <w:pPr>
              <w:rPr>
                <w:rFonts w:ascii="Arial" w:hAnsi="Arial" w:cs="Arial"/>
              </w:rPr>
            </w:pPr>
            <w:r>
              <w:rPr>
                <w:rFonts w:ascii="Arial" w:hAnsi="Arial" w:cs="Arial"/>
              </w:rPr>
              <w:t xml:space="preserve">Order Profit Per Order </w:t>
            </w:r>
            <w:r>
              <w:rPr>
                <w:rFonts w:ascii="Arial" w:hAnsi="Arial" w:cs="Arial"/>
              </w:rPr>
              <w:t>=</w:t>
            </w:r>
            <w:r>
              <w:rPr>
                <w:rFonts w:ascii="Arial" w:hAnsi="Arial" w:cs="Arial"/>
              </w:rPr>
              <w:t xml:space="preserve"> 0</w:t>
            </w:r>
          </w:p>
        </w:tc>
        <w:tc>
          <w:tcPr>
            <w:tcW w:w="1701" w:type="dxa"/>
          </w:tcPr>
          <w:p w14:paraId="7AF19E0A" w14:textId="7804E4B6" w:rsidR="00BE381E" w:rsidRDefault="00BE381E" w:rsidP="00BE381E">
            <w:pPr>
              <w:rPr>
                <w:rFonts w:ascii="Arial" w:hAnsi="Arial" w:cs="Arial"/>
              </w:rPr>
            </w:pPr>
            <w:r>
              <w:rPr>
                <w:rFonts w:ascii="Arial" w:hAnsi="Arial" w:cs="Arial"/>
              </w:rPr>
              <w:t>0.6%</w:t>
            </w:r>
          </w:p>
        </w:tc>
      </w:tr>
    </w:tbl>
    <w:p w14:paraId="1FF09538" w14:textId="326294AE" w:rsidR="00BE381E" w:rsidRPr="00BE381E" w:rsidRDefault="00BE381E" w:rsidP="00BE381E">
      <w:pPr>
        <w:rPr>
          <w:rFonts w:ascii="Arial" w:hAnsi="Arial" w:cs="Arial"/>
        </w:rPr>
      </w:pPr>
    </w:p>
    <w:p w14:paraId="0D413C59" w14:textId="5CE8244A" w:rsidR="00427BD6" w:rsidRPr="00BE381E" w:rsidRDefault="00E27A5E" w:rsidP="00BE381E">
      <w:pPr>
        <w:pStyle w:val="Heading2mystile"/>
      </w:pPr>
      <w:r w:rsidRPr="00BE381E">
        <w:t>Delay Distribution &amp; Profit vs Delay Days</w:t>
      </w:r>
    </w:p>
    <w:p w14:paraId="3577AF29" w14:textId="4FE02199" w:rsidR="00E27A5E" w:rsidRPr="007B36BF" w:rsidRDefault="00E27A5E" w:rsidP="006A7EE7">
      <w:pPr>
        <w:ind w:left="720"/>
        <w:jc w:val="both"/>
        <w:rPr>
          <w:rFonts w:ascii="Arial" w:hAnsi="Arial" w:cs="Arial"/>
        </w:rPr>
      </w:pPr>
      <w:r w:rsidRPr="007B36BF">
        <w:rPr>
          <w:rFonts w:ascii="Arial" w:hAnsi="Arial" w:cs="Arial"/>
        </w:rPr>
        <w:t>The delay distribution shows that 31.0% of all orders arrive exactly 1 day late the single largest cohort. Combined, orders delayed by 1-4 days account for 54.7% of all order volume, directly mapping to the overall late delivery rate.</w:t>
      </w:r>
    </w:p>
    <w:p w14:paraId="16D1BFD4" w14:textId="4AD68EE7" w:rsidR="00E27A5E" w:rsidRPr="007B36BF" w:rsidRDefault="00E27A5E" w:rsidP="00764181">
      <w:pPr>
        <w:jc w:val="both"/>
        <w:rPr>
          <w:rFonts w:ascii="Arial" w:hAnsi="Arial" w:cs="Arial"/>
        </w:rPr>
      </w:pPr>
      <w:r w:rsidRPr="007B36BF">
        <w:rPr>
          <w:rFonts w:ascii="Arial" w:hAnsi="Arial" w:cs="Arial"/>
          <w:noProof/>
        </w:rPr>
        <w:drawing>
          <wp:inline distT="0" distB="0" distL="0" distR="0" wp14:anchorId="24350B23" wp14:editId="4FC141F4">
            <wp:extent cx="5892800" cy="2161952"/>
            <wp:effectExtent l="0" t="0" r="0" b="0"/>
            <wp:docPr id="145140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07229" name=""/>
                    <pic:cNvPicPr/>
                  </pic:nvPicPr>
                  <pic:blipFill>
                    <a:blip r:embed="rId7"/>
                    <a:stretch>
                      <a:fillRect/>
                    </a:stretch>
                  </pic:blipFill>
                  <pic:spPr>
                    <a:xfrm>
                      <a:off x="0" y="0"/>
                      <a:ext cx="5933966" cy="2177055"/>
                    </a:xfrm>
                    <a:prstGeom prst="rect">
                      <a:avLst/>
                    </a:prstGeom>
                  </pic:spPr>
                </pic:pic>
              </a:graphicData>
            </a:graphic>
          </wp:inline>
        </w:drawing>
      </w:r>
    </w:p>
    <w:p w14:paraId="242FFC60" w14:textId="0E223916" w:rsidR="00E27A5E" w:rsidRPr="00BE381E" w:rsidRDefault="00E27A5E" w:rsidP="00BE381E">
      <w:pPr>
        <w:ind w:left="720"/>
        <w:jc w:val="center"/>
        <w:rPr>
          <w:rFonts w:ascii="Arial" w:hAnsi="Arial" w:cs="Arial"/>
          <w:i/>
          <w:iCs/>
          <w:sz w:val="22"/>
          <w:szCs w:val="22"/>
        </w:rPr>
      </w:pPr>
      <w:r w:rsidRPr="00BE381E">
        <w:rPr>
          <w:rFonts w:ascii="Arial" w:hAnsi="Arial" w:cs="Arial"/>
          <w:i/>
          <w:iCs/>
          <w:sz w:val="22"/>
          <w:szCs w:val="22"/>
        </w:rPr>
        <w:t>Figure 2: Delay Distribution (left) and Profit Analysis by Delay Days (right)</w:t>
      </w:r>
    </w:p>
    <w:p w14:paraId="35AA9B06" w14:textId="6B0C6D4D" w:rsidR="00E27A5E" w:rsidRPr="007B36BF" w:rsidRDefault="00E27A5E" w:rsidP="006A7EE7">
      <w:pPr>
        <w:ind w:left="720"/>
        <w:jc w:val="both"/>
        <w:rPr>
          <w:rFonts w:ascii="Arial" w:hAnsi="Arial" w:cs="Arial"/>
        </w:rPr>
      </w:pPr>
      <w:r w:rsidRPr="007B36BF">
        <w:rPr>
          <w:rFonts w:ascii="Arial" w:hAnsi="Arial" w:cs="Arial"/>
        </w:rPr>
        <w:lastRenderedPageBreak/>
        <w:t>A critical observation: mean profit per order remains stable at approximately $21-$23 across all delay levels. The profitability problem is therefore driven by volume of delayed orders, not by individual order economics making systemic throughput improvement the highest-leverage intervention.</w:t>
      </w:r>
    </w:p>
    <w:p w14:paraId="1AE7773D" w14:textId="3E1D0CA0" w:rsidR="00427BD6" w:rsidRPr="007B36BF" w:rsidRDefault="00E27A5E" w:rsidP="00B534D8">
      <w:pPr>
        <w:pStyle w:val="MyStyle"/>
      </w:pPr>
      <w:r w:rsidRPr="007B36BF">
        <w:t>Bottleneck Detection</w:t>
      </w:r>
    </w:p>
    <w:p w14:paraId="5B2D1CB0" w14:textId="5C080343" w:rsidR="00E27A5E" w:rsidRPr="007B36BF" w:rsidRDefault="00E27A5E" w:rsidP="006A7EE7">
      <w:pPr>
        <w:ind w:left="360"/>
        <w:jc w:val="both"/>
        <w:rPr>
          <w:rFonts w:ascii="Arial" w:hAnsi="Arial" w:cs="Arial"/>
        </w:rPr>
      </w:pPr>
      <w:r w:rsidRPr="007B36BF">
        <w:rPr>
          <w:rFonts w:ascii="Arial" w:hAnsi="Arial" w:cs="Arial"/>
        </w:rPr>
        <w:t>Delay percentage was computed across six key operational dimensions. The charts below reveal where the fulfilment process breaks down most severely.</w:t>
      </w:r>
    </w:p>
    <w:p w14:paraId="57D2C84D" w14:textId="471CDA99" w:rsidR="00E27A5E" w:rsidRPr="007B36BF" w:rsidRDefault="00E27A5E" w:rsidP="006A7EE7">
      <w:pPr>
        <w:ind w:left="360"/>
        <w:jc w:val="both"/>
        <w:rPr>
          <w:rFonts w:ascii="Arial" w:hAnsi="Arial" w:cs="Arial"/>
        </w:rPr>
      </w:pPr>
      <w:r w:rsidRPr="007B36BF">
        <w:rPr>
          <w:rFonts w:ascii="Arial" w:hAnsi="Arial" w:cs="Arial"/>
          <w:noProof/>
        </w:rPr>
        <w:drawing>
          <wp:inline distT="0" distB="0" distL="0" distR="0" wp14:anchorId="38FAF9CC" wp14:editId="51EFD923">
            <wp:extent cx="5943600" cy="2639060"/>
            <wp:effectExtent l="0" t="0" r="0" b="8890"/>
            <wp:docPr id="15417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74355" name=""/>
                    <pic:cNvPicPr/>
                  </pic:nvPicPr>
                  <pic:blipFill>
                    <a:blip r:embed="rId8"/>
                    <a:stretch>
                      <a:fillRect/>
                    </a:stretch>
                  </pic:blipFill>
                  <pic:spPr>
                    <a:xfrm>
                      <a:off x="0" y="0"/>
                      <a:ext cx="5943600" cy="2639060"/>
                    </a:xfrm>
                    <a:prstGeom prst="rect">
                      <a:avLst/>
                    </a:prstGeom>
                  </pic:spPr>
                </pic:pic>
              </a:graphicData>
            </a:graphic>
          </wp:inline>
        </w:drawing>
      </w:r>
    </w:p>
    <w:p w14:paraId="6FB9F308" w14:textId="138BF563" w:rsidR="00E27A5E" w:rsidRPr="00BE381E" w:rsidRDefault="00E27A5E" w:rsidP="00BE381E">
      <w:pPr>
        <w:ind w:left="360"/>
        <w:jc w:val="center"/>
        <w:rPr>
          <w:rFonts w:ascii="Arial" w:hAnsi="Arial" w:cs="Arial"/>
          <w:i/>
          <w:iCs/>
          <w:sz w:val="22"/>
          <w:szCs w:val="22"/>
        </w:rPr>
      </w:pPr>
      <w:r w:rsidRPr="00BE381E">
        <w:rPr>
          <w:rFonts w:ascii="Arial" w:hAnsi="Arial" w:cs="Arial"/>
          <w:i/>
          <w:iCs/>
          <w:sz w:val="22"/>
          <w:szCs w:val="22"/>
        </w:rPr>
        <w:t xml:space="preserve">Figure 3: </w:t>
      </w:r>
      <w:r w:rsidR="00682BF3" w:rsidRPr="00BE381E">
        <w:rPr>
          <w:rFonts w:ascii="Arial" w:hAnsi="Arial" w:cs="Arial"/>
          <w:i/>
          <w:iCs/>
          <w:sz w:val="22"/>
          <w:szCs w:val="22"/>
        </w:rPr>
        <w:t>D</w:t>
      </w:r>
      <w:r w:rsidRPr="00BE381E">
        <w:rPr>
          <w:rFonts w:ascii="Arial" w:hAnsi="Arial" w:cs="Arial"/>
          <w:i/>
          <w:iCs/>
          <w:sz w:val="22"/>
          <w:szCs w:val="22"/>
        </w:rPr>
        <w:t>elay % across six operational categories – Region, Segment, Shipping Mode, Order Status, Payment Type, Department</w:t>
      </w:r>
    </w:p>
    <w:tbl>
      <w:tblPr>
        <w:tblStyle w:val="TableGrid"/>
        <w:tblW w:w="8991" w:type="dxa"/>
        <w:tblInd w:w="360" w:type="dxa"/>
        <w:tblBorders>
          <w:top w:val="single" w:sz="4" w:space="0" w:color="00CC66"/>
          <w:left w:val="single" w:sz="4" w:space="0" w:color="00CC66"/>
          <w:bottom w:val="single" w:sz="4" w:space="0" w:color="00CC66"/>
          <w:right w:val="single" w:sz="4" w:space="0" w:color="00CC66"/>
          <w:insideH w:val="single" w:sz="4" w:space="0" w:color="00CC66"/>
          <w:insideV w:val="single" w:sz="4" w:space="0" w:color="00CC66"/>
        </w:tblBorders>
        <w:shd w:val="clear" w:color="auto" w:fill="F2F2F2" w:themeFill="background1" w:themeFillShade="F2"/>
        <w:tblLook w:val="04A0" w:firstRow="1" w:lastRow="0" w:firstColumn="1" w:lastColumn="0" w:noHBand="0" w:noVBand="1"/>
      </w:tblPr>
      <w:tblGrid>
        <w:gridCol w:w="2329"/>
        <w:gridCol w:w="6662"/>
      </w:tblGrid>
      <w:tr w:rsidR="0028508C" w:rsidRPr="007B36BF" w14:paraId="02793C0B" w14:textId="77777777" w:rsidTr="0028508C">
        <w:tc>
          <w:tcPr>
            <w:tcW w:w="2329" w:type="dxa"/>
            <w:shd w:val="clear" w:color="auto" w:fill="F2F2F2" w:themeFill="background1" w:themeFillShade="F2"/>
            <w:vAlign w:val="center"/>
          </w:tcPr>
          <w:p w14:paraId="614E8A24" w14:textId="2CEA1B6C" w:rsidR="00682BF3" w:rsidRPr="007A3FF6" w:rsidRDefault="00682BF3" w:rsidP="007A3FF6">
            <w:pPr>
              <w:pStyle w:val="ListParagraph"/>
              <w:numPr>
                <w:ilvl w:val="0"/>
                <w:numId w:val="2"/>
              </w:numPr>
              <w:spacing w:after="120"/>
              <w:ind w:left="242" w:hanging="218"/>
              <w:rPr>
                <w:rFonts w:ascii="Arial" w:hAnsi="Arial" w:cs="Arial"/>
                <w:b/>
                <w:bCs/>
              </w:rPr>
            </w:pPr>
            <w:r w:rsidRPr="007A3FF6">
              <w:rPr>
                <w:rFonts w:ascii="Arial" w:hAnsi="Arial" w:cs="Arial"/>
                <w:b/>
                <w:bCs/>
                <w:color w:val="001B50"/>
              </w:rPr>
              <w:t>Shipping Mode is the #1 Lever</w:t>
            </w:r>
          </w:p>
        </w:tc>
        <w:tc>
          <w:tcPr>
            <w:tcW w:w="6662" w:type="dxa"/>
            <w:shd w:val="clear" w:color="auto" w:fill="F2F2F2" w:themeFill="background1" w:themeFillShade="F2"/>
          </w:tcPr>
          <w:p w14:paraId="1D167AFF" w14:textId="73C583BB" w:rsidR="00682BF3" w:rsidRPr="007B36BF" w:rsidRDefault="00682BF3" w:rsidP="0028508C">
            <w:pPr>
              <w:spacing w:after="120"/>
              <w:jc w:val="both"/>
              <w:rPr>
                <w:rFonts w:ascii="Arial" w:hAnsi="Arial" w:cs="Arial"/>
              </w:rPr>
            </w:pPr>
            <w:r w:rsidRPr="007B36BF">
              <w:rPr>
                <w:rFonts w:ascii="Arial" w:hAnsi="Arial" w:cs="Arial"/>
              </w:rPr>
              <w:t>First class: 100% delay rate. Second Class: 79.8%. Standard Class: 39.8%. Same Day: 0%. The mode assignment logic is the most impactful single variable to fix.</w:t>
            </w:r>
          </w:p>
        </w:tc>
      </w:tr>
      <w:tr w:rsidR="00682BF3" w:rsidRPr="007B36BF" w14:paraId="18D8EB02" w14:textId="77777777" w:rsidTr="0028508C">
        <w:tc>
          <w:tcPr>
            <w:tcW w:w="2329" w:type="dxa"/>
            <w:shd w:val="clear" w:color="auto" w:fill="F2F2F2" w:themeFill="background1" w:themeFillShade="F2"/>
          </w:tcPr>
          <w:p w14:paraId="09A253F3" w14:textId="41C0D9D2" w:rsidR="00682BF3" w:rsidRPr="007A3FF6" w:rsidRDefault="00682BF3" w:rsidP="007A3FF6">
            <w:pPr>
              <w:pStyle w:val="ListParagraph"/>
              <w:numPr>
                <w:ilvl w:val="0"/>
                <w:numId w:val="4"/>
              </w:numPr>
              <w:spacing w:after="120"/>
              <w:ind w:left="242" w:hanging="218"/>
              <w:rPr>
                <w:rFonts w:ascii="Arial" w:hAnsi="Arial" w:cs="Arial"/>
                <w:b/>
                <w:bCs/>
                <w:color w:val="001B50"/>
              </w:rPr>
            </w:pPr>
            <w:r w:rsidRPr="007A3FF6">
              <w:rPr>
                <w:rFonts w:ascii="Arial" w:hAnsi="Arial" w:cs="Arial"/>
                <w:b/>
                <w:bCs/>
                <w:color w:val="001B50"/>
              </w:rPr>
              <w:t>Regional Spread is Narrow (55-59%)</w:t>
            </w:r>
          </w:p>
        </w:tc>
        <w:tc>
          <w:tcPr>
            <w:tcW w:w="6662" w:type="dxa"/>
            <w:shd w:val="clear" w:color="auto" w:fill="F2F2F2" w:themeFill="background1" w:themeFillShade="F2"/>
          </w:tcPr>
          <w:p w14:paraId="337B3625" w14:textId="7EC33419" w:rsidR="00682BF3" w:rsidRPr="007B36BF" w:rsidRDefault="00682BF3" w:rsidP="0028508C">
            <w:pPr>
              <w:spacing w:after="120"/>
              <w:jc w:val="both"/>
              <w:rPr>
                <w:rFonts w:ascii="Arial" w:hAnsi="Arial" w:cs="Arial"/>
              </w:rPr>
            </w:pPr>
            <w:r w:rsidRPr="007B36BF">
              <w:rPr>
                <w:rFonts w:ascii="Arial" w:hAnsi="Arial" w:cs="Arial"/>
              </w:rPr>
              <w:t>Central Africa leads at 58.8%, but all regions cluster between 55-59%. This rules out a localised logistics failure and confirms a company-wide systemic issue.</w:t>
            </w:r>
          </w:p>
        </w:tc>
      </w:tr>
      <w:tr w:rsidR="0028508C" w:rsidRPr="007B36BF" w14:paraId="055D6324" w14:textId="77777777" w:rsidTr="0028508C">
        <w:tc>
          <w:tcPr>
            <w:tcW w:w="2329" w:type="dxa"/>
            <w:shd w:val="clear" w:color="auto" w:fill="F2F2F2" w:themeFill="background1" w:themeFillShade="F2"/>
          </w:tcPr>
          <w:p w14:paraId="320F38AC" w14:textId="1E853BBC" w:rsidR="00682BF3" w:rsidRPr="007A3FF6" w:rsidRDefault="00682BF3" w:rsidP="007A3FF6">
            <w:pPr>
              <w:pStyle w:val="ListParagraph"/>
              <w:numPr>
                <w:ilvl w:val="0"/>
                <w:numId w:val="4"/>
              </w:numPr>
              <w:spacing w:after="120"/>
              <w:ind w:left="242" w:hanging="218"/>
              <w:rPr>
                <w:rFonts w:ascii="Arial" w:hAnsi="Arial" w:cs="Arial"/>
                <w:b/>
                <w:bCs/>
                <w:color w:val="001B50"/>
              </w:rPr>
            </w:pPr>
            <w:r w:rsidRPr="007A3FF6">
              <w:rPr>
                <w:rFonts w:ascii="Arial" w:hAnsi="Arial" w:cs="Arial"/>
                <w:b/>
                <w:bCs/>
                <w:color w:val="001B50"/>
              </w:rPr>
              <w:t>Customer Segments Nearly Identical (54.5-55.4%)</w:t>
            </w:r>
          </w:p>
        </w:tc>
        <w:tc>
          <w:tcPr>
            <w:tcW w:w="6662" w:type="dxa"/>
            <w:shd w:val="clear" w:color="auto" w:fill="F2F2F2" w:themeFill="background1" w:themeFillShade="F2"/>
          </w:tcPr>
          <w:p w14:paraId="0CFDF2EF" w14:textId="533094CF" w:rsidR="00682BF3" w:rsidRPr="007B36BF" w:rsidRDefault="00682BF3" w:rsidP="0028508C">
            <w:pPr>
              <w:spacing w:after="120"/>
              <w:jc w:val="both"/>
              <w:rPr>
                <w:rFonts w:ascii="Arial" w:hAnsi="Arial" w:cs="Arial"/>
              </w:rPr>
            </w:pPr>
            <w:r w:rsidRPr="007B36BF">
              <w:rPr>
                <w:rFonts w:ascii="Arial" w:hAnsi="Arial" w:cs="Arial"/>
              </w:rPr>
              <w:t>No segment receives preferential service. All customers – Consumer, Corporate, Home Office – experience the same broken delivery promise.</w:t>
            </w:r>
          </w:p>
        </w:tc>
      </w:tr>
      <w:tr w:rsidR="0028508C" w:rsidRPr="007B36BF" w14:paraId="418866AA" w14:textId="77777777" w:rsidTr="0028508C">
        <w:tc>
          <w:tcPr>
            <w:tcW w:w="2329" w:type="dxa"/>
            <w:shd w:val="clear" w:color="auto" w:fill="F2F2F2" w:themeFill="background1" w:themeFillShade="F2"/>
          </w:tcPr>
          <w:p w14:paraId="76DAF23D" w14:textId="0C72F185" w:rsidR="00682BF3" w:rsidRPr="007A3FF6" w:rsidRDefault="00682BF3" w:rsidP="007A3FF6">
            <w:pPr>
              <w:pStyle w:val="ListParagraph"/>
              <w:numPr>
                <w:ilvl w:val="0"/>
                <w:numId w:val="4"/>
              </w:numPr>
              <w:spacing w:after="120"/>
              <w:ind w:left="242" w:hanging="218"/>
              <w:rPr>
                <w:rFonts w:ascii="Arial" w:hAnsi="Arial" w:cs="Arial"/>
                <w:b/>
                <w:bCs/>
                <w:color w:val="001B50"/>
              </w:rPr>
            </w:pPr>
            <w:r w:rsidRPr="007A3FF6">
              <w:rPr>
                <w:rFonts w:ascii="Arial" w:hAnsi="Arial" w:cs="Arial"/>
                <w:b/>
                <w:bCs/>
                <w:color w:val="001B50"/>
              </w:rPr>
              <w:t xml:space="preserve">Health &amp; Beauty (56.9%) and Pet Shop (56.6%) </w:t>
            </w:r>
            <w:r w:rsidRPr="007A3FF6">
              <w:rPr>
                <w:rFonts w:ascii="Arial" w:hAnsi="Arial" w:cs="Arial"/>
                <w:b/>
                <w:bCs/>
                <w:color w:val="001B50"/>
              </w:rPr>
              <w:lastRenderedPageBreak/>
              <w:t>Lead by Department</w:t>
            </w:r>
          </w:p>
        </w:tc>
        <w:tc>
          <w:tcPr>
            <w:tcW w:w="6662" w:type="dxa"/>
            <w:shd w:val="clear" w:color="auto" w:fill="F2F2F2" w:themeFill="background1" w:themeFillShade="F2"/>
          </w:tcPr>
          <w:p w14:paraId="488C182E" w14:textId="430846FE" w:rsidR="00682BF3" w:rsidRPr="007B36BF" w:rsidRDefault="00682BF3" w:rsidP="0028508C">
            <w:pPr>
              <w:spacing w:after="120"/>
              <w:jc w:val="both"/>
              <w:rPr>
                <w:rFonts w:ascii="Arial" w:hAnsi="Arial" w:cs="Arial"/>
              </w:rPr>
            </w:pPr>
            <w:r w:rsidRPr="007B36BF">
              <w:rPr>
                <w:rFonts w:ascii="Arial" w:hAnsi="Arial" w:cs="Arial"/>
              </w:rPr>
              <w:lastRenderedPageBreak/>
              <w:t>These departments marginally outpace others in delay rate, warranting an inventory and carrier audit for these product categories.</w:t>
            </w:r>
          </w:p>
        </w:tc>
      </w:tr>
    </w:tbl>
    <w:p w14:paraId="173E6B48" w14:textId="77777777" w:rsidR="00682BF3" w:rsidRDefault="00682BF3" w:rsidP="006A7EE7">
      <w:pPr>
        <w:ind w:left="360"/>
        <w:jc w:val="both"/>
        <w:rPr>
          <w:rFonts w:ascii="Arial" w:hAnsi="Arial" w:cs="Arial"/>
        </w:rPr>
      </w:pPr>
    </w:p>
    <w:p w14:paraId="58186126" w14:textId="77777777" w:rsidR="0028508C" w:rsidRPr="007B36BF" w:rsidRDefault="0028508C" w:rsidP="006A7EE7">
      <w:pPr>
        <w:ind w:left="360"/>
        <w:jc w:val="both"/>
        <w:rPr>
          <w:rFonts w:ascii="Arial" w:hAnsi="Arial" w:cs="Arial"/>
        </w:rPr>
      </w:pPr>
    </w:p>
    <w:p w14:paraId="0CB8F02A" w14:textId="2B36D647" w:rsidR="00E27A5E" w:rsidRPr="007B36BF" w:rsidRDefault="00682BF3" w:rsidP="00B534D8">
      <w:pPr>
        <w:pStyle w:val="MyStyle"/>
      </w:pPr>
      <w:r w:rsidRPr="007B36BF">
        <w:t>Root Cause Analysis</w:t>
      </w:r>
    </w:p>
    <w:p w14:paraId="759F5DFC" w14:textId="16ED0920" w:rsidR="00682BF3" w:rsidRPr="007B36BF" w:rsidRDefault="00682BF3" w:rsidP="006A7EE7">
      <w:pPr>
        <w:ind w:left="360"/>
        <w:jc w:val="both"/>
        <w:rPr>
          <w:rFonts w:ascii="Arial" w:hAnsi="Arial" w:cs="Arial"/>
        </w:rPr>
      </w:pPr>
      <w:r w:rsidRPr="007B36BF">
        <w:rPr>
          <w:rFonts w:ascii="Arial" w:hAnsi="Arial" w:cs="Arial"/>
        </w:rPr>
        <w:t xml:space="preserve">Central Africa was selected for deep-dive root cause analysis as the highest-delay region (58.7%). The chart below ranks the top 10 driver factors by </w:t>
      </w:r>
      <w:r w:rsidR="0028508C">
        <w:rPr>
          <w:rFonts w:ascii="Arial" w:hAnsi="Arial" w:cs="Arial"/>
        </w:rPr>
        <w:t>delay</w:t>
      </w:r>
      <w:r w:rsidRPr="007B36BF">
        <w:rPr>
          <w:rFonts w:ascii="Arial" w:hAnsi="Arial" w:cs="Arial"/>
        </w:rPr>
        <w:t xml:space="preserve"> percentage within this region.</w:t>
      </w:r>
    </w:p>
    <w:p w14:paraId="7617558C" w14:textId="1A8A749B" w:rsidR="00682BF3" w:rsidRPr="007B36BF" w:rsidRDefault="00EF1998" w:rsidP="006A7EE7">
      <w:pPr>
        <w:ind w:left="360"/>
        <w:jc w:val="both"/>
        <w:rPr>
          <w:rFonts w:ascii="Arial" w:hAnsi="Arial" w:cs="Arial"/>
        </w:rPr>
      </w:pPr>
      <w:r w:rsidRPr="007B36BF">
        <w:rPr>
          <w:rFonts w:ascii="Arial" w:hAnsi="Arial" w:cs="Arial"/>
          <w:noProof/>
        </w:rPr>
        <w:drawing>
          <wp:inline distT="0" distB="0" distL="0" distR="0" wp14:anchorId="4CA810A9" wp14:editId="78D8A16C">
            <wp:extent cx="5943600" cy="2963545"/>
            <wp:effectExtent l="0" t="0" r="0" b="8255"/>
            <wp:docPr id="6626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8909" name=""/>
                    <pic:cNvPicPr/>
                  </pic:nvPicPr>
                  <pic:blipFill>
                    <a:blip r:embed="rId9"/>
                    <a:stretch>
                      <a:fillRect/>
                    </a:stretch>
                  </pic:blipFill>
                  <pic:spPr>
                    <a:xfrm>
                      <a:off x="0" y="0"/>
                      <a:ext cx="5943600" cy="2963545"/>
                    </a:xfrm>
                    <a:prstGeom prst="rect">
                      <a:avLst/>
                    </a:prstGeom>
                  </pic:spPr>
                </pic:pic>
              </a:graphicData>
            </a:graphic>
          </wp:inline>
        </w:drawing>
      </w:r>
    </w:p>
    <w:p w14:paraId="38EA3EEB" w14:textId="450019B7" w:rsidR="00EF1998" w:rsidRPr="0028508C" w:rsidRDefault="00EF1998" w:rsidP="0028508C">
      <w:pPr>
        <w:ind w:left="360"/>
        <w:jc w:val="center"/>
        <w:rPr>
          <w:rFonts w:ascii="Arial" w:hAnsi="Arial" w:cs="Arial"/>
          <w:i/>
          <w:iCs/>
          <w:sz w:val="22"/>
          <w:szCs w:val="22"/>
        </w:rPr>
      </w:pPr>
      <w:r w:rsidRPr="0028508C">
        <w:rPr>
          <w:rFonts w:ascii="Arial" w:hAnsi="Arial" w:cs="Arial"/>
          <w:i/>
          <w:iCs/>
          <w:sz w:val="22"/>
          <w:szCs w:val="22"/>
        </w:rPr>
        <w:t>Figure 4: Top 10 Drivers of Late Delivery in Central Africa – ranked by delay percentage</w:t>
      </w:r>
    </w:p>
    <w:p w14:paraId="01FA1688" w14:textId="58610907" w:rsidR="00682BF3" w:rsidRPr="007B36BF" w:rsidRDefault="00EF1998" w:rsidP="00B534D8">
      <w:pPr>
        <w:pStyle w:val="MyStyle"/>
      </w:pPr>
      <w:r w:rsidRPr="007B36BF">
        <w:t>Time-Based Delay Patterns</w:t>
      </w:r>
    </w:p>
    <w:p w14:paraId="11D23CD9" w14:textId="1E55B0A3" w:rsidR="00EF1998" w:rsidRPr="007B36BF" w:rsidRDefault="00EF1998" w:rsidP="006A7EE7">
      <w:pPr>
        <w:ind w:left="360"/>
        <w:jc w:val="both"/>
        <w:rPr>
          <w:rFonts w:ascii="Arial" w:hAnsi="Arial" w:cs="Arial"/>
        </w:rPr>
      </w:pPr>
      <w:r w:rsidRPr="007B36BF">
        <w:rPr>
          <w:rFonts w:ascii="Arial" w:hAnsi="Arial" w:cs="Arial"/>
        </w:rPr>
        <w:t>Three temporal dimensions were analysed: month of year, day of week and hour of day. While delay rates are relatively stable across all dimensions (53-57%), specific peaks highlight opportunities for targeted capacity planning.</w:t>
      </w:r>
    </w:p>
    <w:p w14:paraId="5F33811E" w14:textId="02F09E36" w:rsidR="00EF1998" w:rsidRPr="007B36BF" w:rsidRDefault="00EF1998" w:rsidP="006A7EE7">
      <w:pPr>
        <w:ind w:left="360"/>
        <w:jc w:val="both"/>
        <w:rPr>
          <w:rFonts w:ascii="Arial" w:hAnsi="Arial" w:cs="Arial"/>
        </w:rPr>
      </w:pPr>
      <w:r w:rsidRPr="007B36BF">
        <w:rPr>
          <w:rFonts w:ascii="Arial" w:hAnsi="Arial" w:cs="Arial"/>
          <w:noProof/>
        </w:rPr>
        <w:lastRenderedPageBreak/>
        <w:drawing>
          <wp:inline distT="0" distB="0" distL="0" distR="0" wp14:anchorId="63F2246E" wp14:editId="6699AEF0">
            <wp:extent cx="5943600" cy="1938655"/>
            <wp:effectExtent l="0" t="0" r="0" b="4445"/>
            <wp:docPr id="18383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22414" name=""/>
                    <pic:cNvPicPr/>
                  </pic:nvPicPr>
                  <pic:blipFill>
                    <a:blip r:embed="rId10"/>
                    <a:stretch>
                      <a:fillRect/>
                    </a:stretch>
                  </pic:blipFill>
                  <pic:spPr>
                    <a:xfrm>
                      <a:off x="0" y="0"/>
                      <a:ext cx="5943600" cy="1938655"/>
                    </a:xfrm>
                    <a:prstGeom prst="rect">
                      <a:avLst/>
                    </a:prstGeom>
                  </pic:spPr>
                </pic:pic>
              </a:graphicData>
            </a:graphic>
          </wp:inline>
        </w:drawing>
      </w:r>
    </w:p>
    <w:p w14:paraId="15089A04" w14:textId="66F3BCAA" w:rsidR="00EF1998" w:rsidRPr="0028508C" w:rsidRDefault="00EF1998" w:rsidP="0028508C">
      <w:pPr>
        <w:ind w:left="360"/>
        <w:jc w:val="center"/>
        <w:rPr>
          <w:rFonts w:ascii="Arial" w:hAnsi="Arial" w:cs="Arial"/>
          <w:i/>
          <w:iCs/>
          <w:sz w:val="22"/>
          <w:szCs w:val="22"/>
        </w:rPr>
      </w:pPr>
      <w:r w:rsidRPr="0028508C">
        <w:rPr>
          <w:rFonts w:ascii="Arial" w:hAnsi="Arial" w:cs="Arial"/>
          <w:i/>
          <w:iCs/>
          <w:sz w:val="22"/>
          <w:szCs w:val="22"/>
        </w:rPr>
        <w:t>Figure 5: Delay % by Month (left), Day of Week (centre), and Hour of Day (right) – red annotations mark the top 3 peaks in each dimension</w:t>
      </w:r>
    </w:p>
    <w:tbl>
      <w:tblPr>
        <w:tblStyle w:val="TableGrid"/>
        <w:tblW w:w="9133" w:type="dxa"/>
        <w:tblInd w:w="360" w:type="dxa"/>
        <w:tblBorders>
          <w:top w:val="single" w:sz="4" w:space="0" w:color="00CC66"/>
          <w:left w:val="single" w:sz="4" w:space="0" w:color="00CC66"/>
          <w:bottom w:val="single" w:sz="4" w:space="0" w:color="00CC66"/>
          <w:right w:val="single" w:sz="4" w:space="0" w:color="00CC66"/>
          <w:insideH w:val="single" w:sz="4" w:space="0" w:color="00CC66"/>
          <w:insideV w:val="single" w:sz="4" w:space="0" w:color="00CC66"/>
        </w:tblBorders>
        <w:shd w:val="clear" w:color="auto" w:fill="F2F2F2" w:themeFill="background1" w:themeFillShade="F2"/>
        <w:tblLook w:val="04A0" w:firstRow="1" w:lastRow="0" w:firstColumn="1" w:lastColumn="0" w:noHBand="0" w:noVBand="1"/>
      </w:tblPr>
      <w:tblGrid>
        <w:gridCol w:w="2329"/>
        <w:gridCol w:w="6804"/>
      </w:tblGrid>
      <w:tr w:rsidR="0028508C" w:rsidRPr="007B36BF" w14:paraId="7CA45FAB" w14:textId="77777777" w:rsidTr="0028508C">
        <w:tc>
          <w:tcPr>
            <w:tcW w:w="2329" w:type="dxa"/>
            <w:shd w:val="clear" w:color="auto" w:fill="F2F2F2" w:themeFill="background1" w:themeFillShade="F2"/>
            <w:vAlign w:val="center"/>
          </w:tcPr>
          <w:p w14:paraId="047F4562" w14:textId="3BD82D07" w:rsidR="00EF1998" w:rsidRPr="007A3FF6" w:rsidRDefault="00EF1998" w:rsidP="0028508C">
            <w:pPr>
              <w:pStyle w:val="ListParagraph"/>
              <w:numPr>
                <w:ilvl w:val="0"/>
                <w:numId w:val="4"/>
              </w:numPr>
              <w:ind w:left="242" w:hanging="218"/>
              <w:rPr>
                <w:rFonts w:ascii="Arial" w:hAnsi="Arial" w:cs="Arial"/>
                <w:b/>
                <w:bCs/>
                <w:color w:val="001B50"/>
              </w:rPr>
            </w:pPr>
            <w:r w:rsidRPr="007A3FF6">
              <w:rPr>
                <w:rFonts w:ascii="Arial" w:hAnsi="Arial" w:cs="Arial"/>
                <w:b/>
                <w:bCs/>
                <w:color w:val="001B50"/>
              </w:rPr>
              <w:t>Peak Delay Months: August &amp; September (55.4%) and December (55.2%)</w:t>
            </w:r>
          </w:p>
        </w:tc>
        <w:tc>
          <w:tcPr>
            <w:tcW w:w="6804" w:type="dxa"/>
            <w:shd w:val="clear" w:color="auto" w:fill="F2F2F2" w:themeFill="background1" w:themeFillShade="F2"/>
          </w:tcPr>
          <w:p w14:paraId="21956DDC" w14:textId="760241B5" w:rsidR="00EF1998" w:rsidRPr="007B36BF" w:rsidRDefault="00EF1998" w:rsidP="0028508C">
            <w:pPr>
              <w:rPr>
                <w:rFonts w:ascii="Arial" w:hAnsi="Arial" w:cs="Arial"/>
              </w:rPr>
            </w:pPr>
            <w:r w:rsidRPr="007B36BF">
              <w:rPr>
                <w:rFonts w:ascii="Arial" w:hAnsi="Arial" w:cs="Arial"/>
              </w:rPr>
              <w:t>August and September are the highest months at 55.4%, with December close behind. These reflect mid-year promotions and Q4 holiday surge overwhelming fulfilment capacity. July represents a notable low-point (~53.75%), confirming seasonal variation is plannable.</w:t>
            </w:r>
          </w:p>
        </w:tc>
      </w:tr>
      <w:tr w:rsidR="00EF1998" w:rsidRPr="007B36BF" w14:paraId="53F44955" w14:textId="77777777" w:rsidTr="0028508C">
        <w:tc>
          <w:tcPr>
            <w:tcW w:w="2329" w:type="dxa"/>
            <w:shd w:val="clear" w:color="auto" w:fill="F2F2F2" w:themeFill="background1" w:themeFillShade="F2"/>
            <w:vAlign w:val="center"/>
          </w:tcPr>
          <w:p w14:paraId="465644AB" w14:textId="19C72BE4" w:rsidR="00EF1998" w:rsidRPr="007A3FF6" w:rsidRDefault="00EF1998" w:rsidP="0028508C">
            <w:pPr>
              <w:pStyle w:val="ListParagraph"/>
              <w:numPr>
                <w:ilvl w:val="0"/>
                <w:numId w:val="4"/>
              </w:numPr>
              <w:ind w:left="242" w:hanging="218"/>
              <w:rPr>
                <w:rFonts w:ascii="Arial" w:hAnsi="Arial" w:cs="Arial"/>
                <w:b/>
                <w:bCs/>
                <w:color w:val="001B50"/>
              </w:rPr>
            </w:pPr>
            <w:r w:rsidRPr="007A3FF6">
              <w:rPr>
                <w:rFonts w:ascii="Arial" w:hAnsi="Arial" w:cs="Arial"/>
                <w:b/>
                <w:bCs/>
                <w:color w:val="001B50"/>
              </w:rPr>
              <w:t>Day-of-Week Variance is Minimal</w:t>
            </w:r>
          </w:p>
        </w:tc>
        <w:tc>
          <w:tcPr>
            <w:tcW w:w="6804" w:type="dxa"/>
            <w:shd w:val="clear" w:color="auto" w:fill="F2F2F2" w:themeFill="background1" w:themeFillShade="F2"/>
          </w:tcPr>
          <w:p w14:paraId="76952D35" w14:textId="4136F508" w:rsidR="00EF1998" w:rsidRPr="007B36BF" w:rsidRDefault="00EF1998" w:rsidP="0028508C">
            <w:pPr>
              <w:rPr>
                <w:rFonts w:ascii="Arial" w:hAnsi="Arial" w:cs="Arial"/>
              </w:rPr>
            </w:pPr>
            <w:r w:rsidRPr="007B36BF">
              <w:rPr>
                <w:rFonts w:ascii="Arial" w:hAnsi="Arial" w:cs="Arial"/>
              </w:rPr>
              <w:t xml:space="preserve">Monday (55.5%) and Sunday (55.2%) are the peak days, but the spread across the week is less </w:t>
            </w:r>
            <w:r w:rsidR="00F71D70" w:rsidRPr="007B36BF">
              <w:rPr>
                <w:rFonts w:ascii="Arial" w:hAnsi="Arial" w:cs="Arial"/>
              </w:rPr>
              <w:t>than 1 percentage point. Day-of-week is not a meaningful level for operational intervention.</w:t>
            </w:r>
          </w:p>
        </w:tc>
      </w:tr>
      <w:tr w:rsidR="0028508C" w:rsidRPr="007B36BF" w14:paraId="573282C5" w14:textId="77777777" w:rsidTr="0028508C">
        <w:tc>
          <w:tcPr>
            <w:tcW w:w="2329" w:type="dxa"/>
            <w:shd w:val="clear" w:color="auto" w:fill="F2F2F2" w:themeFill="background1" w:themeFillShade="F2"/>
            <w:vAlign w:val="center"/>
          </w:tcPr>
          <w:p w14:paraId="164BE1CE" w14:textId="45CF6AF7" w:rsidR="00F71D70" w:rsidRPr="007A3FF6" w:rsidRDefault="00F71D70" w:rsidP="0028508C">
            <w:pPr>
              <w:pStyle w:val="ListParagraph"/>
              <w:numPr>
                <w:ilvl w:val="0"/>
                <w:numId w:val="4"/>
              </w:numPr>
              <w:ind w:left="242" w:hanging="218"/>
              <w:rPr>
                <w:rFonts w:ascii="Arial" w:hAnsi="Arial" w:cs="Arial"/>
                <w:b/>
                <w:bCs/>
                <w:color w:val="001B50"/>
              </w:rPr>
            </w:pPr>
            <w:r w:rsidRPr="007A3FF6">
              <w:rPr>
                <w:rFonts w:ascii="Arial" w:hAnsi="Arial" w:cs="Arial"/>
                <w:b/>
                <w:bCs/>
                <w:color w:val="001B50"/>
              </w:rPr>
              <w:t>Intra-Day Peaks: Hour 21 (57.1%), Hour 11 (56.7%), Hour 12 (56.0%)</w:t>
            </w:r>
          </w:p>
        </w:tc>
        <w:tc>
          <w:tcPr>
            <w:tcW w:w="6804" w:type="dxa"/>
            <w:shd w:val="clear" w:color="auto" w:fill="F2F2F2" w:themeFill="background1" w:themeFillShade="F2"/>
          </w:tcPr>
          <w:p w14:paraId="78224EB6" w14:textId="560648B7" w:rsidR="00F71D70" w:rsidRPr="007B36BF" w:rsidRDefault="00F71D70" w:rsidP="0028508C">
            <w:pPr>
              <w:rPr>
                <w:rFonts w:ascii="Arial" w:hAnsi="Arial" w:cs="Arial"/>
              </w:rPr>
            </w:pPr>
            <w:r w:rsidRPr="007B36BF">
              <w:rPr>
                <w:rFonts w:ascii="Arial" w:hAnsi="Arial" w:cs="Arial"/>
              </w:rPr>
              <w:t>Late-evening orders (hour 21) have the highest delay rate at 57.1%, likely reflecting processing cutoff windows. Midday peaks suggest bottlenecks during peak-volume hours.</w:t>
            </w:r>
          </w:p>
        </w:tc>
      </w:tr>
    </w:tbl>
    <w:p w14:paraId="15B8C9AF" w14:textId="77777777" w:rsidR="00F71D70" w:rsidRPr="007B36BF" w:rsidRDefault="00F71D70" w:rsidP="006A7EE7">
      <w:pPr>
        <w:jc w:val="both"/>
        <w:rPr>
          <w:rFonts w:ascii="Arial" w:hAnsi="Arial" w:cs="Arial"/>
        </w:rPr>
      </w:pPr>
    </w:p>
    <w:p w14:paraId="3F7A10C1" w14:textId="6C05CEA5" w:rsidR="00EF1998" w:rsidRPr="007B36BF" w:rsidRDefault="00F71D70" w:rsidP="00B534D8">
      <w:pPr>
        <w:pStyle w:val="MyStyle"/>
      </w:pPr>
      <w:r w:rsidRPr="007B36BF">
        <w:t>Machine Learning Model Results</w:t>
      </w:r>
    </w:p>
    <w:p w14:paraId="5D6F2888" w14:textId="605A9AF5" w:rsidR="00F71D70" w:rsidRPr="007B36BF" w:rsidRDefault="00F71D70" w:rsidP="006A7EE7">
      <w:pPr>
        <w:ind w:left="360"/>
        <w:jc w:val="both"/>
        <w:rPr>
          <w:rFonts w:ascii="Arial" w:hAnsi="Arial" w:cs="Arial"/>
        </w:rPr>
      </w:pPr>
      <w:r w:rsidRPr="007B36BF">
        <w:rPr>
          <w:rFonts w:ascii="Arial" w:hAnsi="Arial" w:cs="Arial"/>
        </w:rPr>
        <w:t>A supervised classification model was built to predict whether an individual order will be delivered late (Late_delivery_risk = 1). The pipeline included frequency encoding of categorical variables, stratified train/test split, SMOTE oversampling to address class imbalance, and Random Forest classification.</w:t>
      </w:r>
    </w:p>
    <w:p w14:paraId="48B3E685" w14:textId="19ED11E7" w:rsidR="00F71D70" w:rsidRPr="0028508C" w:rsidRDefault="00F71D70" w:rsidP="0028508C">
      <w:pPr>
        <w:spacing w:after="0"/>
        <w:ind w:left="360"/>
        <w:jc w:val="both"/>
        <w:rPr>
          <w:rFonts w:ascii="Arial" w:hAnsi="Arial" w:cs="Arial"/>
          <w:b/>
          <w:bCs/>
          <w:color w:val="25B582"/>
        </w:rPr>
      </w:pPr>
      <w:r w:rsidRPr="0028508C">
        <w:rPr>
          <w:rFonts w:ascii="Arial" w:hAnsi="Arial" w:cs="Arial"/>
          <w:b/>
          <w:bCs/>
          <w:color w:val="25B582"/>
        </w:rPr>
        <w:t>Class Imbalance Handling (SMOTE)</w:t>
      </w:r>
    </w:p>
    <w:tbl>
      <w:tblPr>
        <w:tblStyle w:val="TableGrid"/>
        <w:tblW w:w="0" w:type="auto"/>
        <w:tblInd w:w="360" w:type="dxa"/>
        <w:tblLook w:val="04A0" w:firstRow="1" w:lastRow="0" w:firstColumn="1" w:lastColumn="0" w:noHBand="0" w:noVBand="1"/>
      </w:tblPr>
      <w:tblGrid>
        <w:gridCol w:w="3000"/>
        <w:gridCol w:w="2995"/>
        <w:gridCol w:w="2995"/>
      </w:tblGrid>
      <w:tr w:rsidR="0028508C" w:rsidRPr="007B36BF" w14:paraId="57B42AD5" w14:textId="77777777" w:rsidTr="0028508C">
        <w:tc>
          <w:tcPr>
            <w:tcW w:w="3116" w:type="dxa"/>
            <w:shd w:val="clear" w:color="auto" w:fill="001B50"/>
          </w:tcPr>
          <w:p w14:paraId="49B975D6" w14:textId="4836ACFF" w:rsidR="00F71D70" w:rsidRPr="0028508C" w:rsidRDefault="00F71D70" w:rsidP="0028508C">
            <w:pPr>
              <w:jc w:val="center"/>
              <w:rPr>
                <w:rFonts w:ascii="Arial" w:hAnsi="Arial" w:cs="Arial"/>
                <w:b/>
                <w:bCs/>
              </w:rPr>
            </w:pPr>
            <w:r w:rsidRPr="0028508C">
              <w:rPr>
                <w:rFonts w:ascii="Arial" w:hAnsi="Arial" w:cs="Arial"/>
                <w:b/>
                <w:bCs/>
              </w:rPr>
              <w:t>Split</w:t>
            </w:r>
          </w:p>
        </w:tc>
        <w:tc>
          <w:tcPr>
            <w:tcW w:w="3117" w:type="dxa"/>
            <w:shd w:val="clear" w:color="auto" w:fill="001B50"/>
          </w:tcPr>
          <w:p w14:paraId="6AEA763F" w14:textId="79C9CF18" w:rsidR="00F71D70" w:rsidRPr="0028508C" w:rsidRDefault="00F71D70" w:rsidP="0028508C">
            <w:pPr>
              <w:jc w:val="center"/>
              <w:rPr>
                <w:rFonts w:ascii="Arial" w:hAnsi="Arial" w:cs="Arial"/>
                <w:b/>
                <w:bCs/>
              </w:rPr>
            </w:pPr>
            <w:r w:rsidRPr="0028508C">
              <w:rPr>
                <w:rFonts w:ascii="Arial" w:hAnsi="Arial" w:cs="Arial"/>
                <w:b/>
                <w:bCs/>
              </w:rPr>
              <w:t>Class 0 (On-time)</w:t>
            </w:r>
          </w:p>
        </w:tc>
        <w:tc>
          <w:tcPr>
            <w:tcW w:w="3117" w:type="dxa"/>
            <w:shd w:val="clear" w:color="auto" w:fill="001B50"/>
          </w:tcPr>
          <w:p w14:paraId="3FC7311E" w14:textId="18BD475F" w:rsidR="00F71D70" w:rsidRPr="0028508C" w:rsidRDefault="00F71D70" w:rsidP="0028508C">
            <w:pPr>
              <w:jc w:val="center"/>
              <w:rPr>
                <w:rFonts w:ascii="Arial" w:hAnsi="Arial" w:cs="Arial"/>
                <w:b/>
                <w:bCs/>
              </w:rPr>
            </w:pPr>
            <w:r w:rsidRPr="0028508C">
              <w:rPr>
                <w:rFonts w:ascii="Arial" w:hAnsi="Arial" w:cs="Arial"/>
                <w:b/>
                <w:bCs/>
              </w:rPr>
              <w:t>Class 1 (Late)</w:t>
            </w:r>
          </w:p>
        </w:tc>
      </w:tr>
      <w:tr w:rsidR="00F71D70" w:rsidRPr="007B36BF" w14:paraId="466F5E17" w14:textId="77777777" w:rsidTr="00F71D70">
        <w:tc>
          <w:tcPr>
            <w:tcW w:w="3116" w:type="dxa"/>
          </w:tcPr>
          <w:p w14:paraId="35DC0C8A" w14:textId="6865B8E0" w:rsidR="00F71D70" w:rsidRPr="0028508C" w:rsidRDefault="00F71D70" w:rsidP="0028508C">
            <w:pPr>
              <w:jc w:val="both"/>
              <w:rPr>
                <w:rFonts w:ascii="Arial" w:hAnsi="Arial" w:cs="Arial"/>
                <w:b/>
                <w:bCs/>
              </w:rPr>
            </w:pPr>
            <w:r w:rsidRPr="0028508C">
              <w:rPr>
                <w:rFonts w:ascii="Arial" w:hAnsi="Arial" w:cs="Arial"/>
                <w:b/>
                <w:bCs/>
              </w:rPr>
              <w:t>Before SMOTE (train)</w:t>
            </w:r>
          </w:p>
        </w:tc>
        <w:tc>
          <w:tcPr>
            <w:tcW w:w="3117" w:type="dxa"/>
          </w:tcPr>
          <w:p w14:paraId="55D9D7D5" w14:textId="72EEA159" w:rsidR="00F71D70" w:rsidRPr="007B36BF" w:rsidRDefault="00F71D70" w:rsidP="0028508C">
            <w:pPr>
              <w:jc w:val="center"/>
              <w:rPr>
                <w:rFonts w:ascii="Arial" w:hAnsi="Arial" w:cs="Arial"/>
              </w:rPr>
            </w:pPr>
            <w:r w:rsidRPr="007B36BF">
              <w:rPr>
                <w:rFonts w:ascii="Arial" w:hAnsi="Arial" w:cs="Arial"/>
              </w:rPr>
              <w:t>59,030</w:t>
            </w:r>
          </w:p>
        </w:tc>
        <w:tc>
          <w:tcPr>
            <w:tcW w:w="3117" w:type="dxa"/>
          </w:tcPr>
          <w:p w14:paraId="2139EE15" w14:textId="3453F550" w:rsidR="00F71D70" w:rsidRPr="007B36BF" w:rsidRDefault="00F71D70" w:rsidP="0028508C">
            <w:pPr>
              <w:jc w:val="center"/>
              <w:rPr>
                <w:rFonts w:ascii="Arial" w:hAnsi="Arial" w:cs="Arial"/>
              </w:rPr>
            </w:pPr>
            <w:r w:rsidRPr="007B36BF">
              <w:rPr>
                <w:rFonts w:ascii="Arial" w:hAnsi="Arial" w:cs="Arial"/>
              </w:rPr>
              <w:t>79,182</w:t>
            </w:r>
          </w:p>
        </w:tc>
      </w:tr>
      <w:tr w:rsidR="00F71D70" w:rsidRPr="007B36BF" w14:paraId="7A6419AE" w14:textId="77777777" w:rsidTr="00F71D70">
        <w:tc>
          <w:tcPr>
            <w:tcW w:w="3116" w:type="dxa"/>
          </w:tcPr>
          <w:p w14:paraId="7DB82582" w14:textId="6460A981" w:rsidR="00F71D70" w:rsidRPr="0028508C" w:rsidRDefault="00F71D70" w:rsidP="0028508C">
            <w:pPr>
              <w:jc w:val="both"/>
              <w:rPr>
                <w:rFonts w:ascii="Arial" w:hAnsi="Arial" w:cs="Arial"/>
                <w:b/>
                <w:bCs/>
              </w:rPr>
            </w:pPr>
            <w:r w:rsidRPr="0028508C">
              <w:rPr>
                <w:rFonts w:ascii="Arial" w:hAnsi="Arial" w:cs="Arial"/>
                <w:b/>
                <w:bCs/>
              </w:rPr>
              <w:t>After SMOTE (train)</w:t>
            </w:r>
          </w:p>
        </w:tc>
        <w:tc>
          <w:tcPr>
            <w:tcW w:w="3117" w:type="dxa"/>
          </w:tcPr>
          <w:p w14:paraId="1C83D4D4" w14:textId="6D9C2204" w:rsidR="00F71D70" w:rsidRPr="007B36BF" w:rsidRDefault="00F71D70" w:rsidP="0028508C">
            <w:pPr>
              <w:jc w:val="center"/>
              <w:rPr>
                <w:rFonts w:ascii="Arial" w:hAnsi="Arial" w:cs="Arial"/>
              </w:rPr>
            </w:pPr>
            <w:r w:rsidRPr="007B36BF">
              <w:rPr>
                <w:rFonts w:ascii="Arial" w:hAnsi="Arial" w:cs="Arial"/>
              </w:rPr>
              <w:t>79,182</w:t>
            </w:r>
          </w:p>
        </w:tc>
        <w:tc>
          <w:tcPr>
            <w:tcW w:w="3117" w:type="dxa"/>
          </w:tcPr>
          <w:p w14:paraId="08889260" w14:textId="64911A89" w:rsidR="00F71D70" w:rsidRPr="007B36BF" w:rsidRDefault="00F71D70" w:rsidP="0028508C">
            <w:pPr>
              <w:jc w:val="center"/>
              <w:rPr>
                <w:rFonts w:ascii="Arial" w:hAnsi="Arial" w:cs="Arial"/>
              </w:rPr>
            </w:pPr>
            <w:r w:rsidRPr="007B36BF">
              <w:rPr>
                <w:rFonts w:ascii="Arial" w:hAnsi="Arial" w:cs="Arial"/>
              </w:rPr>
              <w:t>79,182</w:t>
            </w:r>
          </w:p>
        </w:tc>
      </w:tr>
    </w:tbl>
    <w:p w14:paraId="136E9E6F" w14:textId="77777777" w:rsidR="00F71D70" w:rsidRPr="007B36BF" w:rsidRDefault="00F71D70" w:rsidP="006A7EE7">
      <w:pPr>
        <w:ind w:left="360"/>
        <w:jc w:val="both"/>
        <w:rPr>
          <w:rFonts w:ascii="Arial" w:hAnsi="Arial" w:cs="Arial"/>
        </w:rPr>
      </w:pPr>
    </w:p>
    <w:p w14:paraId="40583960" w14:textId="22B72CFC" w:rsidR="00F71D70" w:rsidRPr="0028508C" w:rsidRDefault="00F71D70" w:rsidP="0028508C">
      <w:pPr>
        <w:spacing w:after="0"/>
        <w:ind w:left="360"/>
        <w:jc w:val="both"/>
        <w:rPr>
          <w:rFonts w:ascii="Arial" w:hAnsi="Arial" w:cs="Arial"/>
          <w:b/>
          <w:bCs/>
          <w:color w:val="25B582"/>
        </w:rPr>
      </w:pPr>
      <w:r w:rsidRPr="0028508C">
        <w:rPr>
          <w:rFonts w:ascii="Arial" w:hAnsi="Arial" w:cs="Arial"/>
          <w:b/>
          <w:bCs/>
          <w:color w:val="25B582"/>
        </w:rPr>
        <w:t>Random Forest Classifier – Test Set Performance (34,553 records)</w:t>
      </w:r>
    </w:p>
    <w:tbl>
      <w:tblPr>
        <w:tblStyle w:val="TableGrid"/>
        <w:tblW w:w="0" w:type="auto"/>
        <w:tblInd w:w="360" w:type="dxa"/>
        <w:tblLook w:val="04A0" w:firstRow="1" w:lastRow="0" w:firstColumn="1" w:lastColumn="0" w:noHBand="0" w:noVBand="1"/>
      </w:tblPr>
      <w:tblGrid>
        <w:gridCol w:w="2257"/>
        <w:gridCol w:w="2231"/>
        <w:gridCol w:w="2232"/>
        <w:gridCol w:w="2270"/>
      </w:tblGrid>
      <w:tr w:rsidR="00F71D70" w:rsidRPr="007B36BF" w14:paraId="49A64399" w14:textId="77777777" w:rsidTr="0028508C">
        <w:tc>
          <w:tcPr>
            <w:tcW w:w="2337" w:type="dxa"/>
            <w:shd w:val="clear" w:color="auto" w:fill="001B50"/>
          </w:tcPr>
          <w:p w14:paraId="60EB748D" w14:textId="1F15E946" w:rsidR="00F71D70" w:rsidRPr="0028508C" w:rsidRDefault="00F71D70" w:rsidP="0028508C">
            <w:pPr>
              <w:jc w:val="center"/>
              <w:rPr>
                <w:rFonts w:ascii="Arial" w:hAnsi="Arial" w:cs="Arial"/>
                <w:b/>
                <w:bCs/>
              </w:rPr>
            </w:pPr>
            <w:r w:rsidRPr="0028508C">
              <w:rPr>
                <w:rFonts w:ascii="Arial" w:hAnsi="Arial" w:cs="Arial"/>
                <w:b/>
                <w:bCs/>
              </w:rPr>
              <w:lastRenderedPageBreak/>
              <w:t>Metric</w:t>
            </w:r>
          </w:p>
        </w:tc>
        <w:tc>
          <w:tcPr>
            <w:tcW w:w="2337" w:type="dxa"/>
            <w:shd w:val="clear" w:color="auto" w:fill="001B50"/>
          </w:tcPr>
          <w:p w14:paraId="43E32F8C" w14:textId="3F06F927" w:rsidR="00F71D70" w:rsidRPr="0028508C" w:rsidRDefault="00F71D70" w:rsidP="0028508C">
            <w:pPr>
              <w:jc w:val="center"/>
              <w:rPr>
                <w:rFonts w:ascii="Arial" w:hAnsi="Arial" w:cs="Arial"/>
                <w:b/>
                <w:bCs/>
              </w:rPr>
            </w:pPr>
            <w:r w:rsidRPr="0028508C">
              <w:rPr>
                <w:rFonts w:ascii="Arial" w:hAnsi="Arial" w:cs="Arial"/>
                <w:b/>
                <w:bCs/>
              </w:rPr>
              <w:t>Class 0 (On-time)</w:t>
            </w:r>
          </w:p>
        </w:tc>
        <w:tc>
          <w:tcPr>
            <w:tcW w:w="2338" w:type="dxa"/>
            <w:shd w:val="clear" w:color="auto" w:fill="001B50"/>
          </w:tcPr>
          <w:p w14:paraId="7DA3DE07" w14:textId="52E6CF6E" w:rsidR="00F71D70" w:rsidRPr="0028508C" w:rsidRDefault="00F71D70" w:rsidP="0028508C">
            <w:pPr>
              <w:jc w:val="center"/>
              <w:rPr>
                <w:rFonts w:ascii="Arial" w:hAnsi="Arial" w:cs="Arial"/>
                <w:b/>
                <w:bCs/>
              </w:rPr>
            </w:pPr>
            <w:r w:rsidRPr="0028508C">
              <w:rPr>
                <w:rFonts w:ascii="Arial" w:hAnsi="Arial" w:cs="Arial"/>
                <w:b/>
                <w:bCs/>
              </w:rPr>
              <w:t>Class 1 (Late)</w:t>
            </w:r>
          </w:p>
        </w:tc>
        <w:tc>
          <w:tcPr>
            <w:tcW w:w="2338" w:type="dxa"/>
            <w:shd w:val="clear" w:color="auto" w:fill="001B50"/>
          </w:tcPr>
          <w:p w14:paraId="1289C063" w14:textId="750579B1" w:rsidR="00F71D70" w:rsidRPr="0028508C" w:rsidRDefault="00F71D70" w:rsidP="0028508C">
            <w:pPr>
              <w:jc w:val="center"/>
              <w:rPr>
                <w:rFonts w:ascii="Arial" w:hAnsi="Arial" w:cs="Arial"/>
                <w:b/>
                <w:bCs/>
              </w:rPr>
            </w:pPr>
            <w:r w:rsidRPr="0028508C">
              <w:rPr>
                <w:rFonts w:ascii="Arial" w:hAnsi="Arial" w:cs="Arial"/>
                <w:b/>
                <w:bCs/>
              </w:rPr>
              <w:t>Overall (Weighted)</w:t>
            </w:r>
          </w:p>
        </w:tc>
      </w:tr>
      <w:tr w:rsidR="00F71D70" w:rsidRPr="007B36BF" w14:paraId="425D58A0" w14:textId="77777777" w:rsidTr="00F71D70">
        <w:tc>
          <w:tcPr>
            <w:tcW w:w="2337" w:type="dxa"/>
          </w:tcPr>
          <w:p w14:paraId="7034B714" w14:textId="12C646B8" w:rsidR="00F71D70" w:rsidRPr="0028508C" w:rsidRDefault="00F71D70" w:rsidP="006A7EE7">
            <w:pPr>
              <w:jc w:val="both"/>
              <w:rPr>
                <w:rFonts w:ascii="Arial" w:hAnsi="Arial" w:cs="Arial"/>
                <w:b/>
                <w:bCs/>
              </w:rPr>
            </w:pPr>
            <w:r w:rsidRPr="0028508C">
              <w:rPr>
                <w:rFonts w:ascii="Arial" w:hAnsi="Arial" w:cs="Arial"/>
                <w:b/>
                <w:bCs/>
              </w:rPr>
              <w:t>Precision</w:t>
            </w:r>
          </w:p>
        </w:tc>
        <w:tc>
          <w:tcPr>
            <w:tcW w:w="2337" w:type="dxa"/>
          </w:tcPr>
          <w:p w14:paraId="316071DA" w14:textId="3E700B70" w:rsidR="00F71D70" w:rsidRPr="007B36BF" w:rsidRDefault="00F71D70" w:rsidP="0028508C">
            <w:pPr>
              <w:jc w:val="center"/>
              <w:rPr>
                <w:rFonts w:ascii="Arial" w:hAnsi="Arial" w:cs="Arial"/>
              </w:rPr>
            </w:pPr>
            <w:r w:rsidRPr="007B36BF">
              <w:rPr>
                <w:rFonts w:ascii="Arial" w:hAnsi="Arial" w:cs="Arial"/>
              </w:rPr>
              <w:t>0.68</w:t>
            </w:r>
          </w:p>
        </w:tc>
        <w:tc>
          <w:tcPr>
            <w:tcW w:w="2338" w:type="dxa"/>
          </w:tcPr>
          <w:p w14:paraId="5BFC8E23" w14:textId="30982205" w:rsidR="00F71D70" w:rsidRPr="007B36BF" w:rsidRDefault="00F71D70" w:rsidP="0028508C">
            <w:pPr>
              <w:jc w:val="center"/>
              <w:rPr>
                <w:rFonts w:ascii="Arial" w:hAnsi="Arial" w:cs="Arial"/>
              </w:rPr>
            </w:pPr>
            <w:r w:rsidRPr="007B36BF">
              <w:rPr>
                <w:rFonts w:ascii="Arial" w:hAnsi="Arial" w:cs="Arial"/>
              </w:rPr>
              <w:t>0.78</w:t>
            </w:r>
          </w:p>
        </w:tc>
        <w:tc>
          <w:tcPr>
            <w:tcW w:w="2338" w:type="dxa"/>
          </w:tcPr>
          <w:p w14:paraId="02E5BBAC" w14:textId="2616ADB3" w:rsidR="00F71D70" w:rsidRPr="007B36BF" w:rsidRDefault="00F71D70" w:rsidP="0028508C">
            <w:pPr>
              <w:jc w:val="center"/>
              <w:rPr>
                <w:rFonts w:ascii="Arial" w:hAnsi="Arial" w:cs="Arial"/>
              </w:rPr>
            </w:pPr>
            <w:r w:rsidRPr="007B36BF">
              <w:rPr>
                <w:rFonts w:ascii="Arial" w:hAnsi="Arial" w:cs="Arial"/>
              </w:rPr>
              <w:t>0.74</w:t>
            </w:r>
          </w:p>
        </w:tc>
      </w:tr>
      <w:tr w:rsidR="00F71D70" w:rsidRPr="007B36BF" w14:paraId="3491B339" w14:textId="77777777" w:rsidTr="00F71D70">
        <w:tc>
          <w:tcPr>
            <w:tcW w:w="2337" w:type="dxa"/>
          </w:tcPr>
          <w:p w14:paraId="2CAE740D" w14:textId="195FA5AD" w:rsidR="00F71D70" w:rsidRPr="0028508C" w:rsidRDefault="00F71D70" w:rsidP="006A7EE7">
            <w:pPr>
              <w:jc w:val="both"/>
              <w:rPr>
                <w:rFonts w:ascii="Arial" w:hAnsi="Arial" w:cs="Arial"/>
                <w:b/>
                <w:bCs/>
              </w:rPr>
            </w:pPr>
            <w:r w:rsidRPr="0028508C">
              <w:rPr>
                <w:rFonts w:ascii="Arial" w:hAnsi="Arial" w:cs="Arial"/>
                <w:b/>
                <w:bCs/>
              </w:rPr>
              <w:t>Recall</w:t>
            </w:r>
          </w:p>
        </w:tc>
        <w:tc>
          <w:tcPr>
            <w:tcW w:w="2337" w:type="dxa"/>
          </w:tcPr>
          <w:p w14:paraId="3BA6E09A" w14:textId="7014F7CC" w:rsidR="00F71D70" w:rsidRPr="007B36BF" w:rsidRDefault="00F71D70" w:rsidP="0028508C">
            <w:pPr>
              <w:jc w:val="center"/>
              <w:rPr>
                <w:rFonts w:ascii="Arial" w:hAnsi="Arial" w:cs="Arial"/>
              </w:rPr>
            </w:pPr>
            <w:r w:rsidRPr="007B36BF">
              <w:rPr>
                <w:rFonts w:ascii="Arial" w:hAnsi="Arial" w:cs="Arial"/>
              </w:rPr>
              <w:t>0.72</w:t>
            </w:r>
          </w:p>
        </w:tc>
        <w:tc>
          <w:tcPr>
            <w:tcW w:w="2338" w:type="dxa"/>
          </w:tcPr>
          <w:p w14:paraId="0C035189" w14:textId="426B09BD" w:rsidR="00F71D70" w:rsidRPr="007B36BF" w:rsidRDefault="00F71D70" w:rsidP="0028508C">
            <w:pPr>
              <w:jc w:val="center"/>
              <w:rPr>
                <w:rFonts w:ascii="Arial" w:hAnsi="Arial" w:cs="Arial"/>
              </w:rPr>
            </w:pPr>
            <w:r w:rsidRPr="007B36BF">
              <w:rPr>
                <w:rFonts w:ascii="Arial" w:hAnsi="Arial" w:cs="Arial"/>
              </w:rPr>
              <w:t>0.75</w:t>
            </w:r>
          </w:p>
        </w:tc>
        <w:tc>
          <w:tcPr>
            <w:tcW w:w="2338" w:type="dxa"/>
          </w:tcPr>
          <w:p w14:paraId="765BA339" w14:textId="57B18EB7" w:rsidR="00F71D70" w:rsidRPr="007B36BF" w:rsidRDefault="00F71D70" w:rsidP="0028508C">
            <w:pPr>
              <w:jc w:val="center"/>
              <w:rPr>
                <w:rFonts w:ascii="Arial" w:hAnsi="Arial" w:cs="Arial"/>
              </w:rPr>
            </w:pPr>
            <w:r w:rsidRPr="007B36BF">
              <w:rPr>
                <w:rFonts w:ascii="Arial" w:hAnsi="Arial" w:cs="Arial"/>
              </w:rPr>
              <w:t>0.74</w:t>
            </w:r>
          </w:p>
        </w:tc>
      </w:tr>
      <w:tr w:rsidR="00F71D70" w:rsidRPr="007B36BF" w14:paraId="1F60372E" w14:textId="77777777" w:rsidTr="00F71D70">
        <w:tc>
          <w:tcPr>
            <w:tcW w:w="2337" w:type="dxa"/>
          </w:tcPr>
          <w:p w14:paraId="0801A948" w14:textId="306EE9D0" w:rsidR="00F71D70" w:rsidRPr="0028508C" w:rsidRDefault="00F71D70" w:rsidP="006A7EE7">
            <w:pPr>
              <w:jc w:val="both"/>
              <w:rPr>
                <w:rFonts w:ascii="Arial" w:hAnsi="Arial" w:cs="Arial"/>
                <w:b/>
                <w:bCs/>
              </w:rPr>
            </w:pPr>
            <w:r w:rsidRPr="0028508C">
              <w:rPr>
                <w:rFonts w:ascii="Arial" w:hAnsi="Arial" w:cs="Arial"/>
                <w:b/>
                <w:bCs/>
              </w:rPr>
              <w:t>F1-Score</w:t>
            </w:r>
          </w:p>
        </w:tc>
        <w:tc>
          <w:tcPr>
            <w:tcW w:w="2337" w:type="dxa"/>
          </w:tcPr>
          <w:p w14:paraId="42C7EDDF" w14:textId="31D0C114" w:rsidR="00F71D70" w:rsidRPr="007B36BF" w:rsidRDefault="00F71D70" w:rsidP="0028508C">
            <w:pPr>
              <w:jc w:val="center"/>
              <w:rPr>
                <w:rFonts w:ascii="Arial" w:hAnsi="Arial" w:cs="Arial"/>
              </w:rPr>
            </w:pPr>
            <w:r w:rsidRPr="007B36BF">
              <w:rPr>
                <w:rFonts w:ascii="Arial" w:hAnsi="Arial" w:cs="Arial"/>
              </w:rPr>
              <w:t>0.70</w:t>
            </w:r>
          </w:p>
        </w:tc>
        <w:tc>
          <w:tcPr>
            <w:tcW w:w="2338" w:type="dxa"/>
          </w:tcPr>
          <w:p w14:paraId="0AFD5F21" w14:textId="51643C02" w:rsidR="00F71D70" w:rsidRPr="007B36BF" w:rsidRDefault="00F71D70" w:rsidP="0028508C">
            <w:pPr>
              <w:jc w:val="center"/>
              <w:rPr>
                <w:rFonts w:ascii="Arial" w:hAnsi="Arial" w:cs="Arial"/>
              </w:rPr>
            </w:pPr>
            <w:r w:rsidRPr="007B36BF">
              <w:rPr>
                <w:rFonts w:ascii="Arial" w:hAnsi="Arial" w:cs="Arial"/>
              </w:rPr>
              <w:t>0.77</w:t>
            </w:r>
          </w:p>
        </w:tc>
        <w:tc>
          <w:tcPr>
            <w:tcW w:w="2338" w:type="dxa"/>
          </w:tcPr>
          <w:p w14:paraId="353723AB" w14:textId="6C9CDDAA" w:rsidR="00F71D70" w:rsidRPr="007B36BF" w:rsidRDefault="00F71D70" w:rsidP="0028508C">
            <w:pPr>
              <w:jc w:val="center"/>
              <w:rPr>
                <w:rFonts w:ascii="Arial" w:hAnsi="Arial" w:cs="Arial"/>
              </w:rPr>
            </w:pPr>
            <w:r w:rsidRPr="007B36BF">
              <w:rPr>
                <w:rFonts w:ascii="Arial" w:hAnsi="Arial" w:cs="Arial"/>
              </w:rPr>
              <w:t>0.74</w:t>
            </w:r>
          </w:p>
        </w:tc>
      </w:tr>
      <w:tr w:rsidR="00F71D70" w:rsidRPr="007B36BF" w14:paraId="2036FA5E" w14:textId="77777777" w:rsidTr="00F71D70">
        <w:tc>
          <w:tcPr>
            <w:tcW w:w="2337" w:type="dxa"/>
          </w:tcPr>
          <w:p w14:paraId="4D0607CC" w14:textId="2AA7498E" w:rsidR="00F71D70" w:rsidRPr="0028508C" w:rsidRDefault="00F71D70" w:rsidP="006A7EE7">
            <w:pPr>
              <w:jc w:val="both"/>
              <w:rPr>
                <w:rFonts w:ascii="Arial" w:hAnsi="Arial" w:cs="Arial"/>
                <w:b/>
                <w:bCs/>
              </w:rPr>
            </w:pPr>
            <w:r w:rsidRPr="0028508C">
              <w:rPr>
                <w:rFonts w:ascii="Arial" w:hAnsi="Arial" w:cs="Arial"/>
                <w:b/>
                <w:bCs/>
              </w:rPr>
              <w:t>Accuracy</w:t>
            </w:r>
          </w:p>
        </w:tc>
        <w:tc>
          <w:tcPr>
            <w:tcW w:w="2337" w:type="dxa"/>
          </w:tcPr>
          <w:p w14:paraId="7B65FE70" w14:textId="14308F2D" w:rsidR="00F71D70" w:rsidRPr="007B36BF" w:rsidRDefault="00190A02" w:rsidP="0028508C">
            <w:pPr>
              <w:jc w:val="center"/>
              <w:rPr>
                <w:rFonts w:ascii="Arial" w:hAnsi="Arial" w:cs="Arial"/>
              </w:rPr>
            </w:pPr>
            <w:r w:rsidRPr="007B36BF">
              <w:rPr>
                <w:rFonts w:ascii="Arial" w:hAnsi="Arial" w:cs="Arial"/>
              </w:rPr>
              <w:t>-</w:t>
            </w:r>
          </w:p>
        </w:tc>
        <w:tc>
          <w:tcPr>
            <w:tcW w:w="2338" w:type="dxa"/>
          </w:tcPr>
          <w:p w14:paraId="12DF0D05" w14:textId="25F15EC2" w:rsidR="00F71D70" w:rsidRPr="007B36BF" w:rsidRDefault="00190A02" w:rsidP="0028508C">
            <w:pPr>
              <w:jc w:val="center"/>
              <w:rPr>
                <w:rFonts w:ascii="Arial" w:hAnsi="Arial" w:cs="Arial"/>
              </w:rPr>
            </w:pPr>
            <w:r w:rsidRPr="007B36BF">
              <w:rPr>
                <w:rFonts w:ascii="Arial" w:hAnsi="Arial" w:cs="Arial"/>
              </w:rPr>
              <w:t>-</w:t>
            </w:r>
          </w:p>
        </w:tc>
        <w:tc>
          <w:tcPr>
            <w:tcW w:w="2338" w:type="dxa"/>
          </w:tcPr>
          <w:p w14:paraId="120335E3" w14:textId="6CF45F12" w:rsidR="00F71D70" w:rsidRPr="007B36BF" w:rsidRDefault="00190A02" w:rsidP="0028508C">
            <w:pPr>
              <w:jc w:val="center"/>
              <w:rPr>
                <w:rFonts w:ascii="Arial" w:hAnsi="Arial" w:cs="Arial"/>
              </w:rPr>
            </w:pPr>
            <w:r w:rsidRPr="007B36BF">
              <w:rPr>
                <w:rFonts w:ascii="Arial" w:hAnsi="Arial" w:cs="Arial"/>
              </w:rPr>
              <w:t>0.74</w:t>
            </w:r>
          </w:p>
        </w:tc>
      </w:tr>
      <w:tr w:rsidR="00190A02" w:rsidRPr="007B36BF" w14:paraId="0FB6228C" w14:textId="77777777" w:rsidTr="00F71D70">
        <w:tc>
          <w:tcPr>
            <w:tcW w:w="2337" w:type="dxa"/>
          </w:tcPr>
          <w:p w14:paraId="1031DF4B" w14:textId="64502CAE" w:rsidR="00190A02" w:rsidRPr="0028508C" w:rsidRDefault="00190A02" w:rsidP="006A7EE7">
            <w:pPr>
              <w:jc w:val="both"/>
              <w:rPr>
                <w:rFonts w:ascii="Arial" w:hAnsi="Arial" w:cs="Arial"/>
                <w:b/>
                <w:bCs/>
              </w:rPr>
            </w:pPr>
            <w:r w:rsidRPr="0028508C">
              <w:rPr>
                <w:rFonts w:ascii="Arial" w:hAnsi="Arial" w:cs="Arial"/>
                <w:b/>
                <w:bCs/>
              </w:rPr>
              <w:t>Support</w:t>
            </w:r>
          </w:p>
        </w:tc>
        <w:tc>
          <w:tcPr>
            <w:tcW w:w="2337" w:type="dxa"/>
          </w:tcPr>
          <w:p w14:paraId="644FEC74" w14:textId="7A50BE24" w:rsidR="00190A02" w:rsidRPr="007B36BF" w:rsidRDefault="00190A02" w:rsidP="0028508C">
            <w:pPr>
              <w:jc w:val="center"/>
              <w:rPr>
                <w:rFonts w:ascii="Arial" w:hAnsi="Arial" w:cs="Arial"/>
              </w:rPr>
            </w:pPr>
            <w:r w:rsidRPr="007B36BF">
              <w:rPr>
                <w:rFonts w:ascii="Arial" w:hAnsi="Arial" w:cs="Arial"/>
              </w:rPr>
              <w:t>14,758</w:t>
            </w:r>
          </w:p>
        </w:tc>
        <w:tc>
          <w:tcPr>
            <w:tcW w:w="2338" w:type="dxa"/>
          </w:tcPr>
          <w:p w14:paraId="692EFE6C" w14:textId="47B3B8BE" w:rsidR="00190A02" w:rsidRPr="007B36BF" w:rsidRDefault="00190A02" w:rsidP="0028508C">
            <w:pPr>
              <w:jc w:val="center"/>
              <w:rPr>
                <w:rFonts w:ascii="Arial" w:hAnsi="Arial" w:cs="Arial"/>
              </w:rPr>
            </w:pPr>
            <w:r w:rsidRPr="007B36BF">
              <w:rPr>
                <w:rFonts w:ascii="Arial" w:hAnsi="Arial" w:cs="Arial"/>
              </w:rPr>
              <w:t>19,795</w:t>
            </w:r>
          </w:p>
        </w:tc>
        <w:tc>
          <w:tcPr>
            <w:tcW w:w="2338" w:type="dxa"/>
          </w:tcPr>
          <w:p w14:paraId="4AE35EBC" w14:textId="285FDE2F" w:rsidR="00190A02" w:rsidRPr="007B36BF" w:rsidRDefault="00190A02" w:rsidP="0028508C">
            <w:pPr>
              <w:jc w:val="center"/>
              <w:rPr>
                <w:rFonts w:ascii="Arial" w:hAnsi="Arial" w:cs="Arial"/>
              </w:rPr>
            </w:pPr>
            <w:r w:rsidRPr="007B36BF">
              <w:rPr>
                <w:rFonts w:ascii="Arial" w:hAnsi="Arial" w:cs="Arial"/>
              </w:rPr>
              <w:t>34,553</w:t>
            </w:r>
          </w:p>
        </w:tc>
      </w:tr>
    </w:tbl>
    <w:p w14:paraId="0C493F40" w14:textId="77777777" w:rsidR="00F71D70" w:rsidRPr="007B36BF" w:rsidRDefault="00F71D70" w:rsidP="006A7EE7">
      <w:pPr>
        <w:ind w:left="360"/>
        <w:jc w:val="both"/>
        <w:rPr>
          <w:rFonts w:ascii="Arial" w:hAnsi="Arial" w:cs="Arial"/>
        </w:rPr>
      </w:pPr>
    </w:p>
    <w:tbl>
      <w:tblPr>
        <w:tblStyle w:val="TableGrid"/>
        <w:tblW w:w="8991" w:type="dxa"/>
        <w:tblInd w:w="360" w:type="dxa"/>
        <w:tblBorders>
          <w:top w:val="single" w:sz="4" w:space="0" w:color="00CC66"/>
          <w:left w:val="single" w:sz="4" w:space="0" w:color="00CC66"/>
          <w:bottom w:val="single" w:sz="4" w:space="0" w:color="00CC66"/>
          <w:right w:val="single" w:sz="4" w:space="0" w:color="00CC66"/>
          <w:insideH w:val="single" w:sz="4" w:space="0" w:color="00CC66"/>
          <w:insideV w:val="single" w:sz="4" w:space="0" w:color="00CC66"/>
        </w:tblBorders>
        <w:shd w:val="clear" w:color="auto" w:fill="F2F2F2" w:themeFill="background1" w:themeFillShade="F2"/>
        <w:tblLook w:val="04A0" w:firstRow="1" w:lastRow="0" w:firstColumn="1" w:lastColumn="0" w:noHBand="0" w:noVBand="1"/>
      </w:tblPr>
      <w:tblGrid>
        <w:gridCol w:w="2470"/>
        <w:gridCol w:w="6521"/>
      </w:tblGrid>
      <w:tr w:rsidR="0028508C" w:rsidRPr="007B36BF" w14:paraId="4E555C67" w14:textId="77777777" w:rsidTr="0028508C">
        <w:tc>
          <w:tcPr>
            <w:tcW w:w="2470" w:type="dxa"/>
            <w:shd w:val="clear" w:color="auto" w:fill="F2F2F2" w:themeFill="background1" w:themeFillShade="F2"/>
          </w:tcPr>
          <w:p w14:paraId="5F3D3757" w14:textId="40A69D17" w:rsidR="00190A02" w:rsidRPr="007A3FF6" w:rsidRDefault="00190A02" w:rsidP="007A3FF6">
            <w:pPr>
              <w:pStyle w:val="ListParagraph"/>
              <w:numPr>
                <w:ilvl w:val="0"/>
                <w:numId w:val="4"/>
              </w:numPr>
              <w:ind w:left="242" w:hanging="218"/>
              <w:rPr>
                <w:rFonts w:ascii="Arial" w:hAnsi="Arial" w:cs="Arial"/>
                <w:b/>
                <w:bCs/>
                <w:color w:val="001B50"/>
              </w:rPr>
            </w:pPr>
            <w:r w:rsidRPr="007A3FF6">
              <w:rPr>
                <w:rFonts w:ascii="Arial" w:hAnsi="Arial" w:cs="Arial"/>
                <w:b/>
                <w:bCs/>
                <w:color w:val="001B50"/>
              </w:rPr>
              <w:t>74% Overall Accuracy</w:t>
            </w:r>
          </w:p>
        </w:tc>
        <w:tc>
          <w:tcPr>
            <w:tcW w:w="6521" w:type="dxa"/>
            <w:shd w:val="clear" w:color="auto" w:fill="F2F2F2" w:themeFill="background1" w:themeFillShade="F2"/>
          </w:tcPr>
          <w:p w14:paraId="4A80E81C" w14:textId="00298381" w:rsidR="00190A02" w:rsidRPr="007B36BF" w:rsidRDefault="00190A02" w:rsidP="006A7EE7">
            <w:pPr>
              <w:jc w:val="both"/>
              <w:rPr>
                <w:rFonts w:ascii="Arial" w:hAnsi="Arial" w:cs="Arial"/>
              </w:rPr>
            </w:pPr>
            <w:r w:rsidRPr="007B36BF">
              <w:rPr>
                <w:rFonts w:ascii="Arial" w:hAnsi="Arial" w:cs="Arial"/>
              </w:rPr>
              <w:t>The model correctly classifies nearly 3 in 4 orders – a strong foundation for production deployment as an order-level late-delivery alert system.</w:t>
            </w:r>
          </w:p>
        </w:tc>
      </w:tr>
      <w:tr w:rsidR="0028508C" w:rsidRPr="007B36BF" w14:paraId="1161EF1F" w14:textId="77777777" w:rsidTr="0028508C">
        <w:tc>
          <w:tcPr>
            <w:tcW w:w="2470" w:type="dxa"/>
            <w:shd w:val="clear" w:color="auto" w:fill="F2F2F2" w:themeFill="background1" w:themeFillShade="F2"/>
          </w:tcPr>
          <w:p w14:paraId="244C659B" w14:textId="66B9C472" w:rsidR="00190A02" w:rsidRPr="007A3FF6" w:rsidRDefault="00190A02" w:rsidP="007A3FF6">
            <w:pPr>
              <w:pStyle w:val="ListParagraph"/>
              <w:numPr>
                <w:ilvl w:val="0"/>
                <w:numId w:val="4"/>
              </w:numPr>
              <w:ind w:left="242" w:hanging="218"/>
              <w:rPr>
                <w:rFonts w:ascii="Arial" w:hAnsi="Arial" w:cs="Arial"/>
                <w:b/>
                <w:bCs/>
                <w:color w:val="001B50"/>
              </w:rPr>
            </w:pPr>
            <w:r w:rsidRPr="007A3FF6">
              <w:rPr>
                <w:rFonts w:ascii="Arial" w:hAnsi="Arial" w:cs="Arial"/>
                <w:b/>
                <w:bCs/>
                <w:color w:val="001B50"/>
              </w:rPr>
              <w:t>Higher precision on Late Orders (0.78)</w:t>
            </w:r>
          </w:p>
        </w:tc>
        <w:tc>
          <w:tcPr>
            <w:tcW w:w="6521" w:type="dxa"/>
            <w:shd w:val="clear" w:color="auto" w:fill="F2F2F2" w:themeFill="background1" w:themeFillShade="F2"/>
          </w:tcPr>
          <w:p w14:paraId="21E2B5B7" w14:textId="09D838A4" w:rsidR="00190A02" w:rsidRPr="007B36BF" w:rsidRDefault="00190A02" w:rsidP="006A7EE7">
            <w:pPr>
              <w:jc w:val="both"/>
              <w:rPr>
                <w:rFonts w:ascii="Arial" w:hAnsi="Arial" w:cs="Arial"/>
              </w:rPr>
            </w:pPr>
            <w:r w:rsidRPr="007B36BF">
              <w:rPr>
                <w:rFonts w:ascii="Arial" w:hAnsi="Arial" w:cs="Arial"/>
              </w:rPr>
              <w:t>When the model predicts an order will be late, it is correct 78% of the time – sufficient to trigger targeted interventions without generating excessive false alarms.</w:t>
            </w:r>
          </w:p>
        </w:tc>
      </w:tr>
      <w:tr w:rsidR="0028508C" w:rsidRPr="007B36BF" w14:paraId="253EEDB0" w14:textId="77777777" w:rsidTr="0028508C">
        <w:tc>
          <w:tcPr>
            <w:tcW w:w="2470" w:type="dxa"/>
            <w:shd w:val="clear" w:color="auto" w:fill="F2F2F2" w:themeFill="background1" w:themeFillShade="F2"/>
          </w:tcPr>
          <w:p w14:paraId="360BCF63" w14:textId="018ADE65" w:rsidR="00190A02" w:rsidRPr="007A3FF6" w:rsidRDefault="00190A02" w:rsidP="007A3FF6">
            <w:pPr>
              <w:pStyle w:val="ListParagraph"/>
              <w:numPr>
                <w:ilvl w:val="0"/>
                <w:numId w:val="4"/>
              </w:numPr>
              <w:ind w:left="242" w:hanging="218"/>
              <w:rPr>
                <w:rFonts w:ascii="Arial" w:hAnsi="Arial" w:cs="Arial"/>
                <w:b/>
                <w:bCs/>
                <w:color w:val="001B50"/>
              </w:rPr>
            </w:pPr>
            <w:r w:rsidRPr="007A3FF6">
              <w:rPr>
                <w:rFonts w:ascii="Arial" w:hAnsi="Arial" w:cs="Arial"/>
                <w:b/>
                <w:bCs/>
                <w:color w:val="001B50"/>
              </w:rPr>
              <w:t>Recall for Late Orders at 0.75</w:t>
            </w:r>
          </w:p>
        </w:tc>
        <w:tc>
          <w:tcPr>
            <w:tcW w:w="6521" w:type="dxa"/>
            <w:shd w:val="clear" w:color="auto" w:fill="F2F2F2" w:themeFill="background1" w:themeFillShade="F2"/>
          </w:tcPr>
          <w:p w14:paraId="7E1FCE6B" w14:textId="239BE901" w:rsidR="00190A02" w:rsidRPr="007B36BF" w:rsidRDefault="00190A02" w:rsidP="006A7EE7">
            <w:pPr>
              <w:jc w:val="both"/>
              <w:rPr>
                <w:rFonts w:ascii="Arial" w:hAnsi="Arial" w:cs="Arial"/>
              </w:rPr>
            </w:pPr>
            <w:r w:rsidRPr="007B36BF">
              <w:rPr>
                <w:rFonts w:ascii="Arial" w:hAnsi="Arial" w:cs="Arial"/>
              </w:rPr>
              <w:t>The model captures 75% of actual late orders. The 25% miss rate is acceptable for a first-generation alert system, with clear improvement potential.</w:t>
            </w:r>
          </w:p>
        </w:tc>
      </w:tr>
      <w:tr w:rsidR="0028508C" w:rsidRPr="007B36BF" w14:paraId="6A581A78" w14:textId="77777777" w:rsidTr="0028508C">
        <w:tc>
          <w:tcPr>
            <w:tcW w:w="2470" w:type="dxa"/>
            <w:shd w:val="clear" w:color="auto" w:fill="F2F2F2" w:themeFill="background1" w:themeFillShade="F2"/>
          </w:tcPr>
          <w:p w14:paraId="04A51D55" w14:textId="639D7B7A" w:rsidR="00190A02" w:rsidRPr="007A3FF6" w:rsidRDefault="00190A02" w:rsidP="007A3FF6">
            <w:pPr>
              <w:pStyle w:val="ListParagraph"/>
              <w:numPr>
                <w:ilvl w:val="0"/>
                <w:numId w:val="4"/>
              </w:numPr>
              <w:ind w:left="242" w:hanging="218"/>
              <w:rPr>
                <w:rFonts w:ascii="Arial" w:hAnsi="Arial" w:cs="Arial"/>
                <w:b/>
                <w:bCs/>
                <w:color w:val="001B50"/>
              </w:rPr>
            </w:pPr>
            <w:r w:rsidRPr="007A3FF6">
              <w:rPr>
                <w:rFonts w:ascii="Arial" w:hAnsi="Arial" w:cs="Arial"/>
                <w:b/>
                <w:bCs/>
                <w:color w:val="001B50"/>
              </w:rPr>
              <w:t>Class 0 Harder to Predict (Precision 0.68)</w:t>
            </w:r>
          </w:p>
        </w:tc>
        <w:tc>
          <w:tcPr>
            <w:tcW w:w="6521" w:type="dxa"/>
            <w:shd w:val="clear" w:color="auto" w:fill="F2F2F2" w:themeFill="background1" w:themeFillShade="F2"/>
          </w:tcPr>
          <w:p w14:paraId="4D630232" w14:textId="34DA1842" w:rsidR="00190A02" w:rsidRPr="007B36BF" w:rsidRDefault="00190A02" w:rsidP="006A7EE7">
            <w:pPr>
              <w:jc w:val="both"/>
              <w:rPr>
                <w:rFonts w:ascii="Arial" w:hAnsi="Arial" w:cs="Arial"/>
              </w:rPr>
            </w:pPr>
            <w:r w:rsidRPr="007B36BF">
              <w:rPr>
                <w:rFonts w:ascii="Arial" w:hAnsi="Arial" w:cs="Arial"/>
              </w:rPr>
              <w:t>On-time deiveries share many characteristics with late ones given the systemic nature of delays, making them genuinely difficult to distinguish.</w:t>
            </w:r>
          </w:p>
        </w:tc>
      </w:tr>
    </w:tbl>
    <w:p w14:paraId="42F1FC6F" w14:textId="005FCC9D" w:rsidR="00190A02" w:rsidRPr="007B36BF" w:rsidRDefault="00190A02" w:rsidP="006A7EE7">
      <w:pPr>
        <w:ind w:left="360"/>
        <w:jc w:val="both"/>
        <w:rPr>
          <w:rFonts w:ascii="Arial" w:hAnsi="Arial" w:cs="Arial"/>
        </w:rPr>
      </w:pPr>
    </w:p>
    <w:p w14:paraId="1DF299B3" w14:textId="42157CAB" w:rsidR="00190A02" w:rsidRPr="007B36BF" w:rsidRDefault="00190A02" w:rsidP="00B534D8">
      <w:pPr>
        <w:pStyle w:val="MyStyle"/>
      </w:pPr>
      <w:r w:rsidRPr="007B36BF">
        <w:t>Strategic Recommendations</w:t>
      </w:r>
    </w:p>
    <w:p w14:paraId="176D4479" w14:textId="7C9ACAAD" w:rsidR="00190A02" w:rsidRPr="007B36BF" w:rsidRDefault="00190A02" w:rsidP="006A7EE7">
      <w:pPr>
        <w:ind w:left="360"/>
        <w:jc w:val="both"/>
        <w:rPr>
          <w:rFonts w:ascii="Arial" w:hAnsi="Arial" w:cs="Arial"/>
        </w:rPr>
      </w:pPr>
      <w:r w:rsidRPr="007B36BF">
        <w:rPr>
          <w:rFonts w:ascii="Arial" w:hAnsi="Arial" w:cs="Arial"/>
        </w:rPr>
        <w:t xml:space="preserve">Based on the </w:t>
      </w:r>
      <w:r w:rsidR="0028508C">
        <w:rPr>
          <w:rFonts w:ascii="Arial" w:hAnsi="Arial" w:cs="Arial"/>
        </w:rPr>
        <w:t>findings</w:t>
      </w:r>
      <w:r w:rsidRPr="007B36BF">
        <w:rPr>
          <w:rFonts w:ascii="Arial" w:hAnsi="Arial" w:cs="Arial"/>
        </w:rPr>
        <w:t xml:space="preserve"> across all analytical dimensions, the following prioritised actions are recommended:</w:t>
      </w:r>
    </w:p>
    <w:tbl>
      <w:tblPr>
        <w:tblStyle w:val="TableGrid"/>
        <w:tblW w:w="9007" w:type="dxa"/>
        <w:tblInd w:w="360"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shd w:val="clear" w:color="auto" w:fill="F2F2F2" w:themeFill="background1" w:themeFillShade="F2"/>
        <w:tblLook w:val="04A0" w:firstRow="1" w:lastRow="0" w:firstColumn="1" w:lastColumn="0" w:noHBand="0" w:noVBand="1"/>
      </w:tblPr>
      <w:tblGrid>
        <w:gridCol w:w="1478"/>
        <w:gridCol w:w="7513"/>
        <w:gridCol w:w="16"/>
      </w:tblGrid>
      <w:tr w:rsidR="0028508C" w:rsidRPr="007B36BF" w14:paraId="2E0F48D5" w14:textId="77777777" w:rsidTr="00B534D8">
        <w:trPr>
          <w:gridAfter w:val="1"/>
          <w:wAfter w:w="16" w:type="dxa"/>
        </w:trPr>
        <w:tc>
          <w:tcPr>
            <w:tcW w:w="1478" w:type="dxa"/>
            <w:shd w:val="clear" w:color="auto" w:fill="FFD966" w:themeFill="accent4" w:themeFillTint="99"/>
            <w:vAlign w:val="center"/>
          </w:tcPr>
          <w:p w14:paraId="71877CFB" w14:textId="41494847" w:rsidR="00190A02" w:rsidRPr="00B534D8" w:rsidRDefault="00190A02" w:rsidP="0028508C">
            <w:pPr>
              <w:jc w:val="center"/>
              <w:rPr>
                <w:rFonts w:ascii="Arial" w:hAnsi="Arial" w:cs="Arial"/>
                <w:b/>
                <w:bCs/>
              </w:rPr>
            </w:pPr>
            <w:r w:rsidRPr="00B534D8">
              <w:rPr>
                <w:rFonts w:ascii="Arial" w:hAnsi="Arial" w:cs="Arial"/>
                <w:b/>
                <w:bCs/>
              </w:rPr>
              <w:t>CRITICAL</w:t>
            </w:r>
          </w:p>
        </w:tc>
        <w:tc>
          <w:tcPr>
            <w:tcW w:w="7513" w:type="dxa"/>
            <w:shd w:val="clear" w:color="auto" w:fill="F2F2F2" w:themeFill="background1" w:themeFillShade="F2"/>
          </w:tcPr>
          <w:p w14:paraId="2DD9E37A" w14:textId="77777777" w:rsidR="00190A02" w:rsidRPr="007A3FF6" w:rsidRDefault="00190A02" w:rsidP="006A7EE7">
            <w:pPr>
              <w:pStyle w:val="ListParagraph"/>
              <w:numPr>
                <w:ilvl w:val="0"/>
                <w:numId w:val="8"/>
              </w:numPr>
              <w:ind w:left="299" w:hanging="258"/>
              <w:jc w:val="both"/>
              <w:rPr>
                <w:rFonts w:ascii="Arial" w:hAnsi="Arial" w:cs="Arial"/>
                <w:b/>
                <w:bCs/>
                <w:color w:val="25B582"/>
              </w:rPr>
            </w:pPr>
            <w:r w:rsidRPr="007A3FF6">
              <w:rPr>
                <w:rFonts w:ascii="Arial" w:hAnsi="Arial" w:cs="Arial"/>
                <w:b/>
                <w:bCs/>
                <w:color w:val="25B582"/>
              </w:rPr>
              <w:t>Immediately Audit First Class &amp; Second Class Shipping Capacity</w:t>
            </w:r>
          </w:p>
          <w:p w14:paraId="75D2ABA1" w14:textId="5986E4CA" w:rsidR="00190A02" w:rsidRPr="007B36BF" w:rsidRDefault="00190A02" w:rsidP="006A7EE7">
            <w:pPr>
              <w:ind w:left="41"/>
              <w:jc w:val="both"/>
              <w:rPr>
                <w:rFonts w:ascii="Arial" w:hAnsi="Arial" w:cs="Arial"/>
              </w:rPr>
            </w:pPr>
            <w:r w:rsidRPr="007B36BF">
              <w:rPr>
                <w:rFonts w:ascii="Arial" w:hAnsi="Arial" w:cs="Arial"/>
              </w:rPr>
              <w:t xml:space="preserve">First Class shipping has a 100% delay rate and Second Class 79.8%. </w:t>
            </w:r>
            <w:r w:rsidR="0028508C">
              <w:rPr>
                <w:rFonts w:ascii="Arial" w:hAnsi="Arial" w:cs="Arial"/>
              </w:rPr>
              <w:t>These</w:t>
            </w:r>
            <w:r w:rsidRPr="007B36BF">
              <w:rPr>
                <w:rFonts w:ascii="Arial" w:hAnsi="Arial" w:cs="Arial"/>
              </w:rPr>
              <w:t xml:space="preserve"> modes operate in complete </w:t>
            </w:r>
            <w:r w:rsidR="0028508C">
              <w:rPr>
                <w:rFonts w:ascii="Arial" w:hAnsi="Arial" w:cs="Arial"/>
              </w:rPr>
              <w:t>contradiction</w:t>
            </w:r>
            <w:r w:rsidRPr="007B36BF">
              <w:rPr>
                <w:rFonts w:ascii="Arial" w:hAnsi="Arial" w:cs="Arial"/>
              </w:rPr>
              <w:t xml:space="preserve"> to their brand promise. Conduct an immediate carrier SLA audit. Until resolved consider suspending First Class or repricing </w:t>
            </w:r>
            <w:r w:rsidR="00133DA4" w:rsidRPr="007B36BF">
              <w:rPr>
                <w:rFonts w:ascii="Arial" w:hAnsi="Arial" w:cs="Arial"/>
              </w:rPr>
              <w:t>to reflect actual performance.</w:t>
            </w:r>
          </w:p>
        </w:tc>
      </w:tr>
      <w:tr w:rsidR="00BE381E" w:rsidRPr="007B36BF" w14:paraId="34A779A6" w14:textId="77777777" w:rsidTr="00B534D8">
        <w:trPr>
          <w:gridAfter w:val="1"/>
          <w:wAfter w:w="16" w:type="dxa"/>
        </w:trPr>
        <w:tc>
          <w:tcPr>
            <w:tcW w:w="1478" w:type="dxa"/>
            <w:shd w:val="clear" w:color="auto" w:fill="D40202"/>
            <w:vAlign w:val="center"/>
          </w:tcPr>
          <w:p w14:paraId="4CE99274" w14:textId="217EB33F" w:rsidR="00133DA4" w:rsidRPr="00B534D8" w:rsidRDefault="00133DA4" w:rsidP="0028508C">
            <w:pPr>
              <w:jc w:val="center"/>
              <w:rPr>
                <w:rFonts w:ascii="Arial" w:hAnsi="Arial" w:cs="Arial"/>
                <w:b/>
                <w:bCs/>
              </w:rPr>
            </w:pPr>
            <w:r w:rsidRPr="00B534D8">
              <w:rPr>
                <w:rFonts w:ascii="Arial" w:hAnsi="Arial" w:cs="Arial"/>
                <w:b/>
                <w:bCs/>
              </w:rPr>
              <w:t>HIGH</w:t>
            </w:r>
          </w:p>
        </w:tc>
        <w:tc>
          <w:tcPr>
            <w:tcW w:w="7513" w:type="dxa"/>
            <w:shd w:val="clear" w:color="auto" w:fill="F2F2F2" w:themeFill="background1" w:themeFillShade="F2"/>
          </w:tcPr>
          <w:p w14:paraId="6B6CF523" w14:textId="156091D2" w:rsidR="00133DA4" w:rsidRPr="007A3FF6" w:rsidRDefault="00133DA4" w:rsidP="006A7EE7">
            <w:pPr>
              <w:pStyle w:val="ListParagraph"/>
              <w:numPr>
                <w:ilvl w:val="0"/>
                <w:numId w:val="8"/>
              </w:numPr>
              <w:ind w:left="300" w:hanging="205"/>
              <w:jc w:val="both"/>
              <w:rPr>
                <w:rFonts w:ascii="Arial" w:hAnsi="Arial" w:cs="Arial"/>
                <w:b/>
                <w:bCs/>
                <w:color w:val="25B582"/>
              </w:rPr>
            </w:pPr>
            <w:r w:rsidRPr="007A3FF6">
              <w:rPr>
                <w:rFonts w:ascii="Arial" w:hAnsi="Arial" w:cs="Arial"/>
                <w:b/>
                <w:bCs/>
                <w:color w:val="25B582"/>
              </w:rPr>
              <w:t>Deploy the Predictive Alert System</w:t>
            </w:r>
          </w:p>
          <w:p w14:paraId="37A44994" w14:textId="6E6B77EF" w:rsidR="00133DA4" w:rsidRPr="007B36BF" w:rsidRDefault="00133DA4" w:rsidP="006A7EE7">
            <w:pPr>
              <w:ind w:left="55"/>
              <w:jc w:val="both"/>
              <w:rPr>
                <w:rFonts w:ascii="Arial" w:hAnsi="Arial" w:cs="Arial"/>
              </w:rPr>
            </w:pPr>
            <w:r w:rsidRPr="007B36BF">
              <w:rPr>
                <w:rFonts w:ascii="Arial" w:hAnsi="Arial" w:cs="Arial"/>
              </w:rPr>
              <w:t>The Random Forest model (74% accuracy, 78% precision on late orders) is ready for production piloting. Integrate it into the order management system to flag high-risk orders at confirmation and trigger proactive customer communication and priority handling queues.</w:t>
            </w:r>
          </w:p>
        </w:tc>
      </w:tr>
      <w:tr w:rsidR="007B36BF" w:rsidRPr="007B36BF" w14:paraId="65FEAAB3" w14:textId="77777777" w:rsidTr="00B534D8">
        <w:trPr>
          <w:gridAfter w:val="1"/>
          <w:wAfter w:w="16" w:type="dxa"/>
        </w:trPr>
        <w:tc>
          <w:tcPr>
            <w:tcW w:w="1478" w:type="dxa"/>
            <w:shd w:val="clear" w:color="auto" w:fill="D40202"/>
            <w:vAlign w:val="center"/>
          </w:tcPr>
          <w:p w14:paraId="187E634A" w14:textId="23734692" w:rsidR="00133DA4" w:rsidRPr="00B534D8" w:rsidRDefault="00133DA4" w:rsidP="0028508C">
            <w:pPr>
              <w:jc w:val="center"/>
              <w:rPr>
                <w:rFonts w:ascii="Arial" w:hAnsi="Arial" w:cs="Arial"/>
                <w:b/>
                <w:bCs/>
              </w:rPr>
            </w:pPr>
            <w:r w:rsidRPr="00B534D8">
              <w:rPr>
                <w:rFonts w:ascii="Arial" w:hAnsi="Arial" w:cs="Arial"/>
                <w:b/>
                <w:bCs/>
              </w:rPr>
              <w:t>HIGH</w:t>
            </w:r>
          </w:p>
        </w:tc>
        <w:tc>
          <w:tcPr>
            <w:tcW w:w="7513" w:type="dxa"/>
            <w:shd w:val="clear" w:color="auto" w:fill="F2F2F2" w:themeFill="background1" w:themeFillShade="F2"/>
          </w:tcPr>
          <w:p w14:paraId="16AF2A84" w14:textId="77777777" w:rsidR="00133DA4" w:rsidRPr="007A3FF6" w:rsidRDefault="00133DA4" w:rsidP="006A7EE7">
            <w:pPr>
              <w:pStyle w:val="ListParagraph"/>
              <w:numPr>
                <w:ilvl w:val="0"/>
                <w:numId w:val="8"/>
              </w:numPr>
              <w:ind w:left="273" w:hanging="218"/>
              <w:jc w:val="both"/>
              <w:rPr>
                <w:rFonts w:ascii="Arial" w:hAnsi="Arial" w:cs="Arial"/>
                <w:b/>
                <w:bCs/>
                <w:color w:val="25B582"/>
              </w:rPr>
            </w:pPr>
            <w:r w:rsidRPr="007A3FF6">
              <w:rPr>
                <w:rFonts w:ascii="Arial" w:hAnsi="Arial" w:cs="Arial"/>
                <w:b/>
                <w:bCs/>
                <w:color w:val="25B582"/>
              </w:rPr>
              <w:t>Resolve Payment Processing Bottlenecks</w:t>
            </w:r>
          </w:p>
          <w:p w14:paraId="43B3DBA9" w14:textId="6C217323" w:rsidR="00133DA4" w:rsidRPr="007B36BF" w:rsidRDefault="00133DA4" w:rsidP="006A7EE7">
            <w:pPr>
              <w:ind w:left="55"/>
              <w:jc w:val="both"/>
              <w:rPr>
                <w:rFonts w:ascii="Arial" w:hAnsi="Arial" w:cs="Arial"/>
              </w:rPr>
            </w:pPr>
            <w:r w:rsidRPr="007B36BF">
              <w:rPr>
                <w:rFonts w:ascii="Arial" w:hAnsi="Arial" w:cs="Arial"/>
              </w:rPr>
              <w:t>Orders in PAYMENT_REVIEW (55.3% overall; 80.0% in Central Africa) and PENDING_PAYMENT (55.0%) have significantly elevated delay rates. Introduce automated escalation for stalled payment reviews exceeding 2 hours.</w:t>
            </w:r>
          </w:p>
        </w:tc>
      </w:tr>
      <w:tr w:rsidR="006A7EE7" w:rsidRPr="007B36BF" w14:paraId="49126934" w14:textId="77777777" w:rsidTr="00B534D8">
        <w:trPr>
          <w:gridAfter w:val="1"/>
          <w:wAfter w:w="16" w:type="dxa"/>
        </w:trPr>
        <w:tc>
          <w:tcPr>
            <w:tcW w:w="1478" w:type="dxa"/>
            <w:shd w:val="clear" w:color="auto" w:fill="C5E0B3" w:themeFill="accent6" w:themeFillTint="66"/>
            <w:vAlign w:val="center"/>
          </w:tcPr>
          <w:p w14:paraId="00FF1AC6" w14:textId="32C4A815" w:rsidR="00133DA4" w:rsidRPr="00B534D8" w:rsidRDefault="00133DA4" w:rsidP="0028508C">
            <w:pPr>
              <w:jc w:val="center"/>
              <w:rPr>
                <w:rFonts w:ascii="Arial" w:hAnsi="Arial" w:cs="Arial"/>
                <w:b/>
                <w:bCs/>
              </w:rPr>
            </w:pPr>
            <w:r w:rsidRPr="00B534D8">
              <w:rPr>
                <w:rFonts w:ascii="Arial" w:hAnsi="Arial" w:cs="Arial"/>
                <w:b/>
                <w:bCs/>
              </w:rPr>
              <w:lastRenderedPageBreak/>
              <w:t>MEDIUM</w:t>
            </w:r>
          </w:p>
        </w:tc>
        <w:tc>
          <w:tcPr>
            <w:tcW w:w="7513" w:type="dxa"/>
            <w:shd w:val="clear" w:color="auto" w:fill="F2F2F2" w:themeFill="background1" w:themeFillShade="F2"/>
          </w:tcPr>
          <w:p w14:paraId="2B479507" w14:textId="77777777" w:rsidR="00133DA4" w:rsidRPr="007A3FF6" w:rsidRDefault="00133DA4" w:rsidP="006A7EE7">
            <w:pPr>
              <w:pStyle w:val="ListParagraph"/>
              <w:numPr>
                <w:ilvl w:val="0"/>
                <w:numId w:val="8"/>
              </w:numPr>
              <w:ind w:left="259" w:hanging="218"/>
              <w:jc w:val="both"/>
              <w:rPr>
                <w:rFonts w:ascii="Arial" w:hAnsi="Arial" w:cs="Arial"/>
                <w:b/>
                <w:bCs/>
                <w:color w:val="25B582"/>
              </w:rPr>
            </w:pPr>
            <w:r w:rsidRPr="007A3FF6">
              <w:rPr>
                <w:rFonts w:ascii="Arial" w:hAnsi="Arial" w:cs="Arial"/>
                <w:b/>
                <w:bCs/>
                <w:color w:val="25B582"/>
              </w:rPr>
              <w:t>Develop Seasonal Surge Capacity Plans</w:t>
            </w:r>
          </w:p>
          <w:p w14:paraId="55B2D7EC" w14:textId="7A9EF1B8" w:rsidR="00133DA4" w:rsidRPr="007B36BF" w:rsidRDefault="00133DA4" w:rsidP="006A7EE7">
            <w:pPr>
              <w:ind w:left="41"/>
              <w:jc w:val="both"/>
              <w:rPr>
                <w:rFonts w:ascii="Arial" w:hAnsi="Arial" w:cs="Arial"/>
              </w:rPr>
            </w:pPr>
            <w:r w:rsidRPr="007B36BF">
              <w:rPr>
                <w:rFonts w:ascii="Arial" w:hAnsi="Arial" w:cs="Arial"/>
              </w:rPr>
              <w:t>August, October (55.4%) and December (55.%) are peak delay months. Build pre-season capacity plans including temporary logistics partnerships, inventory pre-positioning and adjusted delivery promise windows.</w:t>
            </w:r>
          </w:p>
        </w:tc>
      </w:tr>
      <w:tr w:rsidR="0028508C" w:rsidRPr="007B36BF" w14:paraId="095522F2" w14:textId="77777777" w:rsidTr="00B534D8">
        <w:trPr>
          <w:gridAfter w:val="1"/>
          <w:wAfter w:w="16" w:type="dxa"/>
        </w:trPr>
        <w:tc>
          <w:tcPr>
            <w:tcW w:w="1478" w:type="dxa"/>
            <w:shd w:val="clear" w:color="auto" w:fill="C5E0B3" w:themeFill="accent6" w:themeFillTint="66"/>
            <w:vAlign w:val="center"/>
          </w:tcPr>
          <w:p w14:paraId="52C99DBB" w14:textId="2A5B5236" w:rsidR="00133DA4" w:rsidRPr="00B534D8" w:rsidRDefault="00133DA4" w:rsidP="0028508C">
            <w:pPr>
              <w:jc w:val="center"/>
              <w:rPr>
                <w:rFonts w:ascii="Arial" w:hAnsi="Arial" w:cs="Arial"/>
                <w:b/>
                <w:bCs/>
              </w:rPr>
            </w:pPr>
            <w:r w:rsidRPr="00B534D8">
              <w:rPr>
                <w:rFonts w:ascii="Arial" w:hAnsi="Arial" w:cs="Arial"/>
                <w:b/>
                <w:bCs/>
              </w:rPr>
              <w:t>MEDIUM</w:t>
            </w:r>
          </w:p>
        </w:tc>
        <w:tc>
          <w:tcPr>
            <w:tcW w:w="7513" w:type="dxa"/>
            <w:shd w:val="clear" w:color="auto" w:fill="F2F2F2" w:themeFill="background1" w:themeFillShade="F2"/>
          </w:tcPr>
          <w:p w14:paraId="33CC67CE" w14:textId="5CD3AB9F" w:rsidR="00133DA4" w:rsidRPr="007A3FF6" w:rsidRDefault="00133DA4" w:rsidP="006A7EE7">
            <w:pPr>
              <w:pStyle w:val="ListParagraph"/>
              <w:numPr>
                <w:ilvl w:val="0"/>
                <w:numId w:val="8"/>
              </w:numPr>
              <w:ind w:left="259" w:hanging="218"/>
              <w:jc w:val="both"/>
              <w:rPr>
                <w:rFonts w:ascii="Arial" w:hAnsi="Arial" w:cs="Arial"/>
                <w:b/>
                <w:bCs/>
                <w:color w:val="25B582"/>
              </w:rPr>
            </w:pPr>
            <w:r w:rsidRPr="007A3FF6">
              <w:rPr>
                <w:rFonts w:ascii="Arial" w:hAnsi="Arial" w:cs="Arial"/>
                <w:b/>
                <w:bCs/>
                <w:color w:val="25B582"/>
              </w:rPr>
              <w:t>Default to Standard Class for Eligible Orders</w:t>
            </w:r>
          </w:p>
          <w:p w14:paraId="77BAB805" w14:textId="77777777" w:rsidR="00133DA4" w:rsidRPr="007B36BF" w:rsidRDefault="00133DA4" w:rsidP="006A7EE7">
            <w:pPr>
              <w:ind w:left="41"/>
              <w:jc w:val="both"/>
              <w:rPr>
                <w:rFonts w:ascii="Arial" w:hAnsi="Arial" w:cs="Arial"/>
              </w:rPr>
            </w:pPr>
            <w:r w:rsidRPr="007B36BF">
              <w:rPr>
                <w:rFonts w:ascii="Arial" w:hAnsi="Arial" w:cs="Arial"/>
              </w:rPr>
              <w:t>Standard Class achieves a 39.8% delay rate – far superior to First and Second Class.</w:t>
            </w:r>
          </w:p>
          <w:p w14:paraId="1BB4FCDB" w14:textId="062BB354" w:rsidR="00FE0D98" w:rsidRPr="007B36BF" w:rsidRDefault="00FE0D98" w:rsidP="006A7EE7">
            <w:pPr>
              <w:ind w:left="41"/>
              <w:jc w:val="both"/>
              <w:rPr>
                <w:rFonts w:ascii="Arial" w:hAnsi="Arial" w:cs="Arial"/>
              </w:rPr>
            </w:pPr>
            <w:r w:rsidRPr="007B36BF">
              <w:rPr>
                <w:rFonts w:ascii="Arial" w:hAnsi="Arial" w:cs="Arial"/>
              </w:rPr>
              <w:t>Re-evaluate shipping mode assignment logic to default eligible orders to Standard Class, particularly in regions and departments with poor premium mode performance.</w:t>
            </w:r>
          </w:p>
        </w:tc>
      </w:tr>
      <w:tr w:rsidR="00FE0D98" w:rsidRPr="007B36BF" w14:paraId="781B0AF3" w14:textId="77777777" w:rsidTr="00B534D8">
        <w:trPr>
          <w:gridAfter w:val="1"/>
          <w:wAfter w:w="16" w:type="dxa"/>
        </w:trPr>
        <w:tc>
          <w:tcPr>
            <w:tcW w:w="1478" w:type="dxa"/>
            <w:shd w:val="clear" w:color="auto" w:fill="C5E0B3" w:themeFill="accent6" w:themeFillTint="66"/>
            <w:vAlign w:val="center"/>
          </w:tcPr>
          <w:p w14:paraId="1D3E2DD2" w14:textId="722C2C09" w:rsidR="00FE0D98" w:rsidRPr="00B534D8" w:rsidRDefault="00FE0D98" w:rsidP="0028508C">
            <w:pPr>
              <w:jc w:val="center"/>
              <w:rPr>
                <w:rFonts w:ascii="Arial" w:hAnsi="Arial" w:cs="Arial"/>
                <w:b/>
                <w:bCs/>
              </w:rPr>
            </w:pPr>
            <w:r w:rsidRPr="00B534D8">
              <w:rPr>
                <w:rFonts w:ascii="Arial" w:hAnsi="Arial" w:cs="Arial"/>
                <w:b/>
                <w:bCs/>
              </w:rPr>
              <w:t>MEDIUM</w:t>
            </w:r>
          </w:p>
        </w:tc>
        <w:tc>
          <w:tcPr>
            <w:tcW w:w="7513" w:type="dxa"/>
            <w:shd w:val="clear" w:color="auto" w:fill="F2F2F2" w:themeFill="background1" w:themeFillShade="F2"/>
          </w:tcPr>
          <w:p w14:paraId="12D3569B" w14:textId="77777777" w:rsidR="00FE0D98" w:rsidRPr="007A3FF6" w:rsidRDefault="00FE0D98" w:rsidP="006A7EE7">
            <w:pPr>
              <w:pStyle w:val="ListParagraph"/>
              <w:numPr>
                <w:ilvl w:val="0"/>
                <w:numId w:val="8"/>
              </w:numPr>
              <w:ind w:left="273" w:hanging="218"/>
              <w:jc w:val="both"/>
              <w:rPr>
                <w:rFonts w:ascii="Arial" w:hAnsi="Arial" w:cs="Arial"/>
                <w:b/>
                <w:bCs/>
                <w:color w:val="25B582"/>
              </w:rPr>
            </w:pPr>
            <w:r w:rsidRPr="007A3FF6">
              <w:rPr>
                <w:rFonts w:ascii="Arial" w:hAnsi="Arial" w:cs="Arial"/>
                <w:b/>
                <w:bCs/>
                <w:color w:val="25B582"/>
              </w:rPr>
              <w:t>Investigate High-Delay Departments in Africa</w:t>
            </w:r>
          </w:p>
          <w:p w14:paraId="7570813E" w14:textId="4BE2D170" w:rsidR="00FE0D98" w:rsidRPr="007B36BF" w:rsidRDefault="00FE0D98" w:rsidP="006A7EE7">
            <w:pPr>
              <w:ind w:left="55"/>
              <w:jc w:val="both"/>
              <w:rPr>
                <w:rFonts w:ascii="Arial" w:hAnsi="Arial" w:cs="Arial"/>
              </w:rPr>
            </w:pPr>
            <w:r w:rsidRPr="007B36BF">
              <w:rPr>
                <w:rFonts w:ascii="Arial" w:hAnsi="Arial" w:cs="Arial"/>
              </w:rPr>
              <w:t>Outdoors (61.3%) and Golf (60.8%) in Central Africa show significantly elevated delay rates. Conduct a warehouse-level audit of stock availability, pick-and-pack times, and carrier assignment for these product categories.</w:t>
            </w:r>
          </w:p>
        </w:tc>
      </w:tr>
      <w:tr w:rsidR="0028508C" w:rsidRPr="007B36BF" w14:paraId="2CA99E05" w14:textId="77777777" w:rsidTr="00B534D8">
        <w:tc>
          <w:tcPr>
            <w:tcW w:w="1478" w:type="dxa"/>
            <w:shd w:val="clear" w:color="auto" w:fill="BDD6EE" w:themeFill="accent5" w:themeFillTint="66"/>
            <w:vAlign w:val="center"/>
          </w:tcPr>
          <w:p w14:paraId="286186D0" w14:textId="7DDF678B" w:rsidR="00FE0D98" w:rsidRPr="00B534D8" w:rsidRDefault="00FE0D98" w:rsidP="00B534D8">
            <w:pPr>
              <w:jc w:val="center"/>
              <w:rPr>
                <w:rFonts w:ascii="Arial" w:hAnsi="Arial" w:cs="Arial"/>
                <w:b/>
                <w:bCs/>
              </w:rPr>
            </w:pPr>
            <w:r w:rsidRPr="00B534D8">
              <w:rPr>
                <w:rFonts w:ascii="Arial" w:hAnsi="Arial" w:cs="Arial"/>
                <w:b/>
                <w:bCs/>
              </w:rPr>
              <w:t>LOW</w:t>
            </w:r>
          </w:p>
        </w:tc>
        <w:tc>
          <w:tcPr>
            <w:tcW w:w="7529" w:type="dxa"/>
            <w:gridSpan w:val="2"/>
            <w:shd w:val="clear" w:color="auto" w:fill="F2F2F2" w:themeFill="background1" w:themeFillShade="F2"/>
          </w:tcPr>
          <w:p w14:paraId="174B622C" w14:textId="77777777" w:rsidR="00FE0D98" w:rsidRPr="007A3FF6" w:rsidRDefault="00FE0D98" w:rsidP="007A3FF6">
            <w:pPr>
              <w:pStyle w:val="ListParagraph"/>
              <w:numPr>
                <w:ilvl w:val="0"/>
                <w:numId w:val="8"/>
              </w:numPr>
              <w:ind w:left="322" w:hanging="218"/>
              <w:jc w:val="both"/>
              <w:rPr>
                <w:rFonts w:ascii="Arial" w:hAnsi="Arial" w:cs="Arial"/>
                <w:b/>
                <w:bCs/>
                <w:color w:val="25B582"/>
              </w:rPr>
            </w:pPr>
            <w:r w:rsidRPr="007A3FF6">
              <w:rPr>
                <w:rFonts w:ascii="Arial" w:hAnsi="Arial" w:cs="Arial"/>
                <w:b/>
                <w:bCs/>
                <w:color w:val="25B582"/>
              </w:rPr>
              <w:t>Reduce Loss-Making Order Share (18.7%)</w:t>
            </w:r>
          </w:p>
          <w:p w14:paraId="407D9428" w14:textId="6E022A52" w:rsidR="00FE0D98" w:rsidRPr="007B36BF" w:rsidRDefault="00FE0D98" w:rsidP="006A7EE7">
            <w:pPr>
              <w:jc w:val="both"/>
              <w:rPr>
                <w:rFonts w:ascii="Arial" w:hAnsi="Arial" w:cs="Arial"/>
              </w:rPr>
            </w:pPr>
            <w:r w:rsidRPr="007B36BF">
              <w:rPr>
                <w:rFonts w:ascii="Arial" w:hAnsi="Arial" w:cs="Arial"/>
              </w:rPr>
              <w:t>The 18.7% loss-making order share warrants a separate pricing and discount review. Combine with delay analysis to identify whether discounted orders are disproportionately late, creating a compounded margin problem.</w:t>
            </w:r>
          </w:p>
        </w:tc>
      </w:tr>
      <w:tr w:rsidR="0028508C" w:rsidRPr="007B36BF" w14:paraId="5F2F60F8" w14:textId="77777777" w:rsidTr="00B534D8">
        <w:tc>
          <w:tcPr>
            <w:tcW w:w="1478" w:type="dxa"/>
            <w:shd w:val="clear" w:color="auto" w:fill="BDD6EE" w:themeFill="accent5" w:themeFillTint="66"/>
            <w:vAlign w:val="center"/>
          </w:tcPr>
          <w:p w14:paraId="7955C9B0" w14:textId="0FF15B0A" w:rsidR="00FE0D98" w:rsidRPr="00B534D8" w:rsidRDefault="00FE0D98" w:rsidP="00B534D8">
            <w:pPr>
              <w:jc w:val="center"/>
              <w:rPr>
                <w:rFonts w:ascii="Arial" w:hAnsi="Arial" w:cs="Arial"/>
                <w:b/>
                <w:bCs/>
              </w:rPr>
            </w:pPr>
            <w:r w:rsidRPr="00B534D8">
              <w:rPr>
                <w:rFonts w:ascii="Arial" w:hAnsi="Arial" w:cs="Arial"/>
                <w:b/>
                <w:bCs/>
              </w:rPr>
              <w:t>LOW</w:t>
            </w:r>
          </w:p>
        </w:tc>
        <w:tc>
          <w:tcPr>
            <w:tcW w:w="7529" w:type="dxa"/>
            <w:gridSpan w:val="2"/>
            <w:shd w:val="clear" w:color="auto" w:fill="F2F2F2" w:themeFill="background1" w:themeFillShade="F2"/>
          </w:tcPr>
          <w:p w14:paraId="40203B02" w14:textId="77777777" w:rsidR="00FE0D98" w:rsidRPr="007A3FF6" w:rsidRDefault="00FE0D98" w:rsidP="007A3FF6">
            <w:pPr>
              <w:pStyle w:val="ListParagraph"/>
              <w:numPr>
                <w:ilvl w:val="0"/>
                <w:numId w:val="8"/>
              </w:numPr>
              <w:ind w:left="322" w:hanging="218"/>
              <w:jc w:val="both"/>
              <w:rPr>
                <w:rFonts w:ascii="Arial" w:hAnsi="Arial" w:cs="Arial"/>
                <w:b/>
                <w:bCs/>
                <w:color w:val="25B582"/>
              </w:rPr>
            </w:pPr>
            <w:r w:rsidRPr="007A3FF6">
              <w:rPr>
                <w:rFonts w:ascii="Arial" w:hAnsi="Arial" w:cs="Arial"/>
                <w:b/>
                <w:bCs/>
                <w:color w:val="25B582"/>
              </w:rPr>
              <w:t>Continuously retrain the Predictive Model</w:t>
            </w:r>
          </w:p>
          <w:p w14:paraId="6B275687" w14:textId="3DF9D57F" w:rsidR="00FE0D98" w:rsidRPr="007B36BF" w:rsidRDefault="00FE0D98" w:rsidP="006A7EE7">
            <w:pPr>
              <w:jc w:val="both"/>
              <w:rPr>
                <w:rFonts w:ascii="Arial" w:hAnsi="Arial" w:cs="Arial"/>
              </w:rPr>
            </w:pPr>
            <w:r w:rsidRPr="007B36BF">
              <w:rPr>
                <w:rFonts w:ascii="Arial" w:hAnsi="Arial" w:cs="Arial"/>
              </w:rPr>
              <w:t xml:space="preserve">Retrain the model quarterly. Explore adding carrier-level data, weather events and warehouse utilisation features. Target a recall improvement to above 80% on late orders within 6 months. </w:t>
            </w:r>
          </w:p>
        </w:tc>
      </w:tr>
    </w:tbl>
    <w:p w14:paraId="01A88FB7" w14:textId="39F9FD5B" w:rsidR="00FE0D98" w:rsidRPr="007B36BF" w:rsidRDefault="00FE0D98" w:rsidP="006A7EE7">
      <w:pPr>
        <w:jc w:val="both"/>
        <w:rPr>
          <w:rFonts w:ascii="Arial" w:hAnsi="Arial" w:cs="Arial"/>
        </w:rPr>
      </w:pPr>
    </w:p>
    <w:p w14:paraId="11B14478" w14:textId="178DB9BF" w:rsidR="00E52BF1" w:rsidRPr="00B534D8" w:rsidRDefault="00E52BF1" w:rsidP="00B534D8">
      <w:pPr>
        <w:pStyle w:val="MyStyle"/>
      </w:pPr>
      <w:r w:rsidRPr="00B534D8">
        <w:t>Conclusion</w:t>
      </w:r>
    </w:p>
    <w:p w14:paraId="1F2BF5A4" w14:textId="06F2C7E2" w:rsidR="00E52BF1" w:rsidRPr="007B36BF" w:rsidRDefault="00E52BF1" w:rsidP="006A7EE7">
      <w:pPr>
        <w:ind w:left="360"/>
        <w:jc w:val="both"/>
        <w:rPr>
          <w:rFonts w:ascii="Arial" w:hAnsi="Arial" w:cs="Arial"/>
        </w:rPr>
      </w:pPr>
      <w:r w:rsidRPr="007B36BF">
        <w:rPr>
          <w:rFonts w:ascii="Arial" w:hAnsi="Arial" w:cs="Arial"/>
        </w:rPr>
        <w:t>This analysis has surfaced a clear and urgent picture: a global e-commerce operation where the majority of orders (54.71%) fail to meet their promised delivery windows, costing 4.1M in at-risk profit and undermining customer trust at scale.</w:t>
      </w:r>
    </w:p>
    <w:p w14:paraId="5D08B335" w14:textId="40603FDD" w:rsidR="00E52BF1" w:rsidRPr="007B36BF" w:rsidRDefault="00E52BF1" w:rsidP="006A7EE7">
      <w:pPr>
        <w:ind w:left="360"/>
        <w:jc w:val="both"/>
        <w:rPr>
          <w:rFonts w:ascii="Arial" w:hAnsi="Arial" w:cs="Arial"/>
        </w:rPr>
      </w:pPr>
      <w:r w:rsidRPr="007B36BF">
        <w:rPr>
          <w:rFonts w:ascii="Arial" w:hAnsi="Arial" w:cs="Arial"/>
        </w:rPr>
        <w:t>The root causes are identifiable and addressable. Shipping model misconfiguration (First Class at 100% late, Second Class at 79.8%) is the dominant operational failure. Payment processing friction creates a secondary bottleneck. Seasonal volume spikes are not adequately planned for. And geographic disparities, while present, are secondary to the systemic company-wide pattern.</w:t>
      </w:r>
    </w:p>
    <w:p w14:paraId="67FE3F7C" w14:textId="3C81A005" w:rsidR="00E52BF1" w:rsidRPr="007B36BF" w:rsidRDefault="00E52BF1" w:rsidP="006A7EE7">
      <w:pPr>
        <w:ind w:left="360"/>
        <w:jc w:val="both"/>
        <w:rPr>
          <w:rFonts w:ascii="Arial" w:hAnsi="Arial" w:cs="Arial"/>
        </w:rPr>
      </w:pPr>
      <w:r w:rsidRPr="007B36BF">
        <w:rPr>
          <w:rFonts w:ascii="Arial" w:hAnsi="Arial" w:cs="Arial"/>
        </w:rPr>
        <w:t>A Random Forest predictive model trained on readily available order features already achieves 74% accuracy in identifying at-risk orders. This is a deployable tool, not a future aspiration.</w:t>
      </w:r>
    </w:p>
    <w:tbl>
      <w:tblPr>
        <w:tblStyle w:val="TableGrid"/>
        <w:tblW w:w="8991" w:type="dxa"/>
        <w:tblInd w:w="360" w:type="dxa"/>
        <w:tblLook w:val="04A0" w:firstRow="1" w:lastRow="0" w:firstColumn="1" w:lastColumn="0" w:noHBand="0" w:noVBand="1"/>
      </w:tblPr>
      <w:tblGrid>
        <w:gridCol w:w="3746"/>
        <w:gridCol w:w="2126"/>
        <w:gridCol w:w="3119"/>
      </w:tblGrid>
      <w:tr w:rsidR="00B534D8" w:rsidRPr="007B36BF" w14:paraId="757E2A10" w14:textId="77777777" w:rsidTr="00B534D8">
        <w:tc>
          <w:tcPr>
            <w:tcW w:w="3746" w:type="dxa"/>
            <w:shd w:val="clear" w:color="auto" w:fill="001B50"/>
          </w:tcPr>
          <w:p w14:paraId="10BDC378" w14:textId="20EA1802" w:rsidR="00E52BF1" w:rsidRPr="00B534D8" w:rsidRDefault="00E52BF1" w:rsidP="00B534D8">
            <w:pPr>
              <w:jc w:val="center"/>
              <w:rPr>
                <w:rFonts w:ascii="Arial" w:hAnsi="Arial" w:cs="Arial"/>
                <w:b/>
                <w:bCs/>
              </w:rPr>
            </w:pPr>
            <w:r w:rsidRPr="00B534D8">
              <w:rPr>
                <w:rFonts w:ascii="Arial" w:hAnsi="Arial" w:cs="Arial"/>
                <w:b/>
                <w:bCs/>
              </w:rPr>
              <w:t>Priority Area</w:t>
            </w:r>
          </w:p>
        </w:tc>
        <w:tc>
          <w:tcPr>
            <w:tcW w:w="2126" w:type="dxa"/>
            <w:shd w:val="clear" w:color="auto" w:fill="001B50"/>
          </w:tcPr>
          <w:p w14:paraId="5B009B46" w14:textId="024CE8A1" w:rsidR="00E52BF1" w:rsidRPr="00B534D8" w:rsidRDefault="00E52BF1" w:rsidP="00B534D8">
            <w:pPr>
              <w:jc w:val="center"/>
              <w:rPr>
                <w:rFonts w:ascii="Arial" w:hAnsi="Arial" w:cs="Arial"/>
                <w:b/>
                <w:bCs/>
              </w:rPr>
            </w:pPr>
            <w:r w:rsidRPr="00B534D8">
              <w:rPr>
                <w:rFonts w:ascii="Arial" w:hAnsi="Arial" w:cs="Arial"/>
                <w:b/>
                <w:bCs/>
              </w:rPr>
              <w:t>Current State</w:t>
            </w:r>
          </w:p>
        </w:tc>
        <w:tc>
          <w:tcPr>
            <w:tcW w:w="3119" w:type="dxa"/>
            <w:shd w:val="clear" w:color="auto" w:fill="001B50"/>
          </w:tcPr>
          <w:p w14:paraId="4151AD9D" w14:textId="0DE0B0C0" w:rsidR="00E52BF1" w:rsidRPr="00B534D8" w:rsidRDefault="00E52BF1" w:rsidP="00B534D8">
            <w:pPr>
              <w:jc w:val="center"/>
              <w:rPr>
                <w:rFonts w:ascii="Arial" w:hAnsi="Arial" w:cs="Arial"/>
                <w:b/>
                <w:bCs/>
              </w:rPr>
            </w:pPr>
            <w:r w:rsidRPr="00B534D8">
              <w:rPr>
                <w:rFonts w:ascii="Arial" w:hAnsi="Arial" w:cs="Arial"/>
                <w:b/>
                <w:bCs/>
              </w:rPr>
              <w:t>Target State</w:t>
            </w:r>
          </w:p>
        </w:tc>
      </w:tr>
      <w:tr w:rsidR="00BE381E" w:rsidRPr="007B36BF" w14:paraId="5BA19165" w14:textId="77777777" w:rsidTr="00B534D8">
        <w:tc>
          <w:tcPr>
            <w:tcW w:w="3746" w:type="dxa"/>
          </w:tcPr>
          <w:p w14:paraId="0CECB801" w14:textId="1EA51B10" w:rsidR="00E52BF1" w:rsidRPr="00B534D8" w:rsidRDefault="00E52BF1" w:rsidP="00B534D8">
            <w:pPr>
              <w:rPr>
                <w:rFonts w:ascii="Arial" w:hAnsi="Arial" w:cs="Arial"/>
                <w:b/>
                <w:bCs/>
              </w:rPr>
            </w:pPr>
            <w:r w:rsidRPr="00B534D8">
              <w:rPr>
                <w:rFonts w:ascii="Arial" w:hAnsi="Arial" w:cs="Arial"/>
                <w:b/>
                <w:bCs/>
              </w:rPr>
              <w:t>Late Delivery rate</w:t>
            </w:r>
          </w:p>
        </w:tc>
        <w:tc>
          <w:tcPr>
            <w:tcW w:w="2126" w:type="dxa"/>
          </w:tcPr>
          <w:p w14:paraId="705BB223" w14:textId="06231310" w:rsidR="00E52BF1" w:rsidRPr="007B36BF" w:rsidRDefault="00E52BF1" w:rsidP="00B534D8">
            <w:pPr>
              <w:jc w:val="center"/>
              <w:rPr>
                <w:rFonts w:ascii="Arial" w:hAnsi="Arial" w:cs="Arial"/>
              </w:rPr>
            </w:pPr>
            <w:r w:rsidRPr="007B36BF">
              <w:rPr>
                <w:rFonts w:ascii="Arial" w:hAnsi="Arial" w:cs="Arial"/>
              </w:rPr>
              <w:t>54.71%</w:t>
            </w:r>
          </w:p>
        </w:tc>
        <w:tc>
          <w:tcPr>
            <w:tcW w:w="3119" w:type="dxa"/>
          </w:tcPr>
          <w:p w14:paraId="08CDD644" w14:textId="7526F898" w:rsidR="00E52BF1" w:rsidRPr="007B36BF" w:rsidRDefault="00E52BF1" w:rsidP="00B534D8">
            <w:pPr>
              <w:rPr>
                <w:rFonts w:ascii="Arial" w:hAnsi="Arial" w:cs="Arial"/>
              </w:rPr>
            </w:pPr>
            <w:r w:rsidRPr="007B36BF">
              <w:rPr>
                <w:rFonts w:ascii="Arial" w:hAnsi="Arial" w:cs="Arial"/>
              </w:rPr>
              <w:t>&lt; 30% within 12 months</w:t>
            </w:r>
          </w:p>
        </w:tc>
      </w:tr>
      <w:tr w:rsidR="00B534D8" w:rsidRPr="007B36BF" w14:paraId="29BC2594" w14:textId="77777777" w:rsidTr="00B534D8">
        <w:tc>
          <w:tcPr>
            <w:tcW w:w="3746" w:type="dxa"/>
          </w:tcPr>
          <w:p w14:paraId="1AF05960" w14:textId="4F293598" w:rsidR="00E52BF1" w:rsidRPr="00B534D8" w:rsidRDefault="00E52BF1" w:rsidP="00B534D8">
            <w:pPr>
              <w:rPr>
                <w:rFonts w:ascii="Arial" w:hAnsi="Arial" w:cs="Arial"/>
                <w:b/>
                <w:bCs/>
              </w:rPr>
            </w:pPr>
            <w:r w:rsidRPr="00B534D8">
              <w:rPr>
                <w:rFonts w:ascii="Arial" w:hAnsi="Arial" w:cs="Arial"/>
                <w:b/>
                <w:bCs/>
              </w:rPr>
              <w:t>First Class On-Time Rate</w:t>
            </w:r>
          </w:p>
        </w:tc>
        <w:tc>
          <w:tcPr>
            <w:tcW w:w="2126" w:type="dxa"/>
          </w:tcPr>
          <w:p w14:paraId="11A17B17" w14:textId="5DA77F09" w:rsidR="00E52BF1" w:rsidRPr="007B36BF" w:rsidRDefault="00E52BF1" w:rsidP="00B534D8">
            <w:pPr>
              <w:jc w:val="center"/>
              <w:rPr>
                <w:rFonts w:ascii="Arial" w:hAnsi="Arial" w:cs="Arial"/>
              </w:rPr>
            </w:pPr>
            <w:r w:rsidRPr="007B36BF">
              <w:rPr>
                <w:rFonts w:ascii="Arial" w:hAnsi="Arial" w:cs="Arial"/>
              </w:rPr>
              <w:t>0%</w:t>
            </w:r>
          </w:p>
        </w:tc>
        <w:tc>
          <w:tcPr>
            <w:tcW w:w="3119" w:type="dxa"/>
          </w:tcPr>
          <w:p w14:paraId="7AFBD235" w14:textId="33793E65" w:rsidR="00E52BF1" w:rsidRPr="00B534D8" w:rsidRDefault="00B534D8" w:rsidP="00B534D8">
            <w:pPr>
              <w:rPr>
                <w:rFonts w:ascii="Arial" w:hAnsi="Arial" w:cs="Arial"/>
              </w:rPr>
            </w:pPr>
            <w:r w:rsidRPr="00B534D8">
              <w:rPr>
                <w:rFonts w:ascii="Arial" w:hAnsi="Arial" w:cs="Arial"/>
              </w:rPr>
              <w:t xml:space="preserve">&gt; </w:t>
            </w:r>
            <w:r w:rsidR="00E52BF1" w:rsidRPr="00B534D8">
              <w:rPr>
                <w:rFonts w:ascii="Arial" w:hAnsi="Arial" w:cs="Arial"/>
              </w:rPr>
              <w:t>80%</w:t>
            </w:r>
          </w:p>
        </w:tc>
      </w:tr>
      <w:tr w:rsidR="00B534D8" w:rsidRPr="007B36BF" w14:paraId="4124AB3E" w14:textId="77777777" w:rsidTr="00B534D8">
        <w:tc>
          <w:tcPr>
            <w:tcW w:w="3746" w:type="dxa"/>
          </w:tcPr>
          <w:p w14:paraId="290F4988" w14:textId="1E32C363" w:rsidR="00E52BF1" w:rsidRPr="00B534D8" w:rsidRDefault="00E52BF1" w:rsidP="00B534D8">
            <w:pPr>
              <w:rPr>
                <w:rFonts w:ascii="Arial" w:hAnsi="Arial" w:cs="Arial"/>
                <w:b/>
                <w:bCs/>
              </w:rPr>
            </w:pPr>
            <w:r w:rsidRPr="00B534D8">
              <w:rPr>
                <w:rFonts w:ascii="Arial" w:hAnsi="Arial" w:cs="Arial"/>
                <w:b/>
                <w:bCs/>
              </w:rPr>
              <w:lastRenderedPageBreak/>
              <w:t>Second Class On-Time Rate</w:t>
            </w:r>
          </w:p>
        </w:tc>
        <w:tc>
          <w:tcPr>
            <w:tcW w:w="2126" w:type="dxa"/>
          </w:tcPr>
          <w:p w14:paraId="4A84BC33" w14:textId="17083DA0" w:rsidR="00E52BF1" w:rsidRPr="007B36BF" w:rsidRDefault="00E52BF1" w:rsidP="00B534D8">
            <w:pPr>
              <w:jc w:val="center"/>
              <w:rPr>
                <w:rFonts w:ascii="Arial" w:hAnsi="Arial" w:cs="Arial"/>
              </w:rPr>
            </w:pPr>
            <w:r w:rsidRPr="007B36BF">
              <w:rPr>
                <w:rFonts w:ascii="Arial" w:hAnsi="Arial" w:cs="Arial"/>
              </w:rPr>
              <w:t>20.2%</w:t>
            </w:r>
          </w:p>
        </w:tc>
        <w:tc>
          <w:tcPr>
            <w:tcW w:w="3119" w:type="dxa"/>
          </w:tcPr>
          <w:p w14:paraId="6134C98A" w14:textId="54C20CFE" w:rsidR="00E52BF1" w:rsidRPr="007B36BF" w:rsidRDefault="00E52BF1" w:rsidP="00B534D8">
            <w:pPr>
              <w:rPr>
                <w:rFonts w:ascii="Arial" w:hAnsi="Arial" w:cs="Arial"/>
              </w:rPr>
            </w:pPr>
            <w:r w:rsidRPr="007B36BF">
              <w:rPr>
                <w:rFonts w:ascii="Arial" w:hAnsi="Arial" w:cs="Arial"/>
              </w:rPr>
              <w:t>&gt;</w:t>
            </w:r>
            <w:r w:rsidR="00B534D8">
              <w:rPr>
                <w:rFonts w:ascii="Arial" w:hAnsi="Arial" w:cs="Arial"/>
              </w:rPr>
              <w:t xml:space="preserve"> </w:t>
            </w:r>
            <w:r w:rsidRPr="007B36BF">
              <w:rPr>
                <w:rFonts w:ascii="Arial" w:hAnsi="Arial" w:cs="Arial"/>
              </w:rPr>
              <w:t>60%</w:t>
            </w:r>
          </w:p>
        </w:tc>
      </w:tr>
      <w:tr w:rsidR="00B534D8" w:rsidRPr="007B36BF" w14:paraId="23B0E527" w14:textId="77777777" w:rsidTr="00B534D8">
        <w:tc>
          <w:tcPr>
            <w:tcW w:w="3746" w:type="dxa"/>
          </w:tcPr>
          <w:p w14:paraId="3967F152" w14:textId="64E66225" w:rsidR="00E52BF1" w:rsidRPr="00B534D8" w:rsidRDefault="00E52BF1" w:rsidP="00B534D8">
            <w:pPr>
              <w:rPr>
                <w:rFonts w:ascii="Arial" w:hAnsi="Arial" w:cs="Arial"/>
                <w:b/>
                <w:bCs/>
              </w:rPr>
            </w:pPr>
            <w:r w:rsidRPr="00B534D8">
              <w:rPr>
                <w:rFonts w:ascii="Arial" w:hAnsi="Arial" w:cs="Arial"/>
                <w:b/>
                <w:bCs/>
              </w:rPr>
              <w:t>Predictive Model Accuracy</w:t>
            </w:r>
          </w:p>
        </w:tc>
        <w:tc>
          <w:tcPr>
            <w:tcW w:w="2126" w:type="dxa"/>
          </w:tcPr>
          <w:p w14:paraId="63A19CD8" w14:textId="7A940046" w:rsidR="00E52BF1" w:rsidRPr="007B36BF" w:rsidRDefault="00ED7BD3" w:rsidP="00B534D8">
            <w:pPr>
              <w:jc w:val="center"/>
              <w:rPr>
                <w:rFonts w:ascii="Arial" w:hAnsi="Arial" w:cs="Arial"/>
              </w:rPr>
            </w:pPr>
            <w:r w:rsidRPr="007B36BF">
              <w:rPr>
                <w:rFonts w:ascii="Arial" w:hAnsi="Arial" w:cs="Arial"/>
              </w:rPr>
              <w:t>74%</w:t>
            </w:r>
          </w:p>
        </w:tc>
        <w:tc>
          <w:tcPr>
            <w:tcW w:w="3119" w:type="dxa"/>
          </w:tcPr>
          <w:p w14:paraId="4A0B044D" w14:textId="77B03E7C" w:rsidR="00E52BF1" w:rsidRPr="007B36BF" w:rsidRDefault="00ED7BD3" w:rsidP="00B534D8">
            <w:pPr>
              <w:rPr>
                <w:rFonts w:ascii="Arial" w:hAnsi="Arial" w:cs="Arial"/>
              </w:rPr>
            </w:pPr>
            <w:r w:rsidRPr="007B36BF">
              <w:rPr>
                <w:rFonts w:ascii="Arial" w:hAnsi="Arial" w:cs="Arial"/>
              </w:rPr>
              <w:t>&gt;</w:t>
            </w:r>
            <w:r w:rsidR="00B534D8">
              <w:rPr>
                <w:rFonts w:ascii="Arial" w:hAnsi="Arial" w:cs="Arial"/>
              </w:rPr>
              <w:t xml:space="preserve"> </w:t>
            </w:r>
            <w:r w:rsidRPr="007B36BF">
              <w:rPr>
                <w:rFonts w:ascii="Arial" w:hAnsi="Arial" w:cs="Arial"/>
              </w:rPr>
              <w:t>82% (enhanced model)</w:t>
            </w:r>
          </w:p>
        </w:tc>
      </w:tr>
      <w:tr w:rsidR="00ED7BD3" w:rsidRPr="007B36BF" w14:paraId="6547F204" w14:textId="77777777" w:rsidTr="00B534D8">
        <w:tc>
          <w:tcPr>
            <w:tcW w:w="3746" w:type="dxa"/>
          </w:tcPr>
          <w:p w14:paraId="694DBAA1" w14:textId="557BD9A7" w:rsidR="00ED7BD3" w:rsidRPr="00B534D8" w:rsidRDefault="00ED7BD3" w:rsidP="00B534D8">
            <w:pPr>
              <w:rPr>
                <w:rFonts w:ascii="Arial" w:hAnsi="Arial" w:cs="Arial"/>
                <w:b/>
                <w:bCs/>
              </w:rPr>
            </w:pPr>
            <w:r w:rsidRPr="00B534D8">
              <w:rPr>
                <w:rFonts w:ascii="Arial" w:hAnsi="Arial" w:cs="Arial"/>
                <w:b/>
                <w:bCs/>
              </w:rPr>
              <w:t>Loss-Making Orders</w:t>
            </w:r>
          </w:p>
        </w:tc>
        <w:tc>
          <w:tcPr>
            <w:tcW w:w="2126" w:type="dxa"/>
          </w:tcPr>
          <w:p w14:paraId="65FD8F9F" w14:textId="79380068" w:rsidR="00ED7BD3" w:rsidRPr="007B36BF" w:rsidRDefault="00ED7BD3" w:rsidP="00B534D8">
            <w:pPr>
              <w:jc w:val="center"/>
              <w:rPr>
                <w:rFonts w:ascii="Arial" w:hAnsi="Arial" w:cs="Arial"/>
              </w:rPr>
            </w:pPr>
            <w:r w:rsidRPr="007B36BF">
              <w:rPr>
                <w:rFonts w:ascii="Arial" w:hAnsi="Arial" w:cs="Arial"/>
              </w:rPr>
              <w:t>18.7%</w:t>
            </w:r>
          </w:p>
        </w:tc>
        <w:tc>
          <w:tcPr>
            <w:tcW w:w="3119" w:type="dxa"/>
          </w:tcPr>
          <w:p w14:paraId="4B7BBE7F" w14:textId="4703319E" w:rsidR="00ED7BD3" w:rsidRPr="007B36BF" w:rsidRDefault="00ED7BD3" w:rsidP="00B534D8">
            <w:pPr>
              <w:rPr>
                <w:rFonts w:ascii="Arial" w:hAnsi="Arial" w:cs="Arial"/>
              </w:rPr>
            </w:pPr>
            <w:r w:rsidRPr="007B36BF">
              <w:rPr>
                <w:rFonts w:ascii="Arial" w:hAnsi="Arial" w:cs="Arial"/>
              </w:rPr>
              <w:t>&lt;</w:t>
            </w:r>
            <w:r w:rsidR="00B534D8">
              <w:rPr>
                <w:rFonts w:ascii="Arial" w:hAnsi="Arial" w:cs="Arial"/>
              </w:rPr>
              <w:t xml:space="preserve"> </w:t>
            </w:r>
            <w:r w:rsidRPr="007B36BF">
              <w:rPr>
                <w:rFonts w:ascii="Arial" w:hAnsi="Arial" w:cs="Arial"/>
              </w:rPr>
              <w:t>12%</w:t>
            </w:r>
          </w:p>
        </w:tc>
      </w:tr>
      <w:tr w:rsidR="00ED7BD3" w:rsidRPr="007B36BF" w14:paraId="60F46F38" w14:textId="77777777" w:rsidTr="00B534D8">
        <w:tc>
          <w:tcPr>
            <w:tcW w:w="3746" w:type="dxa"/>
          </w:tcPr>
          <w:p w14:paraId="494B9369" w14:textId="16CAA571" w:rsidR="00ED7BD3" w:rsidRPr="00B534D8" w:rsidRDefault="00ED7BD3" w:rsidP="00B534D8">
            <w:pPr>
              <w:rPr>
                <w:rFonts w:ascii="Arial" w:hAnsi="Arial" w:cs="Arial"/>
                <w:b/>
                <w:bCs/>
              </w:rPr>
            </w:pPr>
            <w:r w:rsidRPr="00B534D8">
              <w:rPr>
                <w:rFonts w:ascii="Arial" w:hAnsi="Arial" w:cs="Arial"/>
                <w:b/>
                <w:bCs/>
              </w:rPr>
              <w:t>Profit at Risk</w:t>
            </w:r>
          </w:p>
        </w:tc>
        <w:tc>
          <w:tcPr>
            <w:tcW w:w="2126" w:type="dxa"/>
          </w:tcPr>
          <w:p w14:paraId="7362ED9F" w14:textId="51574153" w:rsidR="00ED7BD3" w:rsidRPr="007B36BF" w:rsidRDefault="00ED7BD3" w:rsidP="00B534D8">
            <w:pPr>
              <w:jc w:val="center"/>
              <w:rPr>
                <w:rFonts w:ascii="Arial" w:hAnsi="Arial" w:cs="Arial"/>
              </w:rPr>
            </w:pPr>
            <w:r w:rsidRPr="007B36BF">
              <w:rPr>
                <w:rFonts w:ascii="Arial" w:hAnsi="Arial" w:cs="Arial"/>
              </w:rPr>
              <w:t>$2.1M</w:t>
            </w:r>
          </w:p>
        </w:tc>
        <w:tc>
          <w:tcPr>
            <w:tcW w:w="3119" w:type="dxa"/>
          </w:tcPr>
          <w:p w14:paraId="3542DBBB" w14:textId="4E94EA87" w:rsidR="00ED7BD3" w:rsidRPr="007B36BF" w:rsidRDefault="00ED7BD3" w:rsidP="00B534D8">
            <w:pPr>
              <w:rPr>
                <w:rFonts w:ascii="Arial" w:hAnsi="Arial" w:cs="Arial"/>
              </w:rPr>
            </w:pPr>
            <w:r w:rsidRPr="007B36BF">
              <w:rPr>
                <w:rFonts w:ascii="Arial" w:hAnsi="Arial" w:cs="Arial"/>
              </w:rPr>
              <w:t>Reduce by 40%</w:t>
            </w:r>
          </w:p>
        </w:tc>
      </w:tr>
    </w:tbl>
    <w:p w14:paraId="69FF3CE8" w14:textId="77777777" w:rsidR="00E52BF1" w:rsidRPr="007B36BF" w:rsidRDefault="00E52BF1" w:rsidP="006A7EE7">
      <w:pPr>
        <w:ind w:left="360"/>
        <w:jc w:val="both"/>
        <w:rPr>
          <w:rFonts w:ascii="Arial" w:hAnsi="Arial" w:cs="Arial"/>
        </w:rPr>
      </w:pPr>
    </w:p>
    <w:p w14:paraId="43B52CCD" w14:textId="2A677B10" w:rsidR="00951E41" w:rsidRPr="007B36BF" w:rsidRDefault="00951E41" w:rsidP="006A7EE7">
      <w:pPr>
        <w:ind w:left="360"/>
        <w:jc w:val="both"/>
        <w:rPr>
          <w:rFonts w:ascii="Arial" w:hAnsi="Arial" w:cs="Arial"/>
        </w:rPr>
      </w:pPr>
      <w:r w:rsidRPr="007B36BF">
        <w:rPr>
          <w:rFonts w:ascii="Arial" w:hAnsi="Arial" w:cs="Arial"/>
        </w:rPr>
        <w:t>With focused execution on the eight recommendations in this report starting with the critical shipping mode audit and predictive alert system deployment the business can systematically recover its delivery performance, protect its $7.5M profit base and build the operational reliability that sustained e-commerce growth demands.</w:t>
      </w:r>
    </w:p>
    <w:sectPr w:rsidR="00951E41" w:rsidRPr="007B36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3415"/>
    <w:multiLevelType w:val="hybridMultilevel"/>
    <w:tmpl w:val="647C7402"/>
    <w:lvl w:ilvl="0" w:tplc="6BFE7D2C">
      <w:start w:val="10"/>
      <w:numFmt w:val="bullet"/>
      <w:lvlText w:val=""/>
      <w:lvlJc w:val="left"/>
      <w:pPr>
        <w:ind w:left="720" w:hanging="360"/>
      </w:pPr>
      <w:rPr>
        <w:rFonts w:ascii="Wingdings" w:eastAsiaTheme="minorHAnsi" w:hAnsi="Wingding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EE35FA"/>
    <w:multiLevelType w:val="hybridMultilevel"/>
    <w:tmpl w:val="10EEF8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9952828"/>
    <w:multiLevelType w:val="hybridMultilevel"/>
    <w:tmpl w:val="4622F2D0"/>
    <w:lvl w:ilvl="0" w:tplc="B694BA80">
      <w:start w:val="20"/>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32E1CE6"/>
    <w:multiLevelType w:val="hybridMultilevel"/>
    <w:tmpl w:val="DC264794"/>
    <w:lvl w:ilvl="0" w:tplc="A8E27494">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D8302A4"/>
    <w:multiLevelType w:val="hybridMultilevel"/>
    <w:tmpl w:val="C12ADB5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3E6B4705"/>
    <w:multiLevelType w:val="hybridMultilevel"/>
    <w:tmpl w:val="F08CC45C"/>
    <w:lvl w:ilvl="0" w:tplc="DF820BF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2E17BE5"/>
    <w:multiLevelType w:val="hybridMultilevel"/>
    <w:tmpl w:val="C6B47268"/>
    <w:lvl w:ilvl="0" w:tplc="E08E48EA">
      <w:start w:val="10"/>
      <w:numFmt w:val="bullet"/>
      <w:lvlText w:val=""/>
      <w:lvlJc w:val="left"/>
      <w:pPr>
        <w:ind w:left="720" w:hanging="360"/>
      </w:pPr>
      <w:rPr>
        <w:rFonts w:ascii="Wingdings" w:eastAsiaTheme="minorHAnsi" w:hAnsi="Wingding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8AD6403"/>
    <w:multiLevelType w:val="hybridMultilevel"/>
    <w:tmpl w:val="E22E81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CF2198E"/>
    <w:multiLevelType w:val="hybridMultilevel"/>
    <w:tmpl w:val="C00E937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5BDC3E63"/>
    <w:multiLevelType w:val="multilevel"/>
    <w:tmpl w:val="0EFE9D2A"/>
    <w:lvl w:ilvl="0">
      <w:start w:val="1"/>
      <w:numFmt w:val="decimal"/>
      <w:pStyle w:val="MyStyle"/>
      <w:lvlText w:val="%1."/>
      <w:lvlJc w:val="left"/>
      <w:pPr>
        <w:ind w:left="720" w:hanging="360"/>
      </w:pPr>
      <w:rPr>
        <w:rFonts w:hint="default"/>
      </w:rPr>
    </w:lvl>
    <w:lvl w:ilvl="1">
      <w:start w:val="1"/>
      <w:numFmt w:val="decimal"/>
      <w:pStyle w:val="Heading2mystile"/>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C515FB1"/>
    <w:multiLevelType w:val="hybridMultilevel"/>
    <w:tmpl w:val="A50A039C"/>
    <w:lvl w:ilvl="0" w:tplc="DF820BF2">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5725CB2"/>
    <w:multiLevelType w:val="hybridMultilevel"/>
    <w:tmpl w:val="ECFAF7DC"/>
    <w:lvl w:ilvl="0" w:tplc="DF820BF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93864150">
    <w:abstractNumId w:val="9"/>
  </w:num>
  <w:num w:numId="2" w16cid:durableId="1456830572">
    <w:abstractNumId w:val="4"/>
  </w:num>
  <w:num w:numId="3" w16cid:durableId="2081098528">
    <w:abstractNumId w:val="10"/>
  </w:num>
  <w:num w:numId="4" w16cid:durableId="806318192">
    <w:abstractNumId w:val="8"/>
  </w:num>
  <w:num w:numId="5" w16cid:durableId="1702440467">
    <w:abstractNumId w:val="3"/>
  </w:num>
  <w:num w:numId="6" w16cid:durableId="1081413248">
    <w:abstractNumId w:val="11"/>
  </w:num>
  <w:num w:numId="7" w16cid:durableId="1908953549">
    <w:abstractNumId w:val="5"/>
  </w:num>
  <w:num w:numId="8" w16cid:durableId="395515957">
    <w:abstractNumId w:val="7"/>
  </w:num>
  <w:num w:numId="9" w16cid:durableId="1023701539">
    <w:abstractNumId w:val="1"/>
  </w:num>
  <w:num w:numId="10" w16cid:durableId="2134321830">
    <w:abstractNumId w:val="2"/>
  </w:num>
  <w:num w:numId="11" w16cid:durableId="1662343693">
    <w:abstractNumId w:val="6"/>
  </w:num>
  <w:num w:numId="12" w16cid:durableId="95617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1D"/>
    <w:rsid w:val="00003586"/>
    <w:rsid w:val="00095E60"/>
    <w:rsid w:val="00133DA4"/>
    <w:rsid w:val="00190A02"/>
    <w:rsid w:val="001F45E8"/>
    <w:rsid w:val="0028508C"/>
    <w:rsid w:val="00406BFF"/>
    <w:rsid w:val="00427BD6"/>
    <w:rsid w:val="00514EE2"/>
    <w:rsid w:val="005C691E"/>
    <w:rsid w:val="00682BF3"/>
    <w:rsid w:val="006A7EE7"/>
    <w:rsid w:val="00764181"/>
    <w:rsid w:val="007A3FF6"/>
    <w:rsid w:val="007B36BF"/>
    <w:rsid w:val="00827164"/>
    <w:rsid w:val="00951E41"/>
    <w:rsid w:val="00B534D8"/>
    <w:rsid w:val="00BE381E"/>
    <w:rsid w:val="00E27A5E"/>
    <w:rsid w:val="00E46FD0"/>
    <w:rsid w:val="00E52BF1"/>
    <w:rsid w:val="00ED7BD3"/>
    <w:rsid w:val="00EF1998"/>
    <w:rsid w:val="00F71D70"/>
    <w:rsid w:val="00FA7B1D"/>
    <w:rsid w:val="00FE0D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9DF2"/>
  <w15:chartTrackingRefBased/>
  <w15:docId w15:val="{BFAACECC-C0D4-4376-8EC1-B7939CA1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B1D"/>
    <w:rPr>
      <w:rFonts w:eastAsiaTheme="majorEastAsia" w:cstheme="majorBidi"/>
      <w:color w:val="272727" w:themeColor="text1" w:themeTint="D8"/>
    </w:rPr>
  </w:style>
  <w:style w:type="paragraph" w:styleId="Title">
    <w:name w:val="Title"/>
    <w:basedOn w:val="Normal"/>
    <w:next w:val="Normal"/>
    <w:link w:val="TitleChar"/>
    <w:uiPriority w:val="10"/>
    <w:qFormat/>
    <w:rsid w:val="00FA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B1D"/>
    <w:pPr>
      <w:spacing w:before="160"/>
      <w:jc w:val="center"/>
    </w:pPr>
    <w:rPr>
      <w:i/>
      <w:iCs/>
      <w:color w:val="404040" w:themeColor="text1" w:themeTint="BF"/>
    </w:rPr>
  </w:style>
  <w:style w:type="character" w:customStyle="1" w:styleId="QuoteChar">
    <w:name w:val="Quote Char"/>
    <w:basedOn w:val="DefaultParagraphFont"/>
    <w:link w:val="Quote"/>
    <w:uiPriority w:val="29"/>
    <w:rsid w:val="00FA7B1D"/>
    <w:rPr>
      <w:i/>
      <w:iCs/>
      <w:color w:val="404040" w:themeColor="text1" w:themeTint="BF"/>
    </w:rPr>
  </w:style>
  <w:style w:type="paragraph" w:styleId="ListParagraph">
    <w:name w:val="List Paragraph"/>
    <w:basedOn w:val="Normal"/>
    <w:link w:val="ListParagraphChar"/>
    <w:uiPriority w:val="34"/>
    <w:qFormat/>
    <w:rsid w:val="00FA7B1D"/>
    <w:pPr>
      <w:ind w:left="720"/>
      <w:contextualSpacing/>
    </w:pPr>
  </w:style>
  <w:style w:type="character" w:styleId="IntenseEmphasis">
    <w:name w:val="Intense Emphasis"/>
    <w:basedOn w:val="DefaultParagraphFont"/>
    <w:uiPriority w:val="21"/>
    <w:qFormat/>
    <w:rsid w:val="00FA7B1D"/>
    <w:rPr>
      <w:i/>
      <w:iCs/>
      <w:color w:val="2F5496" w:themeColor="accent1" w:themeShade="BF"/>
    </w:rPr>
  </w:style>
  <w:style w:type="paragraph" w:styleId="IntenseQuote">
    <w:name w:val="Intense Quote"/>
    <w:basedOn w:val="Normal"/>
    <w:next w:val="Normal"/>
    <w:link w:val="IntenseQuoteChar"/>
    <w:uiPriority w:val="30"/>
    <w:qFormat/>
    <w:rsid w:val="00FA7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B1D"/>
    <w:rPr>
      <w:i/>
      <w:iCs/>
      <w:color w:val="2F5496" w:themeColor="accent1" w:themeShade="BF"/>
    </w:rPr>
  </w:style>
  <w:style w:type="character" w:styleId="IntenseReference">
    <w:name w:val="Intense Reference"/>
    <w:basedOn w:val="DefaultParagraphFont"/>
    <w:uiPriority w:val="32"/>
    <w:qFormat/>
    <w:rsid w:val="00FA7B1D"/>
    <w:rPr>
      <w:b/>
      <w:bCs/>
      <w:smallCaps/>
      <w:color w:val="2F5496" w:themeColor="accent1" w:themeShade="BF"/>
      <w:spacing w:val="5"/>
    </w:rPr>
  </w:style>
  <w:style w:type="table" w:styleId="TableGrid">
    <w:name w:val="Table Grid"/>
    <w:basedOn w:val="TableNormal"/>
    <w:uiPriority w:val="39"/>
    <w:rsid w:val="00E46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A7EE7"/>
    <w:pPr>
      <w:spacing w:before="240" w:after="0" w:line="259" w:lineRule="auto"/>
      <w:outlineLvl w:val="9"/>
    </w:pPr>
    <w:rPr>
      <w:kern w:val="0"/>
      <w:sz w:val="32"/>
      <w:szCs w:val="32"/>
      <w14:ligatures w14:val="none"/>
    </w:rPr>
  </w:style>
  <w:style w:type="paragraph" w:customStyle="1" w:styleId="MyStyle">
    <w:name w:val="MyStyle"/>
    <w:basedOn w:val="ListParagraph"/>
    <w:link w:val="MyStyleChar"/>
    <w:autoRedefine/>
    <w:qFormat/>
    <w:rsid w:val="00B534D8"/>
    <w:pPr>
      <w:numPr>
        <w:numId w:val="1"/>
      </w:numPr>
      <w:pBdr>
        <w:bottom w:val="single" w:sz="12" w:space="1" w:color="00CC66"/>
      </w:pBdr>
      <w:ind w:left="993" w:hanging="633"/>
      <w:jc w:val="both"/>
    </w:pPr>
    <w:rPr>
      <w:rFonts w:ascii="Arial" w:hAnsi="Arial" w:cs="Arial"/>
      <w:b/>
      <w:bCs/>
      <w:color w:val="001B50"/>
      <w:sz w:val="32"/>
      <w:szCs w:val="28"/>
    </w:rPr>
  </w:style>
  <w:style w:type="character" w:customStyle="1" w:styleId="ListParagraphChar">
    <w:name w:val="List Paragraph Char"/>
    <w:basedOn w:val="DefaultParagraphFont"/>
    <w:link w:val="ListParagraph"/>
    <w:uiPriority w:val="34"/>
    <w:rsid w:val="006A7EE7"/>
  </w:style>
  <w:style w:type="character" w:customStyle="1" w:styleId="MyStyleChar">
    <w:name w:val="MyStyle Char"/>
    <w:basedOn w:val="ListParagraphChar"/>
    <w:link w:val="MyStyle"/>
    <w:rsid w:val="00B534D8"/>
    <w:rPr>
      <w:rFonts w:ascii="Arial" w:hAnsi="Arial" w:cs="Arial"/>
      <w:b/>
      <w:bCs/>
      <w:color w:val="001B50"/>
      <w:sz w:val="32"/>
      <w:szCs w:val="28"/>
    </w:rPr>
  </w:style>
  <w:style w:type="paragraph" w:customStyle="1" w:styleId="Heading2mystile">
    <w:name w:val="Heading 2 mystile"/>
    <w:basedOn w:val="ListParagraph"/>
    <w:link w:val="Heading2mystileChar"/>
    <w:qFormat/>
    <w:rsid w:val="00BE381E"/>
    <w:pPr>
      <w:numPr>
        <w:ilvl w:val="1"/>
        <w:numId w:val="1"/>
      </w:numPr>
      <w:jc w:val="both"/>
    </w:pPr>
    <w:rPr>
      <w:rFonts w:ascii="Arial" w:hAnsi="Arial" w:cs="Arial"/>
      <w:b/>
      <w:bCs/>
      <w:color w:val="25B582"/>
      <w:sz w:val="28"/>
      <w:szCs w:val="28"/>
    </w:rPr>
  </w:style>
  <w:style w:type="character" w:customStyle="1" w:styleId="Heading2mystileChar">
    <w:name w:val="Heading 2 mystile Char"/>
    <w:basedOn w:val="ListParagraphChar"/>
    <w:link w:val="Heading2mystile"/>
    <w:rsid w:val="00BE381E"/>
    <w:rPr>
      <w:rFonts w:ascii="Arial" w:hAnsi="Arial" w:cs="Arial"/>
      <w:b/>
      <w:bCs/>
      <w:color w:val="25B58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DE593-F363-4347-B70B-AABDC0DCA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10</Pages>
  <Words>1774</Words>
  <Characters>10117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2026-06-15T03:17:00Z</dcterms:created>
  <dcterms:modified xsi:type="dcterms:W3CDTF">2026-06-15T06:16:00Z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abd3a14e-11d9-4d71-928b-12ead0b468ae</vt:lpwstr>
  </property>
</Properties>
</file>