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0AADA2"/>
          <w:sz w:val="72"/>
        </w:rPr>
        <w:t>LifeGate</w:t>
      </w:r>
    </w:p>
    <w:p>
      <w:pPr>
        <w:jc w:val="center"/>
      </w:pPr>
      <w:r>
        <w:rPr>
          <w:rFonts w:ascii="Calibri" w:hAnsi="Calibri"/>
          <w:b/>
          <w:i w:val="0"/>
          <w:color w:val="1A1A2E"/>
          <w:sz w:val="44"/>
        </w:rPr>
        <w:t>CEO LinkedIn Posts — Ready to Publish</w:t>
      </w:r>
    </w:p>
    <w:p>
      <w:pPr>
        <w:jc w:val="center"/>
      </w:pPr>
      <w:r>
        <w:rPr>
          <w:rFonts w:ascii="Calibri" w:hAnsi="Calibri"/>
          <w:b w:val="0"/>
          <w:i w:val="0"/>
          <w:color w:val="64748B"/>
          <w:sz w:val="28"/>
        </w:rPr>
        <w:t>WEEK 2  ·  June 8 – June 12, 2026</w:t>
      </w:r>
    </w:p>
    <w:p>
      <w:pPr>
        <w:spacing w:before="40" w:after="40"/>
        <w:pBdr>
          <w:bottom w:val="single" w:sz="6" w:space="1" w:color="0AADA2"/>
        </w:pBdr>
      </w:pPr>
    </w:p>
    <w:p>
      <w:pPr>
        <w:jc w:val="center"/>
      </w:pPr>
      <w:r>
        <w:rPr>
          <w:rFonts w:ascii="Calibri" w:hAnsi="Calibri"/>
          <w:b w:val="0"/>
          <w:i/>
          <w:color w:val="64748B"/>
          <w:sz w:val="24"/>
        </w:rPr>
        <w:t>"Your trusted digital health companion."</w:t>
      </w:r>
    </w:p>
    <w:p/>
    <w:tbl>
      <w:tblPr>
        <w:tblStyle w:val="TableGrid"/>
        <w:tblW w:type="auto" w:w="0"/>
        <w:tblLook w:firstColumn="1" w:firstRow="1" w:lastColumn="0" w:lastRow="0" w:noHBand="0" w:noVBand="1" w:val="04A0"/>
      </w:tblPr>
      <w:tblGrid>
        <w:gridCol w:w="9406"/>
      </w:tblGrid>
      <w:tr>
        <w:tc>
          <w:tcPr>
            <w:tcW w:type="dxa" w:w="9406"/>
            <w:shd w:val="clear" w:color="auto" w:fill="E8F8F7"/>
          </w:tcPr>
          <w:p>
            <w:r>
              <w:rPr>
                <w:rFonts w:ascii="Calibri" w:hAnsi="Calibri"/>
                <w:b w:val="0"/>
                <w:i w:val="0"/>
                <w:color w:val="1A1A2E"/>
                <w:sz w:val="20"/>
              </w:rPr>
              <w:t>📋  Instructions: Each post is ready to copy and paste into LinkedIn. Personalise where noted (tag a partner, add a photo, adjust a date). Posts are structured for LinkedIn's algorithm: strong hook line 1, value in the body, clear CTA at the close.</w:t>
            </w:r>
          </w:p>
        </w:tc>
      </w:tr>
    </w:tbl>
    <w:p>
      <w:r>
        <w:br w:type="page"/>
      </w:r>
    </w:p>
    <w:tbl>
      <w:tblPr>
        <w:tblStyle w:val="TableGrid"/>
        <w:tblW w:type="auto" w:w="0"/>
        <w:tblLook w:firstColumn="1" w:firstRow="1" w:lastColumn="0" w:lastRow="0" w:noHBand="0" w:noVBand="1" w:val="04A0"/>
      </w:tblPr>
      <w:tblGrid>
        <w:gridCol w:w="9406"/>
      </w:tblGrid>
      <w:tr>
        <w:tc>
          <w:tcPr>
            <w:tcW w:type="dxa" w:w="9406"/>
            <w:shd w:val="clear" w:color="auto" w:fill="0AADA2"/>
          </w:tcPr>
          <w:p>
            <w:r>
              <w:rPr>
                <w:rFonts w:ascii="Calibri" w:hAnsi="Calibri"/>
                <w:b/>
                <w:i w:val="0"/>
                <w:color w:val="FFFFFF"/>
                <w:sz w:val="24"/>
              </w:rPr>
              <w:t>POST 06  ·  Monday, June 8, 2026  ·  Health Metrics &amp; Wearables — Know Your Numbers</w:t>
            </w:r>
          </w:p>
        </w:tc>
      </w:tr>
    </w:tbl>
    <w:p/>
    <w:p>
      <w:pPr>
        <w:spacing w:before="0" w:after="40"/>
      </w:pPr>
      <w:r>
        <w:rPr>
          <w:rFonts w:ascii="Calibri" w:hAnsi="Calibri"/>
          <w:b w:val="0"/>
          <w:i w:val="0"/>
          <w:color w:val="1A1A2E"/>
          <w:sz w:val="22"/>
        </w:rPr>
        <w:t>You wouldn't manage a business without looking at the numbers.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So why do most people go months — sometimes years — without looking at their health numbers?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Steps taken. Active minutes. Calories burned. Distance covered. These aren't vanity metrics. They are early signals. Patterns that, when tracked consistently, can flag declining fitness, rising sedentary behaviour, or the early onset of metabolic conditions — before symptoms ever show up.</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LifeGate syncs seamlessly with your wearable device to capture these signals automatically. No manual entry. No friction. Just your data, working for you.</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But here's what makes our approach different:</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When you see a physician on LifeGate, they don't just read your symptoms report. They see your full health picture — your activity trends, your baseline metrics, your history. That context changes clinical decisions.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A physician who knows you've been sedentary for three weeks, combined with your reported chest tightness, reaches a very different — and more accurate — conclusion than one who sees symptoms alone.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That's not just smarter healthcare. That's safer healthcare.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Know your numbers. Your body has been trying to tell you something.</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 What health metric do you track daily? Tell us in the comments.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#HealthMetrics #WearableTech #PreventiveHealth #LifeGate #DigitalHealth</w:t>
      </w:r>
    </w:p>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rFonts w:ascii="Calibri" w:hAnsi="Calibri"/>
                <w:b/>
                <w:i w:val="0"/>
                <w:color w:val="FFFFFF"/>
                <w:sz w:val="18"/>
              </w:rPr>
              <w:t>Hashtags</w:t>
            </w:r>
          </w:p>
        </w:tc>
        <w:tc>
          <w:tcPr>
            <w:tcW w:type="dxa" w:w="4703"/>
          </w:tcPr>
          <w:p>
            <w:r>
              <w:rPr>
                <w:rFonts w:ascii="Calibri" w:hAnsi="Calibri"/>
                <w:b w:val="0"/>
                <w:i w:val="0"/>
                <w:color w:val="1A1A2E"/>
                <w:sz w:val="18"/>
              </w:rPr>
              <w:t>#HealthMetrics #WearableTech #PreventiveHealth #LifeGate #DigitalHealth</w:t>
            </w:r>
          </w:p>
        </w:tc>
      </w:tr>
      <w:tr>
        <w:tc>
          <w:tcPr>
            <w:tcW w:type="dxa" w:w="4703"/>
            <w:shd w:val="clear" w:color="auto" w:fill="1A1A2E"/>
          </w:tcPr>
          <w:p>
            <w:r>
              <w:rPr>
                <w:rFonts w:ascii="Calibri" w:hAnsi="Calibri"/>
                <w:b/>
                <w:i w:val="0"/>
                <w:color w:val="FFFFFF"/>
                <w:sz w:val="18"/>
              </w:rPr>
              <w:t>CTA</w:t>
            </w:r>
          </w:p>
        </w:tc>
        <w:tc>
          <w:tcPr>
            <w:tcW w:type="dxa" w:w="4703"/>
          </w:tcPr>
          <w:p>
            <w:r>
              <w:rPr>
                <w:rFonts w:ascii="Calibri" w:hAnsi="Calibri"/>
                <w:b w:val="0"/>
                <w:i w:val="0"/>
                <w:color w:val="1A1A2E"/>
                <w:sz w:val="18"/>
              </w:rPr>
              <w:t>What health metric do you track daily? Tell us in the comments.</w:t>
            </w:r>
          </w:p>
        </w:tc>
      </w:tr>
    </w:tbl>
    <w:p/>
    <w:p>
      <w:pPr>
        <w:spacing w:before="40" w:after="40"/>
        <w:pBdr>
          <w:bottom w:val="single" w:sz="6" w:space="1" w:color="0AADA2"/>
        </w:pBdr>
      </w:pPr>
    </w:p>
    <w:p/>
    <w:tbl>
      <w:tblPr>
        <w:tblStyle w:val="TableGrid"/>
        <w:tblW w:type="auto" w:w="0"/>
        <w:tblLook w:firstColumn="1" w:firstRow="1" w:lastColumn="0" w:lastRow="0" w:noHBand="0" w:noVBand="1" w:val="04A0"/>
      </w:tblPr>
      <w:tblGrid>
        <w:gridCol w:w="9406"/>
      </w:tblGrid>
      <w:tr>
        <w:tc>
          <w:tcPr>
            <w:tcW w:type="dxa" w:w="9406"/>
            <w:shd w:val="clear" w:color="auto" w:fill="0AADA2"/>
          </w:tcPr>
          <w:p>
            <w:r>
              <w:rPr>
                <w:rFonts w:ascii="Calibri" w:hAnsi="Calibri"/>
                <w:b/>
                <w:i w:val="0"/>
                <w:color w:val="FFFFFF"/>
                <w:sz w:val="24"/>
              </w:rPr>
              <w:t>POST 07  ·  Tuesday, June 9, 2026  ·  LifeCoins — Making Quality Healthcare Affordable</w:t>
            </w:r>
          </w:p>
        </w:tc>
      </w:tr>
    </w:tbl>
    <w:p/>
    <w:p>
      <w:pPr>
        <w:spacing w:before="0" w:after="40"/>
      </w:pPr>
      <w:r>
        <w:rPr>
          <w:rFonts w:ascii="Calibri" w:hAnsi="Calibri"/>
          <w:b w:val="0"/>
          <w:i w:val="0"/>
          <w:color w:val="1A1A2E"/>
          <w:sz w:val="22"/>
        </w:rPr>
        <w:t>In Nigeria, a single specialist consultation can cost between ₦10,000 and ₦50,000 — before tests, before transport, before lost income from taking the day off.</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For many families, that's not a healthcare decision. That's a financial crisis.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We built LifeCoins because we believe cost should never be the reason someone avoids getting a health question answered.</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Here's how it works: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 Pay-per-use: Buy LifeCoins and spend them only when you need a consultation</w:t>
      </w:r>
    </w:p>
    <w:p>
      <w:pPr>
        <w:spacing w:before="0" w:after="40"/>
      </w:pPr>
      <w:r>
        <w:rPr>
          <w:rFonts w:ascii="Calibri" w:hAnsi="Calibri"/>
          <w:b w:val="0"/>
          <w:i w:val="0"/>
          <w:color w:val="1A1A2E"/>
          <w:sz w:val="22"/>
        </w:rPr>
        <w:t>📦 Subscription tiers: Unlock unlimited AI triage + physician validations for a flat monthly fee</w:t>
      </w:r>
    </w:p>
    <w:p>
      <w:pPr>
        <w:spacing w:before="0" w:after="40"/>
      </w:pPr>
      <w:r>
        <w:rPr>
          <w:rFonts w:ascii="Calibri" w:hAnsi="Calibri"/>
          <w:b w:val="0"/>
          <w:i w:val="0"/>
          <w:color w:val="1A1A2E"/>
          <w:sz w:val="22"/>
        </w:rPr>
        <w:t>💳 Powered by Paystack: Seamless, secure NGN and USD payments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We designed LifeCoins to fit every budget — whether you're a student checking on a recurring headache or a family managing a chronic condition across multiple members.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The question we ask ourselves every day at LifeGate is this: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If someone in Maiduguri or Owerri or Yenagoa has a health concern at 11pm on a Sunday — can they get a credible, physician-backed answer without breaking the bank?</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The answer has to be yes.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Healthcare shouldn't be a luxury. Share this if you agree. 👇</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#HealthcareAffordability #LifeCoins #FinTech #LifeGate #AccessibleHealth</w:t>
      </w:r>
    </w:p>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rFonts w:ascii="Calibri" w:hAnsi="Calibri"/>
                <w:b/>
                <w:i w:val="0"/>
                <w:color w:val="FFFFFF"/>
                <w:sz w:val="18"/>
              </w:rPr>
              <w:t>Hashtags</w:t>
            </w:r>
          </w:p>
        </w:tc>
        <w:tc>
          <w:tcPr>
            <w:tcW w:type="dxa" w:w="4703"/>
          </w:tcPr>
          <w:p>
            <w:r>
              <w:rPr>
                <w:rFonts w:ascii="Calibri" w:hAnsi="Calibri"/>
                <w:b w:val="0"/>
                <w:i w:val="0"/>
                <w:color w:val="1A1A2E"/>
                <w:sz w:val="18"/>
              </w:rPr>
              <w:t>#HealthcareAffordability #LifeCoins #FinTech #LifeGate #AccessibleHealth</w:t>
            </w:r>
          </w:p>
        </w:tc>
      </w:tr>
      <w:tr>
        <w:tc>
          <w:tcPr>
            <w:tcW w:type="dxa" w:w="4703"/>
            <w:shd w:val="clear" w:color="auto" w:fill="1A1A2E"/>
          </w:tcPr>
          <w:p>
            <w:r>
              <w:rPr>
                <w:rFonts w:ascii="Calibri" w:hAnsi="Calibri"/>
                <w:b/>
                <w:i w:val="0"/>
                <w:color w:val="FFFFFF"/>
                <w:sz w:val="18"/>
              </w:rPr>
              <w:t>CTA</w:t>
            </w:r>
          </w:p>
        </w:tc>
        <w:tc>
          <w:tcPr>
            <w:tcW w:type="dxa" w:w="4703"/>
          </w:tcPr>
          <w:p>
            <w:r>
              <w:rPr>
                <w:rFonts w:ascii="Calibri" w:hAnsi="Calibri"/>
                <w:b w:val="0"/>
                <w:i w:val="0"/>
                <w:color w:val="1A1A2E"/>
                <w:sz w:val="18"/>
              </w:rPr>
              <w:t>Healthcare shouldn't be a luxury. Share this if you agree.</w:t>
            </w:r>
          </w:p>
        </w:tc>
      </w:tr>
    </w:tbl>
    <w:p/>
    <w:p>
      <w:pPr>
        <w:spacing w:before="40" w:after="40"/>
        <w:pBdr>
          <w:bottom w:val="single" w:sz="6" w:space="1" w:color="0AADA2"/>
        </w:pBdr>
      </w:pPr>
    </w:p>
    <w:p/>
    <w:tbl>
      <w:tblPr>
        <w:tblStyle w:val="TableGrid"/>
        <w:tblW w:type="auto" w:w="0"/>
        <w:tblLook w:firstColumn="1" w:firstRow="1" w:lastColumn="0" w:lastRow="0" w:noHBand="0" w:noVBand="1" w:val="04A0"/>
      </w:tblPr>
      <w:tblGrid>
        <w:gridCol w:w="9406"/>
      </w:tblGrid>
      <w:tr>
        <w:tc>
          <w:tcPr>
            <w:tcW w:type="dxa" w:w="9406"/>
            <w:shd w:val="clear" w:color="auto" w:fill="0AADA2"/>
          </w:tcPr>
          <w:p>
            <w:r>
              <w:rPr>
                <w:rFonts w:ascii="Calibri" w:hAnsi="Calibri"/>
                <w:b/>
                <w:i w:val="0"/>
                <w:color w:val="FFFFFF"/>
                <w:sz w:val="24"/>
              </w:rPr>
              <w:t>POST 08  ·  Wednesday, June 10, 2026  ·  Real-time Communication — Closing the Gap Between Patient &amp; Physician</w:t>
            </w:r>
          </w:p>
        </w:tc>
      </w:tr>
    </w:tbl>
    <w:p/>
    <w:p>
      <w:pPr>
        <w:spacing w:before="0" w:after="40"/>
      </w:pPr>
      <w:r>
        <w:rPr>
          <w:rFonts w:ascii="Calibri" w:hAnsi="Calibri"/>
          <w:b w:val="0"/>
          <w:i w:val="0"/>
          <w:color w:val="1A1A2E"/>
          <w:sz w:val="22"/>
        </w:rPr>
        <w:t>The hardest part of a diagnosis isn't always the diagnosis itself.</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It's the silence after.</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The patient who goes home with a report and a hundred unanswered questions. The one who calls the clinic and sits on hold. The one who turns to Google at 2am because they didn't want to bother the doctor.</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We built LifeGate's communication layer to end that silence.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Within the same app where a patient receives their physician-validated diagnosis, they can:</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 Message their physician directly — ask follow-up questions, share new symptoms, get clarification on a recommendation</w:t>
      </w:r>
    </w:p>
    <w:p>
      <w:pPr>
        <w:spacing w:before="0" w:after="40"/>
      </w:pPr>
      <w:r>
        <w:rPr>
          <w:rFonts w:ascii="Calibri" w:hAnsi="Calibri"/>
          <w:b w:val="0"/>
          <w:i w:val="0"/>
          <w:color w:val="1A1A2E"/>
          <w:sz w:val="22"/>
        </w:rPr>
        <w:t>📞 Start a voice call — when typing isn't enough</w:t>
      </w:r>
    </w:p>
    <w:p>
      <w:pPr>
        <w:spacing w:before="0" w:after="40"/>
      </w:pPr>
      <w:r>
        <w:rPr>
          <w:rFonts w:ascii="Calibri" w:hAnsi="Calibri"/>
          <w:b w:val="0"/>
          <w:i w:val="0"/>
          <w:color w:val="1A1A2E"/>
          <w:sz w:val="22"/>
        </w:rPr>
        <w:t>🎥 Join a video consultation — face-to-face, without leaving home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All powered by WebRTC — secure, real-time, low-latency. No third-party apps. No switching between platforms. Everything in one place.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For physicians, this changes the quality of care they can deliver. They're not just signing off on a case and moving on — they can follow up, check in, and build a real therapeutic relationship with their patients.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Healthcare is not just about the moment of diagnosis. It's about everything that comes after.</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Tag a doctor or patient advocate who needs to see this. 👇</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#Telemedicine #PatientPhysicianCommunication #LifeGate #HealthTech #WebRTC</w:t>
      </w:r>
    </w:p>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rFonts w:ascii="Calibri" w:hAnsi="Calibri"/>
                <w:b/>
                <w:i w:val="0"/>
                <w:color w:val="FFFFFF"/>
                <w:sz w:val="18"/>
              </w:rPr>
              <w:t>Hashtags</w:t>
            </w:r>
          </w:p>
        </w:tc>
        <w:tc>
          <w:tcPr>
            <w:tcW w:type="dxa" w:w="4703"/>
          </w:tcPr>
          <w:p>
            <w:r>
              <w:rPr>
                <w:rFonts w:ascii="Calibri" w:hAnsi="Calibri"/>
                <w:b w:val="0"/>
                <w:i w:val="0"/>
                <w:color w:val="1A1A2E"/>
                <w:sz w:val="18"/>
              </w:rPr>
              <w:t>#Telemedicine #PatientPhysicianCommunication #LifeGate #HealthTech #WebRTC</w:t>
            </w:r>
          </w:p>
        </w:tc>
      </w:tr>
      <w:tr>
        <w:tc>
          <w:tcPr>
            <w:tcW w:type="dxa" w:w="4703"/>
            <w:shd w:val="clear" w:color="auto" w:fill="1A1A2E"/>
          </w:tcPr>
          <w:p>
            <w:r>
              <w:rPr>
                <w:rFonts w:ascii="Calibri" w:hAnsi="Calibri"/>
                <w:b/>
                <w:i w:val="0"/>
                <w:color w:val="FFFFFF"/>
                <w:sz w:val="18"/>
              </w:rPr>
              <w:t>CTA</w:t>
            </w:r>
          </w:p>
        </w:tc>
        <w:tc>
          <w:tcPr>
            <w:tcW w:type="dxa" w:w="4703"/>
          </w:tcPr>
          <w:p>
            <w:r>
              <w:rPr>
                <w:rFonts w:ascii="Calibri" w:hAnsi="Calibri"/>
                <w:b w:val="0"/>
                <w:i w:val="0"/>
                <w:color w:val="1A1A2E"/>
                <w:sz w:val="18"/>
              </w:rPr>
              <w:t>Tag a doctor or patient advocate who needs to see this.</w:t>
            </w:r>
          </w:p>
        </w:tc>
      </w:tr>
    </w:tbl>
    <w:p/>
    <w:p>
      <w:pPr>
        <w:spacing w:before="40" w:after="40"/>
        <w:pBdr>
          <w:bottom w:val="single" w:sz="6" w:space="1" w:color="0AADA2"/>
        </w:pBdr>
      </w:pPr>
    </w:p>
    <w:p/>
    <w:tbl>
      <w:tblPr>
        <w:tblStyle w:val="TableGrid"/>
        <w:tblW w:type="auto" w:w="0"/>
        <w:tblLook w:firstColumn="1" w:firstRow="1" w:lastColumn="0" w:lastRow="0" w:noHBand="0" w:noVBand="1" w:val="04A0"/>
      </w:tblPr>
      <w:tblGrid>
        <w:gridCol w:w="9406"/>
      </w:tblGrid>
      <w:tr>
        <w:tc>
          <w:tcPr>
            <w:tcW w:type="dxa" w:w="9406"/>
            <w:shd w:val="clear" w:color="auto" w:fill="0AADA2"/>
          </w:tcPr>
          <w:p>
            <w:r>
              <w:rPr>
                <w:rFonts w:ascii="Calibri" w:hAnsi="Calibri"/>
                <w:b/>
                <w:i w:val="0"/>
                <w:color w:val="FFFFFF"/>
                <w:sz w:val="24"/>
              </w:rPr>
              <w:t>POST 09  ·  Thursday, June 11, 2026  ·  Public Health Surveillance — Data That Saves Communities</w:t>
            </w:r>
          </w:p>
        </w:tc>
      </w:tr>
    </w:tbl>
    <w:p/>
    <w:p>
      <w:pPr>
        <w:spacing w:before="0" w:after="40"/>
      </w:pPr>
      <w:r>
        <w:rPr>
          <w:rFonts w:ascii="Calibri" w:hAnsi="Calibri"/>
          <w:b w:val="0"/>
          <w:i w:val="0"/>
          <w:color w:val="1A1A2E"/>
          <w:sz w:val="22"/>
        </w:rPr>
        <w:t>What if Nigeria had a real-time map of where people are getting sick — before outbreaks become crises?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That's not a future ambition. That's what LifeGate is building right now.</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Every interaction on our platform — every symptom reported, every AI triage completed, every physician-validated diagnosis — contributes to an anonymised epidemiological dataset that spans all 36 states.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We aggregate that data into Nigeria's first physician-validated public health feed and make it available via a public API to:</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 Government health agencies</w:t>
      </w:r>
    </w:p>
    <w:p>
      <w:pPr>
        <w:spacing w:before="0" w:after="40"/>
      </w:pPr>
      <w:r>
        <w:rPr>
          <w:rFonts w:ascii="Calibri" w:hAnsi="Calibri"/>
          <w:b w:val="0"/>
          <w:i w:val="0"/>
          <w:color w:val="1A1A2E"/>
          <w:sz w:val="22"/>
        </w:rPr>
        <w:t>🔬 Researchers and universities</w:t>
      </w:r>
    </w:p>
    <w:p>
      <w:pPr>
        <w:spacing w:before="0" w:after="40"/>
      </w:pPr>
      <w:r>
        <w:rPr>
          <w:rFonts w:ascii="Calibri" w:hAnsi="Calibri"/>
          <w:b w:val="0"/>
          <w:i w:val="0"/>
          <w:color w:val="1A1A2E"/>
          <w:sz w:val="22"/>
        </w:rPr>
        <w:t>🏥 Hospitals and healthcare networks</w:t>
      </w:r>
    </w:p>
    <w:p>
      <w:pPr>
        <w:spacing w:before="0" w:after="40"/>
      </w:pPr>
      <w:r>
        <w:rPr>
          <w:rFonts w:ascii="Calibri" w:hAnsi="Calibri"/>
          <w:b w:val="0"/>
          <w:i w:val="0"/>
          <w:color w:val="1A1A2E"/>
          <w:sz w:val="22"/>
        </w:rPr>
        <w:t>🌍 NGOs and international health partners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The signal value is enormous. Traditional disease reporting systems lag by weeks. LifeGate's surveillance data moves in near real-time — giving public health officials the early warning they need to mobilise resources before a cluster becomes a crisis.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And individual privacy is never compromised. Every data point is anonymised and NDPA 2023 compliant. No names. No identifiers. Just patterns that save communities.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LifeGate isn't just a health app. It's public health infrastructure.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Are you a researcher or public health official? Request API access at dshub.com.ng 👇</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#PublicHealth #HealthSurveillance #DataForGood #LifeGate #Nigeria</w:t>
      </w:r>
    </w:p>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rFonts w:ascii="Calibri" w:hAnsi="Calibri"/>
                <w:b/>
                <w:i w:val="0"/>
                <w:color w:val="FFFFFF"/>
                <w:sz w:val="18"/>
              </w:rPr>
              <w:t>Hashtags</w:t>
            </w:r>
          </w:p>
        </w:tc>
        <w:tc>
          <w:tcPr>
            <w:tcW w:type="dxa" w:w="4703"/>
          </w:tcPr>
          <w:p>
            <w:r>
              <w:rPr>
                <w:rFonts w:ascii="Calibri" w:hAnsi="Calibri"/>
                <w:b w:val="0"/>
                <w:i w:val="0"/>
                <w:color w:val="1A1A2E"/>
                <w:sz w:val="18"/>
              </w:rPr>
              <w:t>#PublicHealth #HealthSurveillance #DataForGood #LifeGate #Nigeria</w:t>
            </w:r>
          </w:p>
        </w:tc>
      </w:tr>
      <w:tr>
        <w:tc>
          <w:tcPr>
            <w:tcW w:type="dxa" w:w="4703"/>
            <w:shd w:val="clear" w:color="auto" w:fill="1A1A2E"/>
          </w:tcPr>
          <w:p>
            <w:r>
              <w:rPr>
                <w:rFonts w:ascii="Calibri" w:hAnsi="Calibri"/>
                <w:b/>
                <w:i w:val="0"/>
                <w:color w:val="FFFFFF"/>
                <w:sz w:val="18"/>
              </w:rPr>
              <w:t>CTA</w:t>
            </w:r>
          </w:p>
        </w:tc>
        <w:tc>
          <w:tcPr>
            <w:tcW w:type="dxa" w:w="4703"/>
          </w:tcPr>
          <w:p>
            <w:r>
              <w:rPr>
                <w:rFonts w:ascii="Calibri" w:hAnsi="Calibri"/>
                <w:b w:val="0"/>
                <w:i w:val="0"/>
                <w:color w:val="1A1A2E"/>
                <w:sz w:val="18"/>
              </w:rPr>
              <w:t>Are you a researcher or public health official? Request API access at dshub.com.ng.</w:t>
            </w:r>
          </w:p>
        </w:tc>
      </w:tr>
    </w:tbl>
    <w:p/>
    <w:p>
      <w:pPr>
        <w:spacing w:before="40" w:after="40"/>
        <w:pBdr>
          <w:bottom w:val="single" w:sz="6" w:space="1" w:color="0AADA2"/>
        </w:pBdr>
      </w:pPr>
    </w:p>
    <w:p/>
    <w:tbl>
      <w:tblPr>
        <w:tblStyle w:val="TableGrid"/>
        <w:tblW w:type="auto" w:w="0"/>
        <w:tblLook w:firstColumn="1" w:firstRow="1" w:lastColumn="0" w:lastRow="0" w:noHBand="0" w:noVBand="1" w:val="04A0"/>
      </w:tblPr>
      <w:tblGrid>
        <w:gridCol w:w="9406"/>
      </w:tblGrid>
      <w:tr>
        <w:tc>
          <w:tcPr>
            <w:tcW w:type="dxa" w:w="9406"/>
            <w:shd w:val="clear" w:color="auto" w:fill="0AADA2"/>
          </w:tcPr>
          <w:p>
            <w:r>
              <w:rPr>
                <w:rFonts w:ascii="Calibri" w:hAnsi="Calibri"/>
                <w:b/>
                <w:i w:val="0"/>
                <w:color w:val="FFFFFF"/>
                <w:sz w:val="24"/>
              </w:rPr>
              <w:t>POST 10  ·  Friday, June 12, 2026  ·  Ambassador Campaign — Become a LifeGate Health Champion</w:t>
            </w:r>
          </w:p>
        </w:tc>
      </w:tr>
    </w:tbl>
    <w:p/>
    <w:p>
      <w:pPr>
        <w:spacing w:before="0" w:after="40"/>
      </w:pPr>
      <w:r>
        <w:rPr>
          <w:rFonts w:ascii="Calibri" w:hAnsi="Calibri"/>
          <w:b w:val="0"/>
          <w:i w:val="0"/>
          <w:color w:val="1A1A2E"/>
          <w:sz w:val="22"/>
        </w:rPr>
        <w:t>Healthcare doesn't change from the top down. It changes community by community, conversation by conversation.</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That's why today, I'm officially launching the LifeGate Health Champions Ambassador Programme. 🚀</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We're looking for passionate individuals to carry the LifeGate mission into their communities — doctors, nurses, community health workers, students, influencers, patient advocates, and anyone who believes that better healthcare access is a right, not a privilege.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As a LifeGate Health Champion, you will:</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 Educate your community about AI-assisted health access</w:t>
      </w:r>
    </w:p>
    <w:p>
      <w:pPr>
        <w:spacing w:before="0" w:after="40"/>
      </w:pPr>
      <w:r>
        <w:rPr>
          <w:rFonts w:ascii="Calibri" w:hAnsi="Calibri"/>
          <w:b w:val="0"/>
          <w:i w:val="0"/>
          <w:color w:val="1A1A2E"/>
          <w:sz w:val="22"/>
        </w:rPr>
        <w:t>🔗 Share your personalised referral code and track your impact on a dedicated dashboard</w:t>
      </w:r>
    </w:p>
    <w:p>
      <w:pPr>
        <w:spacing w:before="0" w:after="40"/>
      </w:pPr>
      <w:r>
        <w:rPr>
          <w:rFonts w:ascii="Calibri" w:hAnsi="Calibri"/>
          <w:b w:val="0"/>
          <w:i w:val="0"/>
          <w:color w:val="1A1A2E"/>
          <w:sz w:val="22"/>
        </w:rPr>
        <w:t>🎙️ Host community health awareness sessions (virtual or in-person)</w:t>
      </w:r>
    </w:p>
    <w:p>
      <w:pPr>
        <w:spacing w:before="0" w:after="40"/>
      </w:pPr>
      <w:r>
        <w:rPr>
          <w:rFonts w:ascii="Calibri" w:hAnsi="Calibri"/>
          <w:b w:val="0"/>
          <w:i w:val="0"/>
          <w:color w:val="1A1A2E"/>
          <w:sz w:val="22"/>
        </w:rPr>
        <w:t>🌟 Get featured on the LifeGate platform and social channels</w:t>
      </w:r>
    </w:p>
    <w:p>
      <w:pPr>
        <w:spacing w:before="0" w:after="40"/>
      </w:pPr>
      <w:r>
        <w:rPr>
          <w:rFonts w:ascii="Calibri" w:hAnsi="Calibri"/>
          <w:b w:val="0"/>
          <w:i w:val="0"/>
          <w:color w:val="1A1A2E"/>
          <w:sz w:val="22"/>
        </w:rPr>
        <w:t>🎁 Access exclusive content, early feature previews, and Champion-only resources</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You don't need to be a doctor to change healthcare in Nigeria. You just need to care enough to start a conversation.</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Every referral you make is a person who gets access to physician-validated health guidance — possibly for the first time in their life.</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That's not a small thing. That is legacy.</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DM me 'AMBASSADOR' to join the LifeGate Health Champions network. 💙</w:t>
      </w:r>
    </w:p>
    <w:p>
      <w:pPr>
        <w:spacing w:before="0" w:after="40"/>
      </w:pPr>
      <w:r>
        <w:rPr>
          <w:rFonts w:ascii="Calibri" w:hAnsi="Calibri"/>
          <w:b w:val="0"/>
          <w:i w:val="0"/>
          <w:color w:val="1A1A2E"/>
          <w:sz w:val="22"/>
        </w:rPr>
      </w:r>
    </w:p>
    <w:p>
      <w:pPr>
        <w:spacing w:before="0" w:after="40"/>
      </w:pPr>
      <w:r>
        <w:rPr>
          <w:rFonts w:ascii="Calibri" w:hAnsi="Calibri"/>
          <w:b w:val="0"/>
          <w:i w:val="0"/>
          <w:color w:val="1A1A2E"/>
          <w:sz w:val="22"/>
        </w:rPr>
        <w:t>#LifeGateAmbassador #HealthChampion #CommunityHealth #LifeGate #Nigeria</w:t>
      </w:r>
    </w:p>
    <w:p/>
    <w:tbl>
      <w:tblPr>
        <w:tblStyle w:val="TableGrid"/>
        <w:tblW w:type="auto" w:w="0"/>
        <w:tblLook w:firstColumn="1" w:firstRow="1" w:lastColumn="0" w:lastRow="0" w:noHBand="0" w:noVBand="1" w:val="04A0"/>
      </w:tblPr>
      <w:tblGrid>
        <w:gridCol w:w="4703"/>
        <w:gridCol w:w="4703"/>
      </w:tblGrid>
      <w:tr>
        <w:tc>
          <w:tcPr>
            <w:tcW w:type="dxa" w:w="4703"/>
            <w:shd w:val="clear" w:color="auto" w:fill="1A1A2E"/>
          </w:tcPr>
          <w:p>
            <w:r>
              <w:rPr>
                <w:rFonts w:ascii="Calibri" w:hAnsi="Calibri"/>
                <w:b/>
                <w:i w:val="0"/>
                <w:color w:val="FFFFFF"/>
                <w:sz w:val="18"/>
              </w:rPr>
              <w:t>Hashtags</w:t>
            </w:r>
          </w:p>
        </w:tc>
        <w:tc>
          <w:tcPr>
            <w:tcW w:type="dxa" w:w="4703"/>
          </w:tcPr>
          <w:p>
            <w:r>
              <w:rPr>
                <w:rFonts w:ascii="Calibri" w:hAnsi="Calibri"/>
                <w:b w:val="0"/>
                <w:i w:val="0"/>
                <w:color w:val="1A1A2E"/>
                <w:sz w:val="18"/>
              </w:rPr>
              <w:t>#LifeGateAmbassador #HealthChampion #CommunityHealth #LifeGate #Nigeria</w:t>
            </w:r>
          </w:p>
        </w:tc>
      </w:tr>
      <w:tr>
        <w:tc>
          <w:tcPr>
            <w:tcW w:type="dxa" w:w="4703"/>
            <w:shd w:val="clear" w:color="auto" w:fill="1A1A2E"/>
          </w:tcPr>
          <w:p>
            <w:r>
              <w:rPr>
                <w:rFonts w:ascii="Calibri" w:hAnsi="Calibri"/>
                <w:b/>
                <w:i w:val="0"/>
                <w:color w:val="FFFFFF"/>
                <w:sz w:val="18"/>
              </w:rPr>
              <w:t>CTA</w:t>
            </w:r>
          </w:p>
        </w:tc>
        <w:tc>
          <w:tcPr>
            <w:tcW w:type="dxa" w:w="4703"/>
          </w:tcPr>
          <w:p>
            <w:r>
              <w:rPr>
                <w:rFonts w:ascii="Calibri" w:hAnsi="Calibri"/>
                <w:b w:val="0"/>
                <w:i w:val="0"/>
                <w:color w:val="1A1A2E"/>
                <w:sz w:val="18"/>
              </w:rPr>
              <w:t>DM 'AMBASSADOR' to learn how to join the LifeGate Health Champions network.</w:t>
            </w:r>
          </w:p>
        </w:tc>
      </w:tr>
    </w:tbl>
    <w:p/>
    <w:p>
      <w:r>
        <w:br w:type="page"/>
      </w:r>
    </w:p>
    <w:p>
      <w:pPr>
        <w:jc w:val="center"/>
      </w:pPr>
      <w:r>
        <w:rPr>
          <w:rFonts w:ascii="Calibri" w:hAnsi="Calibri"/>
          <w:b w:val="0"/>
          <w:i w:val="0"/>
          <w:color w:val="64748B"/>
          <w:sz w:val="18"/>
        </w:rPr>
        <w:t>LifeGate  ·  CEO LinkedIn Posts  ·  Week 2 of 6</w:t>
        <w:br/>
        <w:t>Generated: May 2026  ·  Confidential — Internal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