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/>
      </w:pPr>
      <w:r>
        <w:rPr>
          <w:rFonts w:ascii="Arial" w:cs="Arial" w:eastAsia="Arial" w:hAnsi="Arial"/>
          <w:b/>
          <w:bCs/>
          <w:color w:val="1A3A6B"/>
          <w:sz w:val="48"/>
          <w:szCs w:val="48"/>
        </w:rPr>
        <w:t xml:space="preserve">Requisitos e Dicionário de Dados</w:t>
      </w:r>
    </w:p>
    <w:p>
      <w:pPr>
        <w:spacing w:after="80"/>
      </w:pPr>
      <w:r>
        <w:rPr>
          <w:rFonts w:ascii="Arial" w:cs="Arial" w:eastAsia="Arial" w:hAnsi="Arial"/>
          <w:color w:val="555555"/>
          <w:sz w:val="26"/>
          <w:szCs w:val="26"/>
        </w:rPr>
        <w:t xml:space="preserve">Base de dados: sistema_controlo_ambiental2</w:t>
      </w:r>
    </w:p>
    <w:p>
      <w:pPr>
        <w:pBdr>
          <w:bottom w:val="single" w:color="2E4A7A" w:sz="8" w:space="2"/>
        </w:pBdr>
        <w:spacing w:after="320"/>
      </w:pPr>
      <w:r>
        <w:t xml:space="preserve"/>
      </w:r>
    </w:p>
    <w:p>
      <w:pPr>
        <w:pBdr>
          <w:left w:val="single" w:color="2E4A7A" w:sz="12" w:space="6"/>
        </w:pBdr>
        <w:shd w:fill="EEF3FB" w:val="clear"/>
        <w:spacing w:after="100"/>
        <w:ind w:left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Âmbito: </w:t>
      </w:r>
      <w:r>
        <w:rPr>
          <w:rFonts w:ascii="Arial" w:cs="Arial" w:eastAsia="Arial" w:hAnsi="Arial"/>
          <w:sz w:val="22"/>
          <w:szCs w:val="22"/>
        </w:rPr>
        <w:t xml:space="preserve">Aplica-se unicamente a ferramentas e scripts de geração de dados sintéticos (preencher a BD para testes, demonstrações ou ensaio de carga). Não define requisitos funcionais ou não funcionais do projeto de software em geral.</w:t>
      </w:r>
    </w:p>
    <w:p>
      <w:pPr>
        <w:spacing w:after="200"/>
        <w:ind w:left="20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A estrutura abaixo deriva do BD_C_Final.png e do database/schema.sql: serve de referência para implementar e validar geradores.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Secções 1 e 2 — requisitos só do processo de geração.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Secção 3 — resumo estrutural mínimo (FKs) para saber o que gerar e em que ordem.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Secção 4 — dicionário de atributos para gerar valores válidos face ao schema.</w:t>
      </w:r>
    </w:p>
    <w:p>
      <w:pPr>
        <w:spacing w:after="80"/>
      </w:pPr>
      <w:r>
        <w:t xml:space="preserve"/>
      </w:r>
    </w:p>
    <w:p>
      <w:pPr>
        <w:pStyle w:val="Heading1"/>
      </w:pPr>
      <w:r>
        <w:t xml:space="preserve">1. Requisitos Funcionais — Geração de Dados</w:t>
      </w:r>
    </w:p>
    <w:p>
      <w:pPr>
        <w:spacing w:after="100"/>
      </w:pPr>
      <w:r>
        <w:t xml:space="preserve">Requisitos sobre o que o gerador deve produzir e que restrições da BD respeitar para inserts/cargas não falharem. Não descrevem comportamento da aplicação final.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rPr>
          <w:tblHeader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Requisito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RF01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Cobertura das entidades: Produzir linhas para todas as tabelas: Utilizadores, Tipos, sensores, leituras_sensor, registos_consumo, atuadores, acoes_sistema, parametros_automaticos.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RF02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Ordem de geração respeitando FKs: Tipos → Utilizadores → sensores/atuadores → leituras_sensor/registos_consumo/acoes_sistema → parametros_automaticos.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RF03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Tipos antes de sensores/atuadores/ações: Cada par (Tipos_classe, Tipos_tipo) deve existir previamente em Tipos.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RF04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Unicidade e chaves: Utilizadores.email único; pares (classe, tipo) únicos em Tipos; PKs auto-incrementadas podem ser omitidas.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RF05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Utilizadores: Gerar nome, email único, palavra_passe_hash como hash, data_criacao e admin. Respeitar VARCHAR máximos.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RF06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Leituras e consumo: id_sensor deve referenciar sensores gerados; valor/consumo como DECIMAL(10,2); timestamp_leitura e periodo_inicio ≤ periodo_fim.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RF07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Atuadores e ações: acoes_sistema.id_atuador deve existir em atuadores; Tipos_* das ações alinhados com linhas de Tipos.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RF08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Parâmetros automáticos: acoes_sistema_id_acao deve referenciar um id_acao existente.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RF09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Formato de saída configurável: Documentar o formato (SQL INSERT, CSV, etc.) para permitir LOAD DATA ou importação manual.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RF10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Volumes parametrizáveis: Número de linhas por tabela configurável por variável de ambiente, CLI ou ficheiro de configuração.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</w:pPr>
      <w:r>
        <w:t xml:space="preserve">2. Requisitos Não Funcionais — Geração de Dados</w:t>
      </w:r>
    </w:p>
    <w:p>
      <w:pPr>
        <w:spacing w:after="100"/>
      </w:pPr>
      <w:r>
        <w:t xml:space="preserve">Qualidade e constraints do processo e dos artefactos gerados (ficheiros, scripts). Não substituem RNFs da aplicação (disponibilidade da API, UX, etc.).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200"/>
        <w:gridCol w:w="626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Requisito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Notas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RNF01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Reprodutibilidade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 a mesma seed o output deve ser repetível para depuração e relatórios.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RNF02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Privacidade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Usar dados fictícios (ex.: Faker pt_PT); não usar dados reais de pessoas identificáveis.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RNF03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Segurança no output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Não escrever palavras-passe em claro; apenas hashes ou placeholders compatíveis com VARCHAR(255).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RNF04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Encoding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Ficheiros e strings em UTF-8 para suportar descrição, acentos e unidades (°C, etc.).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RNF05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Desempenho do gerador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Para grandes volumes de leituras_sensor, usar geração em streaming ou batches para não esgotar memória.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RNF06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Determinismo vs. unicidade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 o objetivo for acrescentar dados sem duplicar emails ou chaves naturais, usar sufixos/sequências explícitas.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RNF07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Rastreabilidade da geração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Scripts devem estar versionados (scripts/, README); documentar dependências e variáveis de ambiente.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RNF08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Validação opcional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Após gerar SQL, validar sintaxe e aplicar numa BD de staging com FOREIGN_KEY_CHECKS ativo.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</w:pPr>
      <w:r>
        <w:t xml:space="preserve">3. Visão Geral das Tabelas e Relações</w:t>
      </w:r>
    </w:p>
    <w:p>
      <w:pPr>
        <w:spacing w:after="100"/>
      </w:pPr>
      <w:r>
        <w:t xml:space="preserve">Resumo do modelo apenas para planear geração (dependências entre tabelas). Não define funcionalidades do sistema.</w:t>
      </w:r>
    </w:p>
    <w:p>
      <w:pPr>
        <w:spacing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Utilizadores — contas e perfis (incl. flag de admin).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Tipos — domínio de classificação (classe + tipo).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sensores — dispositivos de medição; ligados a Tipos.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leituras_sensor — medições ao longo do tempo (N:1 com sensores).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registos_consumo — consumo por período (N:1 com sensores).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atuadores — dispositivos de atuação; ligados a Tipos.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acoes_sistema — histórico do que cada atuador fez (N:1 com atuadores); ligado a Tipos.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parametros_automaticos — regras/valores associados a uma linha de acoes_sistema (FK acoes_sistema_id_acao).</w:t>
      </w:r>
    </w:p>
    <w:p>
      <w:pPr>
        <w:spacing w:after="80"/>
      </w:pPr>
      <w:r>
        <w:t xml:space="preserve"/>
      </w:r>
    </w:p>
    <w:p>
      <w:pPr>
        <w:pStyle w:val="Heading1"/>
      </w:pPr>
      <w:r>
        <w:t xml:space="preserve">4. Dicionário de Dados — Variáveis por Tabela</w:t>
      </w:r>
    </w:p>
    <w:p>
      <w:pPr>
        <w:spacing w:after="100"/>
      </w:pPr>
      <w:r>
        <w:t xml:space="preserve">Para cada atributo: nome, tipo (MySQL) e significado no domínio da BD. Na geração: respeitar tamanhos VARCHAR, DECIMAL(10,2) e NOT NULL do schema.sql.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4.1. Utilizadores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3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Variável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Explicação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id_administrador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INT, PK, auto-incremento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Identificador único do utilizador.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nome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Nome completo ou de apresentação.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email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VARCHAR(150), único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Endereço de email; candidato a identificador de login.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palavra_passe_hash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Palavra-passe apenas em forma hash (bcrypt/argon2), nunca em claro.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data_criacao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DATETIME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Momento de criação da conta.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admin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TINYINT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Indicador booleano (0 = utilizador normal, 1 = administrador).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t xml:space="preserve">4.2. Tipos</w:t>
      </w:r>
    </w:p>
    <w:p>
      <w:pPr>
        <w:spacing w:after="100"/>
      </w:pPr>
      <w:r>
        <w:t xml:space="preserve">Tabela de look-up com chave composta (classe, tipo).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3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Variável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Explicação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classe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VARCHAR(100), PK (1/2)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Categoria ampla da taxonomia (ex.: família de equipamento ou domínio).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tipo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VARCHAR(150), PK (2/2)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Subtipo ou variante dentro da classe.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descrição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Texto explicativo do par classe/tipo.</w:t>
            </w:r>
          </w:p>
        </w:tc>
      </w:tr>
    </w:tbl>
    <w:p>
      <w:pPr>
        <w:spacing w:after="100"/>
      </w:pPr>
      <w:r>
        <w:rPr>
          <w:i/>
          <w:iCs/>
          <w:sz w:val="20"/>
          <w:szCs w:val="20"/>
        </w:rPr>
        <w:t xml:space="preserve">Nota: No ficheiro SQL do projeto o nome da coluna pode aparecer acentuado: descrição.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4.3. sensores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860"/>
        <w:gridCol w:w="400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Variável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Explicação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id_sensor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INT, PK, auto-incremento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Identificador único do sensor.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nome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Nome amigável (ex.: "Sala A — temperatura").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tipo_sensor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Tipo de grandeza (ex.: temperatura, humidade, CO₂).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localizacao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Local físico ou lógico do sensor.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estado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VARCHAR(30)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Estado operacional (ex.: ativo, manutenção, inativo).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data_instalacao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DATE, opcional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Data de instalação do sensor.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Tipos_id_administrador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Utiliz./administrador responsável no modelo ER; sem FK explícita no schema.sql atual.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Tipos_classe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VARCHAR(100), FK → Tipos.classe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Parte da chave composta que liga o sensor à taxonomia Tipos.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Tipos_tipo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VARCHAR(150), FK → Tipos.tipo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Parte da chave composta que liga o sensor à taxonomia Tipos.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t xml:space="preserve">4.4. leituras_sensor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860"/>
        <w:gridCol w:w="400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Variável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Explicação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id_leitura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INT, PK, auto-incremento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Identificador único da leitura.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id_sensor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INT, FK → sensores.id_sensor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Sensor que produziu a medição.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valor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DECIMAL(10,2)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Valor medido.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unidade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Unidade simbólica (ex.: °C, %, ppm).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timestamp_leitura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DATETIME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Data e hora da amostra.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t xml:space="preserve">4.5. registos_consumo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860"/>
        <w:gridCol w:w="400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Variável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Explicação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id_registo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INT, PK, auto-incremento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Identificador único do registo de consumo.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id_sensor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INT, FK → sensores.id_sensor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Sensor a partir do qual o consumo foi calculado.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consumo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DECIMAL(10,2)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Quantidade consumida no período.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unidade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Unidade do consumo (ex.: kWh, L).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periodo_inicio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DATETIME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Início do intervalo de agregação.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periodo_fim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DATETIME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Fim do intervalo de agregação.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t xml:space="preserve">4.6. atuadores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860"/>
        <w:gridCol w:w="400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Variável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Explicação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id_atuador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INT, PK, auto-incremento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Identificador único do atuador.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nome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Nome do dispositivo de atuação.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tipo_atuador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Categoria (ex.: relé, válvula, iluminação).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localizacao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Localização física.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estado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VARCHAR(30)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Estado atual (ex.: ligado/desligado, percentagem, etc.).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Tipos_id_administrador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Contexto de dono/responsável no modelo; sem FK a Utilizadores no schema.sql atual.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Tipos_classe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VARCHAR(100), FK → Tipos.classe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Ligação à taxonomia.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Tipos_tipo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VARCHAR(150), FK → Tipos.tipo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Ligação à taxonomia.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t xml:space="preserve">4.7. acoes_sistema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860"/>
        <w:gridCol w:w="400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Variável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Explicação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id_acao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INT, PK, auto-incremento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Identificador único da ação registada.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id_atuador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INT, FK → atuadores.id_atuador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Atuador que executou a ação.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tipo_acao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Natureza da ação (ex.: ligar, desligar, definir setpoint).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valor_aplicado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Valor ou comando aplicado (texto para flexibilidade).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motivo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TEXT, opcional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Justificação ou contexto (ex.: resposta a limiar, ação manual).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timestamp_acao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DATETIME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Momento em que a ação ocorreu.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Tipos_id_administrador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Atributo de contexto no modelo; sem FK explícita no schema.sql.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Tipos_classe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VARCHAR(100), FK → Tipos.classe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Classificação da ação no domínio Tipos.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Tipos_tipo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VARCHAR(150), FK → Tipos.tipo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Classificação da ação no domínio Tipos.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t xml:space="preserve">4.8. parametros_automaticos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860"/>
        <w:gridCol w:w="400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Variável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Explicação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id_parametro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INT, PK, auto-incremento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Identificador único do parâmetro.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nome_parametro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Nome legível da regra ou limiar (ex.: "Temperatura máxima sala A").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valor_parametro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Valor de limiar ou configuração (texto para suportar vários formatos).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descricao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TEXT, opcional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Descrição detalhada da regra.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data_atualizacao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DATETIME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Última alteração ao parâmetro.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acoes_sistema_id_acao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INT, FK → acoes_sistema.id_acao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Associa o parâmetro a uma ação do sistema.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</w:pPr>
      <w:r>
        <w:t xml:space="preserve">5. Nota sobre o Script SQL do Repositório</w:t>
      </w:r>
    </w:p>
    <w:p>
      <w:pPr>
        <w:spacing w:after="100"/>
      </w:pPr>
      <w:r>
        <w:t xml:space="preserve">O database/schema.sql é referência técnica para gerar dados compatíveis (tipos, FKs). Pode incluir tabelas extra face ao BD_C_Final.png (ex.: administradores legada); ao gerar dados, acordar qual diagrama/script é fonte de verdade para o teu trabalho.</w:t>
      </w:r>
    </w:p>
    <w:p>
      <w:pPr>
        <w:spacing w:after="80"/>
      </w:pPr>
      <w:r>
        <w:t xml:space="preserve"/>
      </w:r>
    </w:p>
    <w:p>
      <w:pPr>
        <w:pStyle w:val="Heading1"/>
      </w:pPr>
      <w:r>
        <w:t xml:space="preserve">6. Referências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Diagrama: docs/BD_C_Final.png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Schema físico alinhado: database/schema.sql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Base de dados: sistema_controlo_ambiental2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Exemplo de geração (utilizadores): scripts/seed_utilizadores.py e scripts/README.md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4A7A" w:sz="6" w:space="1"/>
      </w:pBdr>
      <w:spacing w:after="160" w:before="360"/>
      <w:outlineLvl w:val="0"/>
    </w:pPr>
    <w:rPr>
      <w:rFonts w:ascii="Arial" w:cs="Arial" w:eastAsia="Arial" w:hAnsi="Arial"/>
      <w:b/>
      <w:bCs/>
      <w:color w:val="1A3A6B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2E4A7A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3A5FA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2026-03-23T18:40:25.891Z</dcterms:created>
  <dcterms:modified xsi:type="dcterms:W3CDTF">2026-03-23T18:40:25.892Z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