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F4F7FCD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F4137E5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CAFE03C0"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release and return, with undo</w:t>
      </w:r>
    </w:p>
    <w:p w14:paraId="36288C36" w14:textId="F9F247B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attendance monitoring, printable reports, event budget tracking, automated post-event feedback collection, barangay inventory management, a multi-language interface (Filipino/Tagalog and Bisaya), and a search function for faster record retrieval, household management, configurable membership eligibility criteria, archive and restore of records, a staff activity log, and Facebook Page integration for public event posting.</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for two types of users: barangay staff and barangay residents. Barangay staff can manage resident information, households, memberships, membership eligibility settings, attendance records, events, notifications, event budgets, barangay inventory including the release and return of borrowed items, archived records, the staff activity log, and the barangay's Facebook Page integration,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For this term, development is limited to Increments 1 through 3 of the prototyping schedule in Table 2: resident and membership management, QR code attendance, and event and notification management. Increments 4 and 5, comprising event budget and inventory tracking, automated post-event feedback, printable reports, and multi-language support, are designed and scoped in this proposal but are targeted for completion and evaluation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Pr>
          <w:rFonts w:ascii="Times New Roman" w:eastAsia="Times New Roman" w:hAnsi="Times New Roman" w:cs="Times New Roman"/>
          <w:sz w:val="24"/>
          <w:szCs w:val="24"/>
        </w:rPr>
        <w:t>The recording of barangay equipment being returned to inventory after being borrowed for an event, in the quantity actually returned,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Budget, inventory, and feedback: event budget and expense tracking, barangay inventory management,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and language support: printable attendance, membership, budget, and inventory reports, and multi-language interface support</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2</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0"/>
        <w:gridCol w:w="4680"/>
      </w:tblGrid>
      <w:tr w:rsidR="004C7925" w:rsidRPr="009A1E73" w14:paraId="6B67450D" w14:textId="77777777" w:rsidTr="00E25543">
        <w:trPr>
          <w:jc w:val="center"/>
        </w:trPr>
        <w:tc>
          <w:tcPr>
            <w:tcW w:w="433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4680"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433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4680"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433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4680"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433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c>
          <w:tcPr>
            <w:tcW w:w="4680"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generate a unique QR code for each registered member.</w:t>
            </w:r>
          </w:p>
        </w:tc>
      </w:tr>
      <w:tr w:rsidR="004C7925" w:rsidRPr="009A1E73" w14:paraId="49B15692" w14:textId="77777777" w:rsidTr="00E25543">
        <w:trPr>
          <w:jc w:val="center"/>
        </w:trPr>
        <w:tc>
          <w:tcPr>
            <w:tcW w:w="433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4680"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433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4680"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433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c>
          <w:tcPr>
            <w:tcW w:w="4680"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send automated in-app notifications to members regarding posted events.</w:t>
            </w:r>
          </w:p>
        </w:tc>
      </w:tr>
      <w:tr w:rsidR="004C7925" w:rsidRPr="009A1E73" w14:paraId="09F29AB1" w14:textId="77777777" w:rsidTr="00E25543">
        <w:trPr>
          <w:jc w:val="center"/>
        </w:trPr>
        <w:tc>
          <w:tcPr>
            <w:tcW w:w="433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4680"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433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4680"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433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c>
          <w:tcPr>
            <w:tcW w:w="4680"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the approved budget and actual expenses of each event.</w:t>
            </w:r>
          </w:p>
        </w:tc>
      </w:tr>
      <w:tr w:rsidR="004C7925" w:rsidRPr="009A1E73" w14:paraId="38130E03" w14:textId="77777777" w:rsidTr="00E25543">
        <w:trPr>
          <w:jc w:val="center"/>
        </w:trPr>
        <w:tc>
          <w:tcPr>
            <w:tcW w:w="433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c>
          <w:tcPr>
            <w:tcW w:w="4680"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quantity, condition, and location.</w:t>
            </w:r>
          </w:p>
        </w:tc>
      </w:tr>
      <w:tr w:rsidR="004C7925" w:rsidRPr="009A1E73" w14:paraId="006E4CEB" w14:textId="77777777" w:rsidTr="00E25543">
        <w:trPr>
          <w:jc w:val="center"/>
        </w:trPr>
        <w:tc>
          <w:tcPr>
            <w:tcW w:w="433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4680"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433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4680"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433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FR-13</w:t>
            </w:r>
          </w:p>
        </w:tc>
        <w:tc>
          <w:tcPr>
            <w:tcW w:w="4680"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require users to log in with valid credentials before accessing staff or member functions.</w:t>
            </w:r>
          </w:p>
        </w:tc>
      </w:tr>
      <w:tr w:rsidR="00D50352" w:rsidRPr="009A1E73" w14:paraId="75FF0DE2" w14:textId="77777777">
        <w:trPr>
          <w:jc w:val="center"/>
        </w:trPr>
        <w:tc>
          <w:tcPr>
            <w:tcW w:w="433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FR-14</w:t>
            </w:r>
          </w:p>
        </w:tc>
        <w:tc>
          <w:tcPr>
            <w:tcW w:w="4680"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433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FR-15</w:t>
            </w:r>
          </w:p>
        </w:tc>
        <w:tc>
          <w:tcPr>
            <w:tcW w:w="4680"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433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FR-16</w:t>
            </w:r>
          </w:p>
        </w:tc>
        <w:tc>
          <w:tcPr>
            <w:tcW w:w="4680"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433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FR-17</w:t>
            </w:r>
          </w:p>
        </w:tc>
        <w:tc>
          <w:tcPr>
            <w:tcW w:w="4680"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release borrowed inventory items back to stock in partial or full quantities and to undo a release if it was recorded in error.</w:t>
            </w:r>
          </w:p>
        </w:tc>
      </w:tr>
      <w:tr w:rsidR="00D50352" w:rsidRPr="009A1E73" w14:paraId="770A433A" w14:textId="77777777">
        <w:trPr>
          <w:jc w:val="center"/>
        </w:trPr>
        <w:tc>
          <w:tcPr>
            <w:tcW w:w="433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FR-18</w:t>
            </w:r>
          </w:p>
        </w:tc>
        <w:tc>
          <w:tcPr>
            <w:tcW w:w="4680"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connect the barangay's Facebook Page so that posted events can also be published publicly.</w:t>
            </w:r>
          </w:p>
        </w:tc>
      </w:tr>
      <w:tr w:rsidR="00D50352" w:rsidRPr="009A1E73" w14:paraId="031810F5" w14:textId="77777777">
        <w:trPr>
          <w:jc w:val="center"/>
        </w:trPr>
        <w:tc>
          <w:tcPr>
            <w:tcW w:w="433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FR-19</w:t>
            </w:r>
          </w:p>
        </w:tc>
        <w:tc>
          <w:tcPr>
            <w:tcW w:w="4680"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maintain a staff-only activity log recording significant actions taken in the system for accountability and troubleshooting.</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3</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Access to staff functions shall be role-based, passwords shall be stored using industry-standard hashing,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 the resident/member and the barangay staff — and establishes the boundary of the study. Event notifications are generated and delivered entirely within the system itself, so no external notification service sits at the boundary of the study.</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715000" cy="303403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15488" cy="3034289"/>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context diagram was decomposed into the level-0 data flow diagram in Figure 3, which details the five major processes of the system — managing resident and membership records, generating and scanning QR codes for attendance, managing events and notifications, managing event budgets and barangay inventory, and generating reports and collecting feedback — together with the data stores each process reads from or writes to.</w:t>
      </w:r>
    </w:p>
    <w:p w14:paraId="6796E9DF" w14:textId="77777777" w:rsidR="004C7925" w:rsidRPr="009A1E73" w:rsidRDefault="004C7925">
      <w:pPr>
        <w:jc w:val="center"/>
        <w:rPr>
          <w:rFonts w:ascii="Times New Roman" w:hAnsi="Times New Roman" w:cs="Times New Roman"/>
          <w:sz w:val="24"/>
          <w:szCs w:val="24"/>
        </w:rPr>
      </w:pPr>
    </w:p>
    <w:p w14:paraId="2396F7A4"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1716798F">
            <wp:extent cx="5943600" cy="383856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5992127" cy="3869900"/>
                    </a:xfrm>
                    <a:prstGeom prst="rect">
                      <a:avLst/>
                    </a:prstGeom>
                    <a:ln/>
                  </pic:spPr>
                </pic:pic>
              </a:graphicData>
            </a:graphic>
          </wp:inline>
        </w:drawing>
      </w:r>
    </w:p>
    <w:p w14:paraId="71A70A12"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6D87464C" w14:textId="77777777" w:rsidR="00E2068A" w:rsidRDefault="00E2068A" w:rsidP="00637F49">
      <w:pPr>
        <w:spacing w:before="240" w:after="240" w:line="480" w:lineRule="auto"/>
        <w:ind w:firstLine="720"/>
        <w:jc w:val="both"/>
        <w:rPr>
          <w:rFonts w:ascii="Times New Roman" w:eastAsia="Times New Roman" w:hAnsi="Times New Roman" w:cs="Times New Roman"/>
          <w:sz w:val="24"/>
          <w:szCs w:val="24"/>
        </w:rPr>
      </w:pP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 use case diagram was also prepared to capture the goals of each actor, shown in Figure 4. The Resident/Member can manage their own profile, display their QR code, view their attendance history, receive notifications, submit post-event feedback, view posted events, and switch the interface language. The Barangay Staff can manage resident and membership records, generate QR codes, scan attendance, post events and trigger notifications, track event budgets, manage barangay inventory and the release and return of borrowed items, manage households, configure membership eligibility settings, archive and restore records, view the activity log, manage the barangay's Facebook Page integration, generate printable reports, and likewise switch the interface language. QR code display and attendance scanning include the underlying QR-generation and QR-validation logic, as indicated by the include relationships in Figure 4.</w:t>
      </w:r>
    </w:p>
    <w:p w14:paraId="4459C23E"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3291840" cy="819928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291840" cy="8199280"/>
                    </a:xfrm>
                    <a:prstGeom prst="rect">
                      <a:avLst/>
                    </a:prstGeom>
                    <a:ln/>
                  </pic:spPr>
                </pic:pic>
              </a:graphicData>
            </a:graphic>
          </wp:inline>
        </w:drawing>
      </w:r>
    </w:p>
    <w:p w14:paraId="427D9B71" w14:textId="50B32068" w:rsidR="004C7925" w:rsidRPr="009A1E73" w:rsidRDefault="00E2068A">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        Figure 4. </w:t>
      </w:r>
      <w:r>
        <w:rPr>
          <w:rFonts w:ascii="Times New Roman" w:eastAsia="Times New Roman" w:hAnsi="Times New Roman" w:cs="Times New Roman"/>
          <w:i/>
          <w:iCs/>
        </w:rPr>
        <w:t>Use case diagram of the proposed PiaoConnect system.</w:t>
      </w:r>
    </w:p>
    <w:p w14:paraId="54EBF4CF" w14:textId="77777777" w:rsidR="00637F49" w:rsidRPr="009A1E73" w:rsidRDefault="00637F49">
      <w:pPr>
        <w:spacing w:before="240" w:after="80"/>
        <w:rPr>
          <w:rFonts w:ascii="Times New Roman" w:eastAsia="Times New Roman" w:hAnsi="Times New Roman" w:cs="Times New Roman"/>
          <w:b/>
          <w:bCs/>
          <w:i/>
          <w:iCs/>
          <w:sz w:val="24"/>
          <w:szCs w:val="24"/>
        </w:rPr>
      </w:pP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Membership eligibility rules reference three lookup entities, age_brackets, civil_statuses, and current_statuses, the last of which also participates in a many-to-many relationship with users through the </w:t>
        <w:lastRenderedPageBreak/>
        <w:t>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respectively, while event_inventory_items resolves the many-to-many relationship between events and inventory_items for equipment borrowed per event, while event_inventory_releases records each subsequent return of those borrowed items back to stock, including partial returns and any later undo, and depends on both events and inventory_items. notifications and sms_logs each depend on users and, optionally, on events. activity_logs records a textual, staff-readable audit trail keyed by user_code but is not enforced by a foreign key, and integration_settings is a standalone configuration entity with no relationship to the rest of the schema. Every entity has a designated primary key, and the model is normalized to the third normal form.</w:t>
      </w:r>
      <w:r>
        <w:rPr>
          <w:rFonts w:ascii="Times New Roman" w:hAnsi="Times New Roman" w:cs="Times New Roman"/>
          <w:sz w:val="24"/>
          <w:szCs w:val="24"/>
        </w:rPr>
        <w:t xml:space="preserve"> Table 5 lists the entities and what each holds.</w:t>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4</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7"/>
        <w:gridCol w:w="7238"/>
      </w:tblGrid>
      <w:tr w:rsidR="00D50352" w:rsidRPr="009A1E73" w14:paraId="75000002" w14:textId="77777777" w:rsidTr="00E25543">
        <w:trPr>
          <w:jc w:val="center"/>
        </w:trPr>
        <w:tc>
          <w:tcPr>
            <w:tcW w:w="1777"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7238"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1777"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users</w:t>
            </w:r>
          </w:p>
        </w:tc>
        <w:tc>
          <w:tcPr>
            <w:tcW w:w="7238"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Every resident and barangay-staff account. A single table distinguished by its role field (Staff or Resident), linked to households and to civil_statuses, and flagged has_account to mark whether the person can log in.</w:t>
            </w:r>
          </w:p>
        </w:tc>
      </w:tr>
      <w:tr w:rsidR="00D50352" w:rsidRPr="009A1E73" w14:paraId="75000008" w14:textId="77777777" w:rsidTr="00E25543">
        <w:trPr>
          <w:jc w:val="center"/>
        </w:trPr>
        <w:tc>
          <w:tcPr>
            <w:tcW w:w="1777"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7238"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1777"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7238"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1777"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7238"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1777"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7238"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1777"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7238"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1777"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memberships</w:t>
            </w:r>
          </w:p>
        </w:tc>
        <w:tc>
          <w:tcPr>
            <w:tcW w:w="7238"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w:t>
            </w:r>
          </w:p>
        </w:tc>
      </w:tr>
      <w:tr w:rsidR="00D50352" w:rsidRPr="009A1E73" w14:paraId="7500001A" w14:textId="77777777" w:rsidTr="00E25543">
        <w:trPr>
          <w:jc w:val="center"/>
        </w:trPr>
        <w:tc>
          <w:tcPr>
            <w:tcW w:w="1777"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7238"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1777"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events</w:t>
            </w:r>
          </w:p>
        </w:tc>
        <w:tc>
          <w:tcPr>
            <w:tcW w:w="7238"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 activity, holding its schedule, location, description, approved budget, and the membership group(s) it is restricted to.</w:t>
            </w:r>
          </w:p>
        </w:tc>
      </w:tr>
      <w:tr w:rsidR="00D50352" w:rsidRPr="009A1E73" w14:paraId="75000020" w14:textId="77777777" w:rsidTr="00E25543">
        <w:trPr>
          <w:jc w:val="center"/>
        </w:trPr>
        <w:tc>
          <w:tcPr>
            <w:tcW w:w="1777"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7238"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1777"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event_expenses</w:t>
            </w:r>
          </w:p>
        </w:tc>
        <w:tc>
          <w:tcPr>
            <w:tcW w:w="7238"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itemized expense charged against the approved budget of an event, including its supporting receipt file.</w:t>
            </w:r>
          </w:p>
        </w:tc>
      </w:tr>
      <w:tr w:rsidR="00D50352" w:rsidRPr="009A1E73" w14:paraId="75000026" w14:textId="77777777" w:rsidTr="00E25543">
        <w:trPr>
          <w:jc w:val="center"/>
        </w:trPr>
        <w:tc>
          <w:tcPr>
            <w:tcW w:w="1777"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inventory_items</w:t>
            </w:r>
          </w:p>
        </w:tc>
        <w:tc>
          <w:tcPr>
            <w:tcW w:w="7238"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barangay-owned asset, holding its quantity, condition, and storage location, maintained independently of any single event.</w:t>
            </w:r>
          </w:p>
        </w:tc>
      </w:tr>
      <w:tr w:rsidR="00D50352" w:rsidRPr="009A1E73" w14:paraId="75000029" w14:textId="77777777" w:rsidTr="00E25543">
        <w:trPr>
          <w:jc w:val="center"/>
        </w:trPr>
        <w:tc>
          <w:tcPr>
            <w:tcW w:w="1777"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7238"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1777"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7238"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1777"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7238"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1777"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sms_logs</w:t>
            </w:r>
          </w:p>
        </w:tc>
        <w:tc>
          <w:tcPr>
            <w:tcW w:w="7238"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record of an SMS notification sent or simulated for a user, optionally tied to an event, together with its delivery status.</w:t>
            </w:r>
          </w:p>
        </w:tc>
      </w:tr>
      <w:tr w:rsidR="00D50352" w:rsidRPr="009A1E73" w14:paraId="75000035" w14:textId="77777777" w:rsidTr="00E25543">
        <w:trPr>
          <w:jc w:val="center"/>
        </w:trPr>
        <w:tc>
          <w:tcPr>
            <w:tcW w:w="1777"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7238"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1777"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integration_settings</w:t>
            </w:r>
          </w:p>
        </w:tc>
        <w:tc>
          <w:tcPr>
            <w:tcW w:w="7238"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Standalone configuration entity (key/value pairs) for external integrations, with no relationship to the other entities.</w:t>
            </w:r>
          </w:p>
        </w:tc>
      </w:tr>
      <w:tr w:rsidR="00D50352" w:rsidRPr="009A1E73" w14:paraId="0C53DB27" w14:textId="77777777">
        <w:trPr>
          <w:jc w:val="center"/>
        </w:trPr>
        <w:tc>
          <w:tcPr>
            <w:tcW w:w="1777"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event_inventory_releases</w:t>
            </w:r>
          </w:p>
        </w:tc>
        <w:tc>
          <w:tcPr>
            <w:tcW w:w="7238"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physical release (return) of borrowed inventory back to stock for an event_inventory_items borrow, in the quantity actually returned, together with who released it and, if the release is later corrected, when it was undone. Distinct from event_inventory_items, which records what was borrowed rather than what has been returned.</w:t>
            </w:r>
          </w:p>
        </w:tc>
      </w:tr>
    </w:tbl>
    <w:p w14:paraId="5B371A37" w14:textId="148F2BE1" w:rsidR="00D50352" w:rsidRPr="009A1E73" w:rsidRDefault="007A2D9F">
      <w:pPr>
        <w:spacing w:after="1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4796942" cy="6151420"/>
            <wp:effectExtent l="0" t="0" r="0" b="0"/>
            <wp:docPr id="537758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4796942" cy="6151420"/>
                    </a:xfrm>
                    <a:prstGeom prst="rect">
                      <a:avLst/>
                    </a:prstGeom>
                    <a:ln/>
                  </pic:spPr>
                </pic:pic>
              </a:graphicData>
            </a:graphic>
          </wp:inline>
        </w:drawing>
      </w:r>
    </w:p>
    <w:p w14:paraId="6BF5920F" w14:textId="29D4605A" w:rsidR="004C7925" w:rsidRPr="009A1E73" w:rsidRDefault="004C7925">
      <w:pPr>
        <w:jc w:val="center"/>
        <w:rPr>
          <w:rFonts w:ascii="Times New Roman" w:hAnsi="Times New Roman" w:cs="Times New Roman"/>
          <w:sz w:val="24"/>
          <w:szCs w:val="24"/>
        </w:rPr>
      </w:pPr>
    </w:p>
    <w:p w14:paraId="46F140BC" w14:textId="2964A15D"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2936ECED" w14:textId="77777777" w:rsidR="00E2068A" w:rsidRDefault="00E2068A">
      <w:pPr>
        <w:spacing w:before="240" w:after="240" w:line="480" w:lineRule="auto"/>
        <w:ind w:firstLine="720"/>
        <w:jc w:val="both"/>
        <w:rPr>
          <w:rFonts w:ascii="Times New Roman" w:eastAsia="Times New Roman" w:hAnsi="Times New Roman" w:cs="Times New Roman"/>
          <w:sz w:val="24"/>
          <w:szCs w:val="24"/>
        </w:rPr>
      </w:pP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5</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7"/>
        <w:gridCol w:w="1700"/>
        <w:gridCol w:w="1701"/>
        <w:gridCol w:w="1560"/>
        <w:gridCol w:w="2337"/>
      </w:tblGrid>
      <w:tr w:rsidR="004C7925" w:rsidRPr="009A1E73" w14:paraId="00EB66A6" w14:textId="77777777" w:rsidTr="00E2068A">
        <w:trPr>
          <w:jc w:val="center"/>
        </w:trPr>
        <w:tc>
          <w:tcPr>
            <w:tcW w:w="1697"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7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1701"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156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2337"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1697"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700"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701"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2337"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1697"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700"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1701"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156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2337"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1697"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700"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701"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2337"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14:paraId="5412E449" w14:textId="77777777" w:rsidTr="00E2068A">
        <w:trPr>
          <w:jc w:val="center"/>
        </w:trPr>
        <w:tc>
          <w:tcPr>
            <w:tcW w:w="1697"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700"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701"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2337"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14:paraId="59D655D0" w14:textId="77777777" w:rsidTr="00E2068A">
        <w:trPr>
          <w:jc w:val="center"/>
        </w:trPr>
        <w:tc>
          <w:tcPr>
            <w:tcW w:w="1697"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700"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1701"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2337"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6</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0"/>
        <w:gridCol w:w="1440"/>
        <w:gridCol w:w="720"/>
        <w:gridCol w:w="720"/>
        <w:gridCol w:w="4495"/>
      </w:tblGrid>
      <w:tr w:rsidR="00D50352" w:rsidRPr="009A1E73" w14:paraId="6A269169" w14:textId="77777777" w:rsidTr="00E25543">
        <w:trPr>
          <w:jc w:val="center"/>
        </w:trPr>
        <w:tc>
          <w:tcPr>
            <w:tcW w:w="162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44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2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72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449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162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440"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2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495"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162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440"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2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72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162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440"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2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14:paraId="7226C5E6" w14:textId="77777777" w:rsidTr="00E25543">
        <w:trPr>
          <w:jc w:val="center"/>
        </w:trPr>
        <w:tc>
          <w:tcPr>
            <w:tcW w:w="162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440"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2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72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162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440"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2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72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162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membership_id</w:t>
            </w:r>
          </w:p>
        </w:tc>
        <w:tc>
          <w:tcPr>
            <w:tcW w:w="1440"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2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495"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single membership group the event is restricted to, if any (nullable)</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lastRenderedPageBreak/>
        <w:t>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without relying on an external SMS or email service.</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 xml:space="preserve">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7</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Eloquent model classes for each entity (Resident, Member, MembershipType, Event, Attendance, Notification, Feedback, EventExpense, InventoryItem, UserAccount), including their relationships and query scopes</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Requests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Form request classes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classes, including QR-code generation and validation, attendance recording, budget computation, and report generation, kept independent of the HTTP layer</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HTTP request handlers for each resource (residents, memberships, events, attendance, budgets, inventory,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REST route definitions grouped by resource, protected by role-based middleware distinguishing barangay staff from resident/member accounts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8</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Relational storage for residents, memberships, events, attendance, and notifications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9</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 FR-6</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FC3BC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9C81D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292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44D34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FR-17</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D2A44E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19F6F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FR-19</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10</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11</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required field is empty or a contact number is malformed: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12</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13</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14</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15</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16</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is stored and visible to members, and an in-app notification is generated for each affected member.</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event title, date, time, location, and description.</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generates a Notification record for each member covered by the event.</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17</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Add Expense and enters a description and amount for each item purchased or paid for.</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18</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quantity, condition, and storage location.</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19</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20</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An edited field fails validation, such as a malformed contact number: the system marks the field and asks the user to correct it.</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21</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22</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23</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24</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25</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26</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27</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68F172" w14:textId="35B84BE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28</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saves the household record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Staff removes the current household head without naming a replacement: the system allows the change but leaves the household without a head until staff assigns a new one.</w:t>
            </w:r>
          </w:p>
        </w:tc>
      </w:tr>
    </w:tbl>
    <w:p w14:paraId="4D05AE56" w14:textId="7970DD3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29</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Staff attempts to archive a lookup value that an active membership's eligibility rule still references: the system warns staff that doing so would leave that membership unable to match any resident.</w:t>
            </w:r>
          </w:p>
        </w:tc>
      </w:tr>
    </w:tbl>
    <w:p w14:paraId="62F2FC26" w14:textId="D34EE90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30</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marks the record as archived and removes it from the active list, recording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selects Force Delete: the system asks for confirmation, since a permanent delete cannot be undone.</w:t>
            </w:r>
          </w:p>
        </w:tc>
      </w:tr>
    </w:tbl>
    <w:p w14:paraId="74E2E891" w14:textId="0903240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31</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record the return of barangay equipment borrowed for an event, in the exact quantity actually returned,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released quantity is restocked into inventory, the event's outstanding-borrow balance is reduced by the same amount, and the release is recorded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each such event together with how many of each item are still out.</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which items to release (checked by default) and adjusts the quantity being returned for each, up to the amount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deducts the released quantity from the event's outstanding borrow, restocks it into inventory, and adds an entry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If a release was recorded in error, staff selects Undo on the corresponding entry and specifies how much of it to undo.</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 The system reverses that quantity back out of inventory and off the release record, marking the release fully undone once its remaining quantity reaches zero.</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An item's remaining outstanding quantity is exactly one: no quantity selector is shown and the single unit is released directly.</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8a. The requested undo quantity exceeds what was actually released: the system clamps the undo to the released quantity rather than over-crediting inventory.</w:t>
            </w:r>
          </w:p>
        </w:tc>
      </w:tr>
    </w:tbl>
    <w:p w14:paraId="1C8402EA" w14:textId="3A1D241B"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32</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Publishing to Facebook fails at post time (for example, a revoked token): the system still creates the event and its in-app notifications, and records the publishing failure without blocking the event from being posted.</w:t>
            </w:r>
          </w:p>
        </w:tc>
      </w:tr>
    </w:tbl>
    <w:p w14:paraId="1BFBD99C" w14:textId="29E2556F"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33</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search matches no entries: the system displays a clear no-results message rather than an empty table.</w:t>
            </w:r>
          </w:p>
        </w:tc>
      </w:tr>
    </w:tbl>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and budget computation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