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sidRPr="009A1E73">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sidRPr="009A1E73">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sidRPr="009A1E73">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sidRPr="009A1E73">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r>
      <w:r w:rsidRPr="009A1E73">
        <w:rPr>
          <w:rFonts w:ascii="Times New Roman" w:eastAsia="Times New Roman" w:hAnsi="Times New Roman" w:cs="Times New Roman"/>
          <w:sz w:val="24"/>
          <w:szCs w:val="24"/>
        </w:rPr>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sidRPr="009A1E73">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sidRPr="009A1E73">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sidRPr="009A1E73">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sidRPr="009A1E73">
          <w:rPr>
            <w:rFonts w:ascii="Times New Roman" w:eastAsia="Times New Roman" w:hAnsi="Times New Roman" w:cs="Times New Roman"/>
            <w:sz w:val="24"/>
            <w:szCs w:val="24"/>
          </w:rPr>
          <w:t xml:space="preserve"> </w:t>
        </w:r>
      </w:ins>
      <w:r w:rsidRPr="009A1E73">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3.12 Barangay inventory management</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sidRPr="009A1E73">
        <w:rPr>
          <w:rFonts w:ascii="Times New Roman" w:eastAsia="Times New Roman" w:hAnsi="Times New Roman" w:cs="Times New Roman"/>
          <w:sz w:val="24"/>
          <w:szCs w:val="24"/>
        </w:rPr>
        <w:lastRenderedPageBreak/>
        <w:t>4.5 Efficiency</w:t>
      </w:r>
    </w:p>
    <w:p w14:paraId="4004D64E" w14:textId="5CD6F56C" w:rsidR="004C7925" w:rsidRPr="009A1E73" w:rsidRDefault="00000000">
      <w:pPr>
        <w:pStyle w:val="Heading2"/>
        <w:rPr>
          <w:sz w:val="24"/>
          <w:szCs w:val="24"/>
        </w:rPr>
      </w:pPr>
      <w:r w:rsidRPr="009A1E73">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attendance monitoring, printable reports, event budget tracking, automated post-event feedback collection, barangay inventory management, a multi-language interface (Filipino/Tagalog and Bisaya), and a search function for faster record retrieval.</w:t>
      </w:r>
    </w:p>
    <w:p w14:paraId="17FE8F9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system is designed for two types of users: barangay staff and barangay residents. Barangay staff can manage resident information, memberships, attendance records, events, notifications, event budgets, and barangay inventory,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r>
      <w:r w:rsidRPr="009A1E73">
        <w:rPr>
          <w:rFonts w:ascii="Times New Roman" w:eastAsia="Times New Roman" w:hAnsi="Times New Roman" w:cs="Times New Roman"/>
          <w:sz w:val="24"/>
          <w:szCs w:val="24"/>
        </w:rPr>
        <w:lastRenderedPageBreak/>
        <w:t>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For this term, development is limited to Increments 1 through 3 of the prototyping schedule in Table 2: resident and membership management, QR code attendance, and event and notification management. Increments 4 and 5, comprising event budget and inventory tracking, automated post-event feedback, printable reports, and multi-language support, are designed and scoped in this proposal but are targeted for completion and evaluation in Capstone 2.</w:t>
      </w:r>
    </w:p>
    <w:p w14:paraId="278E056C"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sidRPr="009A1E73">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Barangay Staff.</w:t>
      </w:r>
      <w:r w:rsidRPr="009A1E73">
        <w:rPr>
          <w:rFonts w:ascii="Times New Roman" w:eastAsia="Times New Roman" w:hAnsi="Times New Roman" w:cs="Times New Roman"/>
          <w:sz w:val="24"/>
          <w:szCs w:val="24"/>
        </w:rPr>
        <w:t xml:space="preserve"> The proposed system will help barangay staff manage resident information, memberships, attendance records, events, event budgets, barangay inventory, and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Barangay Residents.</w:t>
      </w:r>
      <w:r w:rsidRPr="009A1E73">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r>
      <w:r w:rsidRPr="009A1E73">
        <w:rPr>
          <w:rFonts w:ascii="Times New Roman" w:eastAsia="Times New Roman" w:hAnsi="Times New Roman" w:cs="Times New Roman"/>
          <w:sz w:val="24"/>
          <w:szCs w:val="24"/>
        </w:rPr>
        <w:lastRenderedPageBreak/>
        <w:t>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Barangay Piao.</w:t>
      </w:r>
      <w:r w:rsidRPr="009A1E73">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It will support better record management, enhance 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Future Researchers.</w:t>
      </w:r>
      <w:r w:rsidRPr="009A1E73">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sidRPr="009A1E73">
        <w:rPr>
          <w:sz w:val="24"/>
          <w:szCs w:val="24"/>
        </w:rPr>
        <w:t>Definition of Terms</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 xml:space="preserve">Attendance Monitoring. </w:t>
      </w:r>
      <w:r w:rsidRPr="009A1E73">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Automated Feedback. </w:t>
      </w:r>
      <w:r w:rsidRPr="009A1E73">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Barangay Inventory. </w:t>
      </w:r>
      <w:r w:rsidRPr="009A1E73">
        <w:rPr>
          <w:rFonts w:ascii="Times New Roman" w:eastAsia="Times New Roman" w:hAnsi="Times New Roman" w:cs="Times New Roman"/>
          <w:sz w:val="24"/>
          <w:szCs w:val="24"/>
        </w:rPr>
        <w:t>The system's record of barangay-owned assets, supplies, and equipment, including their quantity, condition, and location.</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 xml:space="preserve">Centralized Database. </w:t>
      </w:r>
      <w:r w:rsidRPr="009A1E73">
        <w:rPr>
          <w:rFonts w:ascii="Times New Roman" w:eastAsia="Times New Roman" w:hAnsi="Times New Roman" w:cs="Times New Roman"/>
          <w:sz w:val="24"/>
          <w:szCs w:val="24"/>
        </w:rPr>
        <w:t>The digital storage where resident information, attendance records, memberships, and events are securely stored.</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lastRenderedPageBreak/>
        <w:t xml:space="preserve">Event Budget Tracking. </w:t>
      </w:r>
      <w:r w:rsidRPr="009A1E73">
        <w:rPr>
          <w:rFonts w:ascii="Times New Roman" w:eastAsia="Times New Roman" w:hAnsi="Times New Roman" w:cs="Times New Roman"/>
          <w:sz w:val="24"/>
          <w:szCs w:val="24"/>
        </w:rPr>
        <w:t>The recording and monitoring of the approved budget and actual expenses of a barangay event within the system.</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Member. </w:t>
      </w:r>
      <w:r w:rsidRPr="009A1E73">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Membership, Attendance, Event, and Resource Management System. </w:t>
      </w:r>
      <w:r w:rsidRPr="009A1E73">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 xml:space="preserve">Multi-language Support. </w:t>
      </w:r>
      <w:r w:rsidRPr="009A1E73">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QR Code.</w:t>
      </w:r>
      <w:r w:rsidRPr="009A1E73">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 xml:space="preserve">Staff. </w:t>
      </w:r>
      <w:r w:rsidRPr="009A1E73">
        <w:rPr>
          <w:rFonts w:ascii="Times New Roman" w:eastAsia="Times New Roman" w:hAnsi="Times New Roman" w:cs="Times New Roman"/>
          <w:sz w:val="24"/>
          <w:szCs w:val="24"/>
        </w:rPr>
        <w:t>Authorized barangay personnel responsible for managing resident records, memberships, events, notifications, and attendance.</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sidRPr="009A1E73">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sidRPr="009A1E73">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r>
      <w:r w:rsidRPr="009A1E73">
        <w:rPr>
          <w:rFonts w:ascii="Times New Roman" w:eastAsia="Times New Roman" w:hAnsi="Times New Roman" w:cs="Times New Roman"/>
          <w:sz w:val="24"/>
          <w:szCs w:val="24"/>
        </w:rPr>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r>
      <w:r w:rsidRPr="009A1E73">
        <w:rPr>
          <w:rFonts w:ascii="Times New Roman" w:eastAsia="Times New Roman" w:hAnsi="Times New Roman" w:cs="Times New Roman"/>
          <w:sz w:val="24"/>
          <w:szCs w:val="24"/>
        </w:rPr>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sidRPr="009A1E73">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r>
      <w:r w:rsidRPr="009A1E73">
        <w:rPr>
          <w:rFonts w:ascii="Times New Roman" w:eastAsia="Times New Roman" w:hAnsi="Times New Roman" w:cs="Times New Roman"/>
          <w:sz w:val="24"/>
          <w:szCs w:val="24"/>
        </w:rPr>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sidRPr="009A1E73">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sidRPr="009A1E73">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sidRPr="009A1E73">
        <w:rPr>
          <w:rFonts w:ascii="Times New Roman" w:eastAsia="Times New Roman" w:hAnsi="Times New Roman" w:cs="Times New Roman"/>
          <w:b/>
          <w:bCs/>
          <w:i/>
          <w:iCs/>
        </w:rPr>
        <w:t>Figure 1</w:t>
      </w:r>
      <w:r w:rsidRPr="009A1E73">
        <w:rPr>
          <w:rFonts w:ascii="Times New Roman" w:eastAsia="Times New Roman" w:hAnsi="Times New Roman" w:cs="Times New Roman"/>
          <w:b/>
          <w:bCs/>
        </w:rPr>
        <w:t>.</w:t>
      </w:r>
      <w:r w:rsidRPr="009A1E73">
        <w:rPr>
          <w:rFonts w:ascii="Times New Roman" w:eastAsia="Times New Roman" w:hAnsi="Times New Roman" w:cs="Times New Roman"/>
          <w:b/>
          <w:bCs/>
          <w:i/>
          <w:iCs/>
        </w:rPr>
        <w:t xml:space="preserve"> </w:t>
      </w:r>
      <w:r w:rsidRPr="009A1E73">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Input.</w:t>
      </w:r>
      <w:r w:rsidRPr="009A1E73">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lastRenderedPageBreak/>
        <w:t>Process.</w:t>
      </w:r>
      <w:r w:rsidRPr="009A1E73">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Output.</w:t>
      </w:r>
      <w:r w:rsidRPr="009A1E73">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sidRPr="009A1E73">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r>
      <w:r w:rsidRPr="009A1E73">
        <w:rPr>
          <w:rFonts w:ascii="Times New Roman" w:eastAsia="Times New Roman" w:hAnsi="Times New Roman" w:cs="Times New Roman"/>
          <w:sz w:val="24"/>
          <w:szCs w:val="24"/>
        </w:rPr>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sidRPr="009A1E73">
        <w:rPr>
          <w:rFonts w:ascii="Times New Roman" w:eastAsia="Times New Roman" w:hAnsi="Times New Roman" w:cs="Times New Roman"/>
          <w:b/>
          <w:bCs/>
          <w:sz w:val="24"/>
          <w:szCs w:val="24"/>
        </w:rPr>
        <w:t>Table 1</w:t>
      </w:r>
      <w:r w:rsidRPr="009A1E73">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sidRPr="009A1E73">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sidRPr="009A1E73">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sidRPr="009A1E73">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Segoe UI Symbol" w:eastAsia="Arial Unicode MS" w:hAnsi="Segoe UI Symbol" w:cs="Segoe UI Symbol"/>
          <w:i/>
          <w:iCs/>
          <w:sz w:val="20"/>
          <w:szCs w:val="20"/>
        </w:rPr>
        <w:t>✓</w:t>
      </w:r>
      <w:r w:rsidRPr="009A1E73">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Segoe UI Symbol" w:eastAsia="Arial Unicode MS" w:hAnsi="Segoe UI Symbol" w:cs="Segoe UI Symbol"/>
          <w:i/>
          <w:iCs/>
          <w:sz w:val="20"/>
          <w:szCs w:val="20"/>
        </w:rPr>
        <w:t>✗</w:t>
      </w:r>
      <w:r w:rsidRPr="009A1E73">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sidRPr="009A1E73">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r>
      <w:r w:rsidRPr="009A1E73">
        <w:rPr>
          <w:rFonts w:ascii="Times New Roman" w:eastAsia="Times New Roman" w:hAnsi="Times New Roman" w:cs="Times New Roman"/>
          <w:sz w:val="24"/>
          <w:szCs w:val="24"/>
        </w:rPr>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sidRPr="009A1E73">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sidRPr="009A1E73">
        <w:rPr>
          <w:rFonts w:ascii="Times New Roman" w:eastAsia="Times New Roman" w:hAnsi="Times New Roman" w:cs="Times New Roman"/>
          <w:i/>
          <w:iCs/>
          <w:sz w:val="24"/>
          <w:szCs w:val="24"/>
        </w:rPr>
        <w:t>Procedia Comput. Sci</w:t>
      </w:r>
      <w:r w:rsidRPr="009A1E73">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sidRPr="009A1E73">
        <w:rPr>
          <w:rFonts w:ascii="Times New Roman" w:eastAsia="Times New Roman" w:hAnsi="Times New Roman" w:cs="Times New Roman"/>
          <w:i/>
          <w:iCs/>
          <w:sz w:val="24"/>
          <w:szCs w:val="24"/>
        </w:rPr>
        <w:t>Zenodo</w:t>
      </w:r>
      <w:r w:rsidRPr="009A1E73">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sidRPr="009A1E73">
        <w:rPr>
          <w:rFonts w:ascii="Times New Roman" w:eastAsia="Times New Roman" w:hAnsi="Times New Roman" w:cs="Times New Roman"/>
          <w:i/>
          <w:iCs/>
          <w:sz w:val="24"/>
          <w:szCs w:val="24"/>
        </w:rPr>
        <w:t>Eur. J. Educ. Stud.</w:t>
      </w:r>
      <w:r w:rsidRPr="009A1E73">
        <w:rPr>
          <w:rFonts w:ascii="Times New Roman" w:eastAsia="Times New Roman" w:hAnsi="Times New Roman" w:cs="Times New Roman"/>
          <w:sz w:val="24"/>
          <w:szCs w:val="24"/>
        </w:rPr>
        <w:t xml:space="preserve">, vol. 9, no. 7, pp. 345–361, 2022. Currency: 4 years (published 2022). This study </w:t>
      </w:r>
      <w:r w:rsidRPr="009A1E73">
        <w:rPr>
          <w:rFonts w:ascii="Times New Roman" w:eastAsia="Times New Roman" w:hAnsi="Times New Roman" w:cs="Times New Roman"/>
          <w:sz w:val="24"/>
          <w:szCs w:val="24"/>
        </w:rPr>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[4] S. Raut, P. Bhure, P. Bariye, A. Nandeshwar, and J. Adhikari, “QR code-based attendance system,” </w:t>
      </w:r>
      <w:r w:rsidRPr="009A1E73">
        <w:rPr>
          <w:rFonts w:ascii="Times New Roman" w:eastAsia="Times New Roman" w:hAnsi="Times New Roman" w:cs="Times New Roman"/>
          <w:i/>
          <w:iCs/>
          <w:sz w:val="24"/>
          <w:szCs w:val="24"/>
        </w:rPr>
        <w:t>Int. Res. J. Modernization Eng. Technol. Sci.</w:t>
      </w:r>
      <w:r w:rsidRPr="009A1E73">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[5] S. Pati, S. Bhanja, A. Majumder, S. Sahu, S. Banerjee, and G. Sen, “A novel QR code based smart attendance tracking system,” in </w:t>
      </w:r>
      <w:r w:rsidRPr="009A1E73">
        <w:rPr>
          <w:rFonts w:ascii="Times New Roman" w:eastAsia="Times New Roman" w:hAnsi="Times New Roman" w:cs="Times New Roman"/>
          <w:i/>
          <w:iCs/>
          <w:sz w:val="24"/>
          <w:szCs w:val="24"/>
        </w:rPr>
        <w:t>Proc. 2023 7th Int. Conf. Electron., Mater. Eng. Nano-Technol. (IEMENTech),</w:t>
      </w:r>
      <w:r w:rsidRPr="009A1E73">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sidRPr="009A1E73">
        <w:rPr>
          <w:rFonts w:ascii="Times New Roman" w:eastAsia="Times New Roman" w:hAnsi="Times New Roman" w:cs="Times New Roman"/>
          <w:i/>
          <w:iCs/>
          <w:sz w:val="24"/>
          <w:szCs w:val="24"/>
        </w:rPr>
        <w:t>Int. J. Sci. Res. (IJSR)</w:t>
      </w:r>
      <w:r w:rsidRPr="009A1E73">
        <w:rPr>
          <w:rFonts w:ascii="Times New Roman" w:eastAsia="Times New Roman" w:hAnsi="Times New Roman" w:cs="Times New Roman"/>
          <w:sz w:val="24"/>
          <w:szCs w:val="24"/>
        </w:rPr>
        <w:t xml:space="preserve">, vol. 12, no. 9, pp. 2016–2019, 2023. Currency: 3 years (published 2023). This study </w:t>
      </w:r>
      <w:r w:rsidRPr="009A1E73">
        <w:rPr>
          <w:rFonts w:ascii="Times New Roman" w:eastAsia="Times New Roman" w:hAnsi="Times New Roman" w:cs="Times New Roman"/>
          <w:sz w:val="24"/>
          <w:szCs w:val="24"/>
        </w:rPr>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[7] U. M. Melendres and K. M. Aranda, “Development and evaluation of a web-based resident information management system,” </w:t>
      </w:r>
      <w:r w:rsidRPr="009A1E73">
        <w:rPr>
          <w:rFonts w:ascii="Times New Roman" w:eastAsia="Times New Roman" w:hAnsi="Times New Roman" w:cs="Times New Roman"/>
          <w:i/>
          <w:iCs/>
          <w:sz w:val="24"/>
          <w:szCs w:val="24"/>
        </w:rPr>
        <w:t>J. Comput. Softw. Program</w:t>
      </w:r>
      <w:r w:rsidRPr="009A1E73">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sidRPr="009A1E73">
        <w:rPr>
          <w:rFonts w:ascii="Times New Roman" w:eastAsia="Times New Roman" w:hAnsi="Times New Roman" w:cs="Times New Roman"/>
          <w:i/>
          <w:iCs/>
          <w:sz w:val="24"/>
          <w:szCs w:val="24"/>
        </w:rPr>
        <w:t>World J. Adv. Res. Rev.</w:t>
      </w:r>
      <w:r w:rsidRPr="009A1E73">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sidRPr="009A1E73">
        <w:rPr>
          <w:rFonts w:ascii="Times New Roman" w:eastAsia="Times New Roman" w:hAnsi="Times New Roman" w:cs="Times New Roman"/>
          <w:i/>
          <w:iCs/>
          <w:sz w:val="24"/>
          <w:szCs w:val="24"/>
        </w:rPr>
        <w:lastRenderedPageBreak/>
        <w:t>Int. J. Res. Innov. Soc. Sci.</w:t>
      </w:r>
      <w:r w:rsidRPr="009A1E73">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sidRPr="009A1E73">
        <w:rPr>
          <w:rFonts w:ascii="Times New Roman" w:eastAsia="Times New Roman" w:hAnsi="Times New Roman" w:cs="Times New Roman"/>
          <w:i/>
          <w:iCs/>
          <w:sz w:val="24"/>
          <w:szCs w:val="24"/>
        </w:rPr>
        <w:t xml:space="preserve">Psychol. Educ.: Multidiscip. J., </w:t>
      </w:r>
      <w:r w:rsidRPr="009A1E73">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[11] G. P. Concepcion, “Language choice in Philippine government websites: Sociolinguistic issues and implications,” </w:t>
      </w:r>
      <w:r w:rsidRPr="009A1E73">
        <w:rPr>
          <w:rFonts w:ascii="Times New Roman" w:eastAsia="Times New Roman" w:hAnsi="Times New Roman" w:cs="Times New Roman"/>
          <w:i/>
          <w:iCs/>
          <w:sz w:val="24"/>
          <w:szCs w:val="24"/>
        </w:rPr>
        <w:t>SUVANNABHUMI</w:t>
      </w:r>
      <w:r w:rsidRPr="009A1E73">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r>
      <w:r w:rsidRPr="009A1E73">
        <w:rPr>
          <w:rFonts w:ascii="Times New Roman" w:eastAsia="Times New Roman" w:hAnsi="Times New Roman" w:cs="Times New Roman"/>
          <w:sz w:val="24"/>
          <w:szCs w:val="24"/>
        </w:rPr>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sidRPr="009A1E73">
        <w:rPr>
          <w:rFonts w:ascii="Times New Roman" w:eastAsia="Times New Roman" w:hAnsi="Times New Roman" w:cs="Times New Roman"/>
          <w:i/>
          <w:iCs/>
          <w:sz w:val="24"/>
          <w:szCs w:val="24"/>
        </w:rPr>
        <w:t>Int. J. Sci. Appl. Inf. Technol.</w:t>
      </w:r>
      <w:r w:rsidRPr="009A1E73">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sidRPr="009A1E73">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sidRPr="009A1E73">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sidRPr="009A1E73">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sidRPr="009A1E73">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r>
      <w:r w:rsidRPr="009A1E73">
        <w:rPr>
          <w:rFonts w:ascii="Times New Roman" w:eastAsia="Times New Roman" w:hAnsi="Times New Roman" w:cs="Times New Roman"/>
          <w:sz w:val="24"/>
          <w:szCs w:val="24"/>
        </w:rPr>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sidRPr="009A1E73">
        <w:rPr>
          <w:rFonts w:ascii="Times New Roman" w:eastAsia="Times New Roman" w:hAnsi="Times New Roman" w:cs="Times New Roman"/>
          <w:b/>
          <w:bCs/>
          <w:i/>
          <w:iCs/>
        </w:rPr>
        <w:t xml:space="preserve">Figure 1. </w:t>
      </w:r>
      <w:r w:rsidRPr="009A1E73">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Planning. </w:t>
      </w:r>
      <w:r w:rsidRPr="009A1E73">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sidRPr="009A1E73">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lastRenderedPageBreak/>
        <w:t>Table 1</w:t>
      </w:r>
    </w:p>
    <w:p w14:paraId="01C56E13"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Budget, inventory, and feedback: event budget and expense tracking, barangay inventory management,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Reporting and language support: printable attendance, membership, budget, and inventory reports, and multi-language interface support</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Requirements and Design. </w:t>
      </w:r>
      <w:r w:rsidRPr="009A1E73">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Prototype Development. </w:t>
      </w:r>
      <w:r w:rsidRPr="009A1E73">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Testing. </w:t>
      </w:r>
      <w:r w:rsidRPr="009A1E73">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b/>
          <w:bCs/>
          <w:sz w:val="24"/>
          <w:szCs w:val="24"/>
        </w:rPr>
        <w:t xml:space="preserve">Client Evaluation. </w:t>
      </w:r>
      <w:r w:rsidRPr="009A1E73">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sidRPr="009A1E73">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bCs/>
          <w:sz w:val="24"/>
          <w:szCs w:val="24"/>
        </w:rPr>
        <w:t>Table 2</w:t>
      </w:r>
    </w:p>
    <w:p w14:paraId="76781DAA" w14:textId="77777777" w:rsidR="004C7925"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0"/>
        <w:gridCol w:w="4680"/>
      </w:tblGrid>
      <w:tr w:rsidR="004C7925" w:rsidRPr="009A1E73" w14:paraId="6B67450D" w14:textId="77777777" w:rsidTr="00E25543">
        <w:trPr>
          <w:jc w:val="center"/>
        </w:trPr>
        <w:tc>
          <w:tcPr>
            <w:tcW w:w="433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ID</w:t>
            </w:r>
          </w:p>
        </w:tc>
        <w:tc>
          <w:tcPr>
            <w:tcW w:w="4680"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4330" w:type="dxa"/>
          </w:tcPr>
          <w:p w14:paraId="73D0FEC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w:t>
            </w:r>
          </w:p>
        </w:tc>
        <w:tc>
          <w:tcPr>
            <w:tcW w:w="4680" w:type="dxa"/>
          </w:tcPr>
          <w:p w14:paraId="33CA15D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4330" w:type="dxa"/>
          </w:tcPr>
          <w:p w14:paraId="35A88CE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FR-2</w:t>
            </w:r>
          </w:p>
        </w:tc>
        <w:tc>
          <w:tcPr>
            <w:tcW w:w="4680" w:type="dxa"/>
          </w:tcPr>
          <w:p w14:paraId="1E31DC0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4330" w:type="dxa"/>
          </w:tcPr>
          <w:p w14:paraId="1F638CE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FR-3</w:t>
            </w:r>
          </w:p>
        </w:tc>
        <w:tc>
          <w:tcPr>
            <w:tcW w:w="4680" w:type="dxa"/>
          </w:tcPr>
          <w:p w14:paraId="4921CA7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generate a unique QR code for each registered member.</w:t>
            </w:r>
          </w:p>
        </w:tc>
      </w:tr>
      <w:tr w:rsidR="004C7925" w:rsidRPr="009A1E73" w14:paraId="49B15692" w14:textId="77777777" w:rsidTr="00E25543">
        <w:trPr>
          <w:jc w:val="center"/>
        </w:trPr>
        <w:tc>
          <w:tcPr>
            <w:tcW w:w="4330" w:type="dxa"/>
          </w:tcPr>
          <w:p w14:paraId="7742BD0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FR-4</w:t>
            </w:r>
          </w:p>
        </w:tc>
        <w:tc>
          <w:tcPr>
            <w:tcW w:w="4680" w:type="dxa"/>
          </w:tcPr>
          <w:p w14:paraId="5659AF9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scan a member's QR code to record attendance at an event.</w:t>
            </w:r>
          </w:p>
        </w:tc>
      </w:tr>
      <w:tr w:rsidR="004C7925" w:rsidRPr="009A1E73" w14:paraId="0682E085" w14:textId="77777777" w:rsidTr="00E25543">
        <w:trPr>
          <w:jc w:val="center"/>
        </w:trPr>
        <w:tc>
          <w:tcPr>
            <w:tcW w:w="4330" w:type="dxa"/>
          </w:tcPr>
          <w:p w14:paraId="3352F36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FR-5</w:t>
            </w:r>
          </w:p>
        </w:tc>
        <w:tc>
          <w:tcPr>
            <w:tcW w:w="4680" w:type="dxa"/>
          </w:tcPr>
          <w:p w14:paraId="1050CAD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4330" w:type="dxa"/>
          </w:tcPr>
          <w:p w14:paraId="65EC013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FR-6</w:t>
            </w:r>
          </w:p>
        </w:tc>
        <w:tc>
          <w:tcPr>
            <w:tcW w:w="4680" w:type="dxa"/>
          </w:tcPr>
          <w:p w14:paraId="29F69B7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send automated in-app notifications to members regarding posted events.</w:t>
            </w:r>
          </w:p>
        </w:tc>
      </w:tr>
      <w:tr w:rsidR="004C7925" w:rsidRPr="009A1E73" w14:paraId="09F29AB1" w14:textId="77777777" w:rsidTr="00E25543">
        <w:trPr>
          <w:jc w:val="center"/>
        </w:trPr>
        <w:tc>
          <w:tcPr>
            <w:tcW w:w="4330" w:type="dxa"/>
          </w:tcPr>
          <w:p w14:paraId="191E5AF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FR-7</w:t>
            </w:r>
          </w:p>
        </w:tc>
        <w:tc>
          <w:tcPr>
            <w:tcW w:w="4680" w:type="dxa"/>
          </w:tcPr>
          <w:p w14:paraId="3C93B77A"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record and display attendance per member and per event for monitoring purposes.</w:t>
            </w:r>
          </w:p>
        </w:tc>
      </w:tr>
      <w:tr w:rsidR="004C7925" w:rsidRPr="009A1E73" w14:paraId="1AA6FEB6" w14:textId="77777777" w:rsidTr="00E25543">
        <w:trPr>
          <w:jc w:val="center"/>
        </w:trPr>
        <w:tc>
          <w:tcPr>
            <w:tcW w:w="4330" w:type="dxa"/>
          </w:tcPr>
          <w:p w14:paraId="3B2523D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FR-8</w:t>
            </w:r>
          </w:p>
        </w:tc>
        <w:tc>
          <w:tcPr>
            <w:tcW w:w="4680" w:type="dxa"/>
          </w:tcPr>
          <w:p w14:paraId="1ADC90A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4330" w:type="dxa"/>
          </w:tcPr>
          <w:p w14:paraId="138658F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FR-9</w:t>
            </w:r>
          </w:p>
        </w:tc>
        <w:tc>
          <w:tcPr>
            <w:tcW w:w="4680" w:type="dxa"/>
          </w:tcPr>
          <w:p w14:paraId="2410F00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record the approved budget and actual expenses of each event.</w:t>
            </w:r>
          </w:p>
        </w:tc>
      </w:tr>
      <w:tr w:rsidR="004C7925" w:rsidRPr="009A1E73" w14:paraId="38130E03" w14:textId="77777777" w:rsidTr="00E25543">
        <w:trPr>
          <w:jc w:val="center"/>
        </w:trPr>
        <w:tc>
          <w:tcPr>
            <w:tcW w:w="4330" w:type="dxa"/>
          </w:tcPr>
          <w:p w14:paraId="01D16E5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FR-10</w:t>
            </w:r>
          </w:p>
        </w:tc>
        <w:tc>
          <w:tcPr>
            <w:tcW w:w="4680" w:type="dxa"/>
          </w:tcPr>
          <w:p w14:paraId="5A8193E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barangay staff to record and monitor barangay-owned inventory items, including quantity, condition, and location.</w:t>
            </w:r>
          </w:p>
        </w:tc>
      </w:tr>
      <w:tr w:rsidR="004C7925" w:rsidRPr="009A1E73" w14:paraId="006E4CEB" w14:textId="77777777" w:rsidTr="00E25543">
        <w:trPr>
          <w:jc w:val="center"/>
        </w:trPr>
        <w:tc>
          <w:tcPr>
            <w:tcW w:w="4330" w:type="dxa"/>
          </w:tcPr>
          <w:p w14:paraId="4E0D497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FR-11</w:t>
            </w:r>
          </w:p>
        </w:tc>
        <w:tc>
          <w:tcPr>
            <w:tcW w:w="4680" w:type="dxa"/>
          </w:tcPr>
          <w:p w14:paraId="6EC7C21A"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automatically send a short feedback survey to members after an event they attended.</w:t>
            </w:r>
          </w:p>
        </w:tc>
      </w:tr>
      <w:tr w:rsidR="004C7925" w:rsidRPr="009A1E73" w14:paraId="66A0EC8A" w14:textId="77777777" w:rsidTr="00E25543">
        <w:trPr>
          <w:jc w:val="center"/>
        </w:trPr>
        <w:tc>
          <w:tcPr>
            <w:tcW w:w="4330" w:type="dxa"/>
          </w:tcPr>
          <w:p w14:paraId="2289956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FR-12</w:t>
            </w:r>
          </w:p>
        </w:tc>
        <w:tc>
          <w:tcPr>
            <w:tcW w:w="4680" w:type="dxa"/>
          </w:tcPr>
          <w:p w14:paraId="1334AB6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4330" w:type="dxa"/>
          </w:tcPr>
          <w:p w14:paraId="469F6953" w14:textId="77777777" w:rsidR="00D50352" w:rsidRPr="009A1E73" w:rsidRDefault="00000000" w:rsidP="0023085D">
            <w:pPr>
              <w:spacing w:before="40" w:after="40" w:line="240" w:lineRule="auto"/>
              <w:rPr>
                <w:rFonts w:ascii="Times New Roman" w:hAnsi="Times New Roman" w:cs="Times New Roman"/>
              </w:rPr>
            </w:pPr>
            <w:r w:rsidRPr="009A1E73">
              <w:rPr>
                <w:rFonts w:ascii="Times New Roman" w:eastAsia="Times New Roman" w:hAnsi="Times New Roman" w:cs="Times New Roman"/>
              </w:rPr>
              <w:t>FR-13</w:t>
            </w:r>
          </w:p>
        </w:tc>
        <w:tc>
          <w:tcPr>
            <w:tcW w:w="4680" w:type="dxa"/>
          </w:tcPr>
          <w:p w14:paraId="6C98689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require users to log in with valid credentials before accessing staff or member functions.</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bCs/>
          <w:sz w:val="24"/>
          <w:szCs w:val="24"/>
        </w:rPr>
        <w:t>Table 3</w:t>
      </w:r>
    </w:p>
    <w:p w14:paraId="3FF9574F" w14:textId="77777777" w:rsidR="004C7925"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and residents shall be able to perform common tasks (registration, attendance scanning, event posting) after no more than 30 minutes of orientation.</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Access to staff functions shall be role-based, passwords shall be stored using industry-standard hashing,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shall support at least 5,000 registered residents and at least 300 concurrent attendance scans during peak assembly hours.</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sidRPr="009A1E73">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sidRPr="009A1E73">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r>
      <w:r w:rsidRPr="009A1E73">
        <w:rPr>
          <w:rFonts w:ascii="Times New Roman" w:eastAsia="Times New Roman" w:hAnsi="Times New Roman" w:cs="Times New Roman"/>
          <w:sz w:val="24"/>
          <w:szCs w:val="24"/>
        </w:rPr>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sidRPr="009A1E73">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 the resident/member and the barangay staff — and establishes the boundary of the study. Event notifications are generated and delivered entirely within the system itself, so no external notification service sits at the boundary of the study.</w:t>
      </w:r>
    </w:p>
    <w:p w14:paraId="649A2A3D"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drawing>
          <wp:inline distT="114300" distB="114300" distL="114300" distR="114300" wp14:anchorId="0A533209" wp14:editId="4E4369AD">
            <wp:extent cx="5715000" cy="303403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15488" cy="3034289"/>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sidRPr="009A1E73">
        <w:rPr>
          <w:rFonts w:ascii="Times New Roman" w:eastAsia="Times New Roman" w:hAnsi="Times New Roman" w:cs="Times New Roman"/>
          <w:b/>
          <w:bCs/>
          <w:i/>
          <w:iCs/>
        </w:rPr>
        <w:t xml:space="preserve">Figure 2. </w:t>
      </w:r>
      <w:r w:rsidRPr="009A1E73">
        <w:rPr>
          <w:rFonts w:ascii="Times New Roman" w:eastAsia="Times New Roman" w:hAnsi="Times New Roman" w:cs="Times New Roman"/>
          <w:i/>
          <w:iCs/>
        </w:rPr>
        <w:t>Context diagram of the proposed PiaoConnect system</w:t>
      </w:r>
      <w:r w:rsidRPr="009A1E73">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context diagram was decomposed into the level-0 data flow diagram in Figure 3, which details the five major processes of the system — managing resident and membership records, generating and scanning QR codes for attendance, managing events and notifications, managing event budgets and barangay inventory, and generating reports and collecting feedback — together with the data stores each process reads from or writes to.</w:t>
      </w:r>
    </w:p>
    <w:p w14:paraId="6796E9DF" w14:textId="77777777" w:rsidR="004C7925" w:rsidRPr="009A1E73" w:rsidRDefault="004C7925">
      <w:pPr>
        <w:jc w:val="center"/>
        <w:rPr>
          <w:rFonts w:ascii="Times New Roman" w:hAnsi="Times New Roman" w:cs="Times New Roman"/>
          <w:sz w:val="24"/>
          <w:szCs w:val="24"/>
        </w:rPr>
      </w:pPr>
    </w:p>
    <w:p w14:paraId="2396F7A4"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drawing>
          <wp:inline distT="114300" distB="114300" distL="114300" distR="114300" wp14:anchorId="5A0E91A5" wp14:editId="1716798F">
            <wp:extent cx="5943600" cy="383856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282"/>
                    <a:stretch>
                      <a:fillRect/>
                    </a:stretch>
                  </pic:blipFill>
                  <pic:spPr>
                    <a:xfrm>
                      <a:off x="0" y="0"/>
                      <a:ext cx="5992127" cy="3869900"/>
                    </a:xfrm>
                    <a:prstGeom prst="rect">
                      <a:avLst/>
                    </a:prstGeom>
                    <a:ln/>
                  </pic:spPr>
                </pic:pic>
              </a:graphicData>
            </a:graphic>
          </wp:inline>
        </w:drawing>
      </w:r>
    </w:p>
    <w:p w14:paraId="71A70A12" w14:textId="77777777" w:rsidR="004C7925" w:rsidRPr="009A1E73" w:rsidRDefault="00000000">
      <w:pPr>
        <w:spacing w:before="80" w:after="280"/>
        <w:jc w:val="center"/>
        <w:rPr>
          <w:rFonts w:ascii="Times New Roman" w:hAnsi="Times New Roman" w:cs="Times New Roman"/>
        </w:rPr>
      </w:pPr>
      <w:r w:rsidRPr="009A1E73">
        <w:rPr>
          <w:rFonts w:ascii="Times New Roman" w:eastAsia="Times New Roman" w:hAnsi="Times New Roman" w:cs="Times New Roman"/>
          <w:b/>
          <w:bCs/>
          <w:i/>
          <w:iCs/>
        </w:rPr>
        <w:t xml:space="preserve">Figure 3. </w:t>
      </w:r>
      <w:r w:rsidRPr="009A1E73">
        <w:rPr>
          <w:rFonts w:ascii="Times New Roman" w:eastAsia="Times New Roman" w:hAnsi="Times New Roman" w:cs="Times New Roman"/>
          <w:i/>
          <w:iCs/>
        </w:rPr>
        <w:t>Level-0 data flow diagram of the proposed PiaoConnect system.</w:t>
      </w:r>
    </w:p>
    <w:p w14:paraId="6D87464C" w14:textId="77777777" w:rsidR="00E2068A" w:rsidRDefault="00E2068A" w:rsidP="00637F49">
      <w:pPr>
        <w:spacing w:before="240" w:after="240" w:line="480" w:lineRule="auto"/>
        <w:ind w:firstLine="720"/>
        <w:jc w:val="both"/>
        <w:rPr>
          <w:rFonts w:ascii="Times New Roman" w:eastAsia="Times New Roman" w:hAnsi="Times New Roman" w:cs="Times New Roman"/>
          <w:sz w:val="24"/>
          <w:szCs w:val="24"/>
        </w:rPr>
      </w:pP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A use case diagram was also prepared to capture the goals of each actor, shown in Figure 4. The Resident/Member can manage their own profile, display their QR code, view their attendance history, receive notifications, submit post-event feedback, view posted events, and switch the interface language. The Barangay Staff can manage resident and membership records, generate QR codes, scan attendance, post events and trigger notifications, track event budgets, manage barangay inventory, generate printable reports, and likewise switch the interface language. QR code display and attendance scanning include the underlying QR-generation and QR-validation logic, as indicated by the include relationships in Figure 4.</w:t>
      </w:r>
    </w:p>
    <w:p w14:paraId="4459C23E"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lastRenderedPageBreak/>
        <w:drawing>
          <wp:inline distT="0" distB="0" distL="114300" distR="114300" wp14:anchorId="31E94147" wp14:editId="3A74774D">
            <wp:extent cx="6219497" cy="469455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234952" cy="4706220"/>
                    </a:xfrm>
                    <a:prstGeom prst="rect">
                      <a:avLst/>
                    </a:prstGeom>
                    <a:ln/>
                  </pic:spPr>
                </pic:pic>
              </a:graphicData>
            </a:graphic>
          </wp:inline>
        </w:drawing>
      </w:r>
    </w:p>
    <w:p w14:paraId="427D9B71" w14:textId="50B32068" w:rsidR="004C7925" w:rsidRPr="009A1E73" w:rsidRDefault="00E2068A">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        </w:t>
      </w:r>
      <w:r w:rsidR="00000000" w:rsidRPr="009A1E73">
        <w:rPr>
          <w:rFonts w:ascii="Times New Roman" w:eastAsia="Times New Roman" w:hAnsi="Times New Roman" w:cs="Times New Roman"/>
          <w:b/>
          <w:bCs/>
          <w:i/>
          <w:iCs/>
        </w:rPr>
        <w:t xml:space="preserve">Figure 4. </w:t>
      </w:r>
      <w:r w:rsidR="00000000" w:rsidRPr="009A1E73">
        <w:rPr>
          <w:rFonts w:ascii="Times New Roman" w:eastAsia="Times New Roman" w:hAnsi="Times New Roman" w:cs="Times New Roman"/>
          <w:i/>
          <w:iCs/>
        </w:rPr>
        <w:t>Use case diagram of the proposed PiaoConnect system.</w:t>
      </w:r>
    </w:p>
    <w:p w14:paraId="54EBF4CF" w14:textId="77777777" w:rsidR="00637F49" w:rsidRPr="009A1E73" w:rsidRDefault="00637F49">
      <w:pPr>
        <w:spacing w:before="240" w:after="80"/>
        <w:rPr>
          <w:rFonts w:ascii="Times New Roman" w:eastAsia="Times New Roman" w:hAnsi="Times New Roman" w:cs="Times New Roman"/>
          <w:b/>
          <w:bCs/>
          <w:i/>
          <w:iCs/>
          <w:sz w:val="24"/>
          <w:szCs w:val="24"/>
        </w:rPr>
      </w:pPr>
    </w:p>
    <w:p w14:paraId="67C10C80" w14:textId="3D03C6BC" w:rsidR="004C7925" w:rsidRPr="009A1E73" w:rsidRDefault="00DD22E6">
      <w:pPr>
        <w:spacing w:before="240" w:after="80"/>
        <w:rPr>
          <w:rFonts w:ascii="Times New Roman" w:hAnsi="Times New Roman" w:cs="Times New Roman"/>
          <w:sz w:val="24"/>
          <w:szCs w:val="24"/>
        </w:rPr>
      </w:pPr>
      <w:r w:rsidRPr="009A1E73">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The data requirements of PiaoConnect were modeled as an entity-relationship diagram, shown in Figure 5.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Membership eligibility rules reference three lookup entities, age_brackets, civil_statuses, and current_statuses, the last of which also participates in a many-to-many relationship with users through the </w:t>
      </w:r>
      <w:r w:rsidRPr="009A1E73">
        <w:rPr>
          <w:rFonts w:ascii="Times New Roman" w:eastAsia="Times New Roman" w:hAnsi="Times New Roman" w:cs="Times New Roman"/>
          <w:sz w:val="24"/>
          <w:szCs w:val="24"/>
        </w:rPr>
        <w:lastRenderedPageBreak/>
        <w:t>current_status_user junction entity, recording a user's status history over time. The many-to-many relationship between users and events, expressed through participation in barangay activities, is resolved through the attendances junction entity, which records the time-in, time-out, and status of each scan. feedback and event_expenses are likewise modeled as dependent entities of events, capturing post-event ratings and comments and itemized expenses respectively, while event_inventory_items resolves the many-to-many relationship between events and inventory_items for equipment borrowed per event. notifications and sms_logs each depend on users and, optionally, on events. activity_logs records a textual, staff-readable audit trail keyed by user_code but is not enforced by a foreign key, and integration_settings is a standalone configuration entity with no relationship to the rest of the schema. Every entity has a designated primary key, and the model is normalized to the third normal form.</w:t>
      </w:r>
      <w:r w:rsidRPr="009A1E73">
        <w:rPr>
          <w:rFonts w:ascii="Times New Roman" w:hAnsi="Times New Roman" w:cs="Times New Roman"/>
          <w:sz w:val="24"/>
          <w:szCs w:val="24"/>
        </w:rPr>
        <w:t xml:space="preserve"> Table 5 lists the entities and what each holds.</w:t>
      </w:r>
    </w:p>
    <w:p w14:paraId="2860C383" w14:textId="63B2287A"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4</w:t>
      </w:r>
    </w:p>
    <w:p w14:paraId="2339344F"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7"/>
        <w:gridCol w:w="7238"/>
      </w:tblGrid>
      <w:tr w:rsidR="00D50352" w:rsidRPr="009A1E73" w14:paraId="75000002" w14:textId="77777777" w:rsidTr="00E25543">
        <w:trPr>
          <w:jc w:val="center"/>
        </w:trPr>
        <w:tc>
          <w:tcPr>
            <w:tcW w:w="1777"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Entity</w:t>
            </w:r>
          </w:p>
        </w:tc>
        <w:tc>
          <w:tcPr>
            <w:tcW w:w="7238"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Purpose</w:t>
            </w:r>
          </w:p>
        </w:tc>
      </w:tr>
      <w:tr w:rsidR="00D50352" w:rsidRPr="009A1E73" w14:paraId="75000005" w14:textId="77777777" w:rsidTr="00E25543">
        <w:trPr>
          <w:jc w:val="center"/>
        </w:trPr>
        <w:tc>
          <w:tcPr>
            <w:tcW w:w="1777" w:type="dxa"/>
          </w:tcPr>
          <w:p w14:paraId="7500000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users</w:t>
            </w:r>
          </w:p>
        </w:tc>
        <w:tc>
          <w:tcPr>
            <w:tcW w:w="7238" w:type="dxa"/>
          </w:tcPr>
          <w:p w14:paraId="750000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Every resident and barangay-staff account. A single table distinguished by its role field (Staff or Resident), linked to households and to civil_statuses, and flagged has_account to mark whether the person can log in.</w:t>
            </w:r>
          </w:p>
        </w:tc>
      </w:tr>
      <w:tr w:rsidR="00D50352" w:rsidRPr="009A1E73" w14:paraId="75000008" w14:textId="77777777" w:rsidTr="00E25543">
        <w:trPr>
          <w:jc w:val="center"/>
        </w:trPr>
        <w:tc>
          <w:tcPr>
            <w:tcW w:w="1777" w:type="dxa"/>
          </w:tcPr>
          <w:p w14:paraId="7500000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households</w:t>
            </w:r>
          </w:p>
        </w:tc>
        <w:tc>
          <w:tcPr>
            <w:tcW w:w="7238" w:type="dxa"/>
          </w:tcPr>
          <w:p w14:paraId="7500000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household unit at a shared address, referenced by member users through household_id; supports grouping residents who live together.</w:t>
            </w:r>
          </w:p>
        </w:tc>
      </w:tr>
      <w:tr w:rsidR="00D50352" w:rsidRPr="009A1E73" w14:paraId="7500000B" w14:textId="77777777" w:rsidTr="00E25543">
        <w:trPr>
          <w:jc w:val="center"/>
        </w:trPr>
        <w:tc>
          <w:tcPr>
            <w:tcW w:w="1777" w:type="dxa"/>
          </w:tcPr>
          <w:p w14:paraId="7500000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civil_statuses</w:t>
            </w:r>
          </w:p>
        </w:tc>
        <w:tc>
          <w:tcPr>
            <w:tcW w:w="7238" w:type="dxa"/>
          </w:tcPr>
          <w:p w14:paraId="7500000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1777" w:type="dxa"/>
          </w:tcPr>
          <w:p w14:paraId="7500000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age_brackets</w:t>
            </w:r>
          </w:p>
        </w:tc>
        <w:tc>
          <w:tcPr>
            <w:tcW w:w="7238" w:type="dxa"/>
          </w:tcPr>
          <w:p w14:paraId="7500001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1777" w:type="dxa"/>
          </w:tcPr>
          <w:p w14:paraId="7500001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current_statuses</w:t>
            </w:r>
          </w:p>
        </w:tc>
        <w:tc>
          <w:tcPr>
            <w:tcW w:w="7238" w:type="dxa"/>
          </w:tcPr>
          <w:p w14:paraId="7500001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1777" w:type="dxa"/>
          </w:tcPr>
          <w:p w14:paraId="7500001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current_status_user</w:t>
            </w:r>
          </w:p>
        </w:tc>
        <w:tc>
          <w:tcPr>
            <w:tcW w:w="7238" w:type="dxa"/>
          </w:tcPr>
          <w:p w14:paraId="7500001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1777" w:type="dxa"/>
          </w:tcPr>
          <w:p w14:paraId="7500001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memberships</w:t>
            </w:r>
          </w:p>
        </w:tc>
        <w:tc>
          <w:tcPr>
            <w:tcW w:w="7238" w:type="dxa"/>
          </w:tcPr>
          <w:p w14:paraId="7500001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defined membership group (for example, a Purok organization or the senior citizens' association) with optional eligibility rules based on age bracket, civil status, current status, and gender.</w:t>
            </w:r>
          </w:p>
        </w:tc>
      </w:tr>
      <w:tr w:rsidR="00D50352" w:rsidRPr="009A1E73" w14:paraId="7500001A" w14:textId="77777777" w:rsidTr="00E25543">
        <w:trPr>
          <w:jc w:val="center"/>
        </w:trPr>
        <w:tc>
          <w:tcPr>
            <w:tcW w:w="1777" w:type="dxa"/>
          </w:tcPr>
          <w:p w14:paraId="750000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membership_residents</w:t>
            </w:r>
          </w:p>
        </w:tc>
        <w:tc>
          <w:tcPr>
            <w:tcW w:w="7238" w:type="dxa"/>
          </w:tcPr>
          <w:p w14:paraId="7500001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1777" w:type="dxa"/>
          </w:tcPr>
          <w:p w14:paraId="7500001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events</w:t>
            </w:r>
          </w:p>
        </w:tc>
        <w:tc>
          <w:tcPr>
            <w:tcW w:w="7238" w:type="dxa"/>
          </w:tcPr>
          <w:p w14:paraId="750000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barangay activity, holding its schedule, location, description, approved budget, and the membership group(s) it is restricted to.</w:t>
            </w:r>
          </w:p>
        </w:tc>
      </w:tr>
      <w:tr w:rsidR="00D50352" w:rsidRPr="009A1E73" w14:paraId="75000020" w14:textId="77777777" w:rsidTr="00E25543">
        <w:trPr>
          <w:jc w:val="center"/>
        </w:trPr>
        <w:tc>
          <w:tcPr>
            <w:tcW w:w="1777" w:type="dxa"/>
          </w:tcPr>
          <w:p w14:paraId="7500002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attendances</w:t>
            </w:r>
          </w:p>
        </w:tc>
        <w:tc>
          <w:tcPr>
            <w:tcW w:w="7238" w:type="dxa"/>
          </w:tcPr>
          <w:p w14:paraId="7500002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Junction entity resolving the many-to-many relationship between users and events, recording each user's time-in, time-out, and attendance status for an event.</w:t>
            </w:r>
          </w:p>
        </w:tc>
      </w:tr>
      <w:tr w:rsidR="00D50352" w:rsidRPr="009A1E73" w14:paraId="75000023" w14:textId="77777777" w:rsidTr="00E25543">
        <w:trPr>
          <w:jc w:val="center"/>
        </w:trPr>
        <w:tc>
          <w:tcPr>
            <w:tcW w:w="1777" w:type="dxa"/>
          </w:tcPr>
          <w:p w14:paraId="7500002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event_expenses</w:t>
            </w:r>
          </w:p>
        </w:tc>
        <w:tc>
          <w:tcPr>
            <w:tcW w:w="7238" w:type="dxa"/>
          </w:tcPr>
          <w:p w14:paraId="7500002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An itemized expense charged against the approved budget of an event, including its supporting receipt file.</w:t>
            </w:r>
          </w:p>
        </w:tc>
      </w:tr>
      <w:tr w:rsidR="00D50352" w:rsidRPr="009A1E73" w14:paraId="75000026" w14:textId="77777777" w:rsidTr="00E25543">
        <w:trPr>
          <w:jc w:val="center"/>
        </w:trPr>
        <w:tc>
          <w:tcPr>
            <w:tcW w:w="1777" w:type="dxa"/>
          </w:tcPr>
          <w:p w14:paraId="7500002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inventory_items</w:t>
            </w:r>
          </w:p>
        </w:tc>
        <w:tc>
          <w:tcPr>
            <w:tcW w:w="7238" w:type="dxa"/>
          </w:tcPr>
          <w:p w14:paraId="750000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barangay-owned asset, holding its quantity, condition, and storage location, maintained independently of any single event.</w:t>
            </w:r>
          </w:p>
        </w:tc>
      </w:tr>
      <w:tr w:rsidR="00D50352" w:rsidRPr="009A1E73" w14:paraId="75000029" w14:textId="77777777" w:rsidTr="00E25543">
        <w:trPr>
          <w:jc w:val="center"/>
        </w:trPr>
        <w:tc>
          <w:tcPr>
            <w:tcW w:w="1777" w:type="dxa"/>
          </w:tcPr>
          <w:p w14:paraId="7500002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event_inventory_items</w:t>
            </w:r>
          </w:p>
        </w:tc>
        <w:tc>
          <w:tcPr>
            <w:tcW w:w="7238" w:type="dxa"/>
          </w:tcPr>
          <w:p w14:paraId="7500002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Junction entity resolving the many-to-many relationship between events and inventory_items, recording the quantity of each item borrowed for an event.</w:t>
            </w:r>
          </w:p>
        </w:tc>
      </w:tr>
      <w:tr w:rsidR="00D50352" w:rsidRPr="009A1E73" w14:paraId="7500002C" w14:textId="77777777" w:rsidTr="00E25543">
        <w:trPr>
          <w:jc w:val="center"/>
        </w:trPr>
        <w:tc>
          <w:tcPr>
            <w:tcW w:w="1777" w:type="dxa"/>
          </w:tcPr>
          <w:p w14:paraId="7500002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feedback</w:t>
            </w:r>
          </w:p>
        </w:tc>
        <w:tc>
          <w:tcPr>
            <w:tcW w:w="7238" w:type="dxa"/>
          </w:tcPr>
          <w:p w14:paraId="7500002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user's post-event rating and comment, submitted in response to an automated survey after attending an event.</w:t>
            </w:r>
          </w:p>
        </w:tc>
      </w:tr>
      <w:tr w:rsidR="00D50352" w:rsidRPr="009A1E73" w14:paraId="7500002F" w14:textId="77777777" w:rsidTr="00E25543">
        <w:trPr>
          <w:jc w:val="center"/>
        </w:trPr>
        <w:tc>
          <w:tcPr>
            <w:tcW w:w="1777" w:type="dxa"/>
          </w:tcPr>
          <w:p w14:paraId="7500003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notifications</w:t>
            </w:r>
          </w:p>
        </w:tc>
        <w:tc>
          <w:tcPr>
            <w:tcW w:w="7238" w:type="dxa"/>
          </w:tcPr>
          <w:p w14:paraId="750000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An in-app message delivered to a user regarding a posted event or another system event, with a read flag.</w:t>
            </w:r>
          </w:p>
        </w:tc>
      </w:tr>
      <w:tr w:rsidR="00D50352" w:rsidRPr="009A1E73" w14:paraId="75000032" w14:textId="77777777" w:rsidTr="00E25543">
        <w:trPr>
          <w:jc w:val="center"/>
        </w:trPr>
        <w:tc>
          <w:tcPr>
            <w:tcW w:w="1777" w:type="dxa"/>
          </w:tcPr>
          <w:p w14:paraId="7500003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sms_logs</w:t>
            </w:r>
          </w:p>
        </w:tc>
        <w:tc>
          <w:tcPr>
            <w:tcW w:w="7238" w:type="dxa"/>
          </w:tcPr>
          <w:p w14:paraId="7500003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record of an SMS notification sent or simulated for a user, optionally tied to an event, together with its delivery status.</w:t>
            </w:r>
          </w:p>
        </w:tc>
      </w:tr>
      <w:tr w:rsidR="00D50352" w:rsidRPr="009A1E73" w14:paraId="75000035" w14:textId="77777777" w:rsidTr="00E25543">
        <w:trPr>
          <w:jc w:val="center"/>
        </w:trPr>
        <w:tc>
          <w:tcPr>
            <w:tcW w:w="1777" w:type="dxa"/>
          </w:tcPr>
          <w:p w14:paraId="750000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activity_logs</w:t>
            </w:r>
          </w:p>
        </w:tc>
        <w:tc>
          <w:tcPr>
            <w:tcW w:w="7238" w:type="dxa"/>
          </w:tcPr>
          <w:p w14:paraId="7500003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1777" w:type="dxa"/>
          </w:tcPr>
          <w:p w14:paraId="7500003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integration_settings</w:t>
            </w:r>
          </w:p>
        </w:tc>
        <w:tc>
          <w:tcPr>
            <w:tcW w:w="7238" w:type="dxa"/>
          </w:tcPr>
          <w:p w14:paraId="7500003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Standalone configuration entity (key/value pairs) for external integrations, with no relationship to the other entities.</w:t>
            </w:r>
          </w:p>
        </w:tc>
      </w:tr>
    </w:tbl>
    <w:p w14:paraId="5B371A37" w14:textId="148F2BE1" w:rsidR="00D50352" w:rsidRPr="009A1E73" w:rsidRDefault="007A2D9F">
      <w:pPr>
        <w:spacing w:after="120"/>
        <w:jc w:val="center"/>
        <w:rPr>
          <w:rFonts w:ascii="Times New Roman" w:hAnsi="Times New Roman" w:cs="Times New Roman"/>
          <w:sz w:val="24"/>
          <w:szCs w:val="24"/>
        </w:rPr>
      </w:pPr>
      <w:r w:rsidRPr="009A1E73">
        <w:rPr>
          <w:rFonts w:ascii="Times New Roman" w:hAnsi="Times New Roman" w:cs="Times New Roman"/>
          <w:noProof/>
          <w:sz w:val="24"/>
          <w:szCs w:val="24"/>
        </w:rPr>
        <w:lastRenderedPageBreak/>
        <w:drawing>
          <wp:inline distT="0" distB="0" distL="114300" distR="114300" wp14:anchorId="504EADB4" wp14:editId="4E5FE4CD">
            <wp:extent cx="6274435" cy="7070453"/>
            <wp:effectExtent l="0" t="0" r="0" b="0"/>
            <wp:docPr id="537758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6335288" cy="7139027"/>
                    </a:xfrm>
                    <a:prstGeom prst="rect">
                      <a:avLst/>
                    </a:prstGeom>
                    <a:ln/>
                  </pic:spPr>
                </pic:pic>
              </a:graphicData>
            </a:graphic>
          </wp:inline>
        </w:drawing>
      </w:r>
    </w:p>
    <w:p w14:paraId="6BF5920F" w14:textId="29D4605A" w:rsidR="004C7925" w:rsidRPr="009A1E73" w:rsidRDefault="004C7925">
      <w:pPr>
        <w:jc w:val="center"/>
        <w:rPr>
          <w:rFonts w:ascii="Times New Roman" w:hAnsi="Times New Roman" w:cs="Times New Roman"/>
          <w:sz w:val="24"/>
          <w:szCs w:val="24"/>
        </w:rPr>
      </w:pPr>
    </w:p>
    <w:p w14:paraId="46F140BC" w14:textId="2964A15D" w:rsidR="004C7925" w:rsidRPr="009A1E73" w:rsidRDefault="00000000">
      <w:pPr>
        <w:spacing w:before="80" w:after="280"/>
        <w:jc w:val="center"/>
        <w:rPr>
          <w:rFonts w:ascii="Times New Roman" w:hAnsi="Times New Roman" w:cs="Times New Roman"/>
        </w:rPr>
      </w:pPr>
      <w:r w:rsidRPr="009A1E73">
        <w:rPr>
          <w:rFonts w:ascii="Times New Roman" w:eastAsia="Times New Roman" w:hAnsi="Times New Roman" w:cs="Times New Roman"/>
          <w:b/>
          <w:bCs/>
          <w:i/>
          <w:iCs/>
        </w:rPr>
        <w:t xml:space="preserve">Figure 5. </w:t>
      </w:r>
      <w:r w:rsidRPr="009A1E73">
        <w:rPr>
          <w:rFonts w:ascii="Times New Roman" w:eastAsia="Times New Roman" w:hAnsi="Times New Roman" w:cs="Times New Roman"/>
          <w:i/>
          <w:iCs/>
        </w:rPr>
        <w:t>Entity-relationship diagram of the proposed PiaoConnect system.</w:t>
      </w:r>
    </w:p>
    <w:p w14:paraId="2936ECED" w14:textId="77777777" w:rsidR="00E2068A" w:rsidRDefault="00E2068A">
      <w:pPr>
        <w:spacing w:before="240" w:after="240" w:line="480" w:lineRule="auto"/>
        <w:ind w:firstLine="720"/>
        <w:jc w:val="both"/>
        <w:rPr>
          <w:rFonts w:ascii="Times New Roman" w:eastAsia="Times New Roman" w:hAnsi="Times New Roman" w:cs="Times New Roman"/>
          <w:sz w:val="24"/>
          <w:szCs w:val="24"/>
        </w:rPr>
      </w:pP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lastRenderedPageBreak/>
        <w:t>Every field of every entity in Figure 5 will be documented in a complete data dictionary; Table 6 shows excerpts for the users and events entities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bCs/>
          <w:sz w:val="24"/>
          <w:szCs w:val="24"/>
        </w:rPr>
        <w:t>Table 5</w:t>
      </w:r>
    </w:p>
    <w:p w14:paraId="3A99DBBC" w14:textId="77777777" w:rsidR="004C7925"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7"/>
        <w:gridCol w:w="1700"/>
        <w:gridCol w:w="1701"/>
        <w:gridCol w:w="1560"/>
        <w:gridCol w:w="2337"/>
      </w:tblGrid>
      <w:tr w:rsidR="004C7925" w:rsidRPr="009A1E73" w14:paraId="00EB66A6" w14:textId="77777777" w:rsidTr="00E2068A">
        <w:trPr>
          <w:jc w:val="center"/>
        </w:trPr>
        <w:tc>
          <w:tcPr>
            <w:tcW w:w="1697"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Field</w:t>
            </w:r>
          </w:p>
        </w:tc>
        <w:tc>
          <w:tcPr>
            <w:tcW w:w="1700"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Type</w:t>
            </w:r>
          </w:p>
        </w:tc>
        <w:tc>
          <w:tcPr>
            <w:tcW w:w="1701"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Size</w:t>
            </w:r>
          </w:p>
        </w:tc>
        <w:tc>
          <w:tcPr>
            <w:tcW w:w="156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Key</w:t>
            </w:r>
          </w:p>
        </w:tc>
        <w:tc>
          <w:tcPr>
            <w:tcW w:w="2337"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Description</w:t>
            </w:r>
          </w:p>
        </w:tc>
      </w:tr>
      <w:tr w:rsidR="004C7925" w:rsidRPr="009A1E73" w14:paraId="0E74DE6A" w14:textId="77777777" w:rsidTr="00E2068A">
        <w:trPr>
          <w:jc w:val="center"/>
        </w:trPr>
        <w:tc>
          <w:tcPr>
            <w:tcW w:w="1697" w:type="dxa"/>
          </w:tcPr>
          <w:p w14:paraId="61CDA59A"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id</w:t>
            </w:r>
          </w:p>
        </w:tc>
        <w:tc>
          <w:tcPr>
            <w:tcW w:w="1700" w:type="dxa"/>
          </w:tcPr>
          <w:p w14:paraId="2956E0B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1701" w:type="dxa"/>
          </w:tcPr>
          <w:p w14:paraId="04F85EC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1560" w:type="dxa"/>
          </w:tcPr>
          <w:p w14:paraId="47596B0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PK</w:t>
            </w:r>
          </w:p>
        </w:tc>
        <w:tc>
          <w:tcPr>
            <w:tcW w:w="2337" w:type="dxa"/>
          </w:tcPr>
          <w:p w14:paraId="4C6D0C1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1697" w:type="dxa"/>
          </w:tcPr>
          <w:p w14:paraId="3485541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user_code</w:t>
            </w:r>
          </w:p>
        </w:tc>
        <w:tc>
          <w:tcPr>
            <w:tcW w:w="1700" w:type="dxa"/>
          </w:tcPr>
          <w:p w14:paraId="79F89A9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VARCHAR</w:t>
            </w:r>
          </w:p>
        </w:tc>
        <w:tc>
          <w:tcPr>
            <w:tcW w:w="1701" w:type="dxa"/>
          </w:tcPr>
          <w:p w14:paraId="514EE28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50</w:t>
            </w:r>
          </w:p>
        </w:tc>
        <w:tc>
          <w:tcPr>
            <w:tcW w:w="1560" w:type="dxa"/>
          </w:tcPr>
          <w:p w14:paraId="5A5528E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2337" w:type="dxa"/>
          </w:tcPr>
          <w:p w14:paraId="100E701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Human-readable code assigned to the user (e.g., PR-0006), used in logs and QR payloads</w:t>
            </w:r>
          </w:p>
        </w:tc>
      </w:tr>
      <w:tr w:rsidR="004C7925" w:rsidRPr="009A1E73" w14:paraId="2AB620BC" w14:textId="77777777" w:rsidTr="00E2068A">
        <w:trPr>
          <w:trHeight w:val="770"/>
          <w:jc w:val="center"/>
        </w:trPr>
        <w:tc>
          <w:tcPr>
            <w:tcW w:w="1697" w:type="dxa"/>
          </w:tcPr>
          <w:p w14:paraId="5AE4A5CB" w14:textId="77777777" w:rsidR="004C7925" w:rsidRPr="009A1E73" w:rsidRDefault="00000000">
            <w:pPr>
              <w:spacing w:before="40" w:after="40" w:line="240" w:lineRule="auto"/>
              <w:rPr>
                <w:rFonts w:ascii="Times New Roman" w:hAnsi="Times New Roman" w:cs="Times New Roman"/>
              </w:rPr>
            </w:pPr>
            <w:proofErr w:type="spellStart"/>
            <w:r w:rsidRPr="009A1E73">
              <w:rPr>
                <w:rFonts w:ascii="Times New Roman" w:eastAsia="Times New Roman" w:hAnsi="Times New Roman" w:cs="Times New Roman"/>
              </w:rPr>
              <w:t>civil_status_id</w:t>
            </w:r>
            <w:proofErr w:type="spellEnd"/>
          </w:p>
        </w:tc>
        <w:tc>
          <w:tcPr>
            <w:tcW w:w="1700" w:type="dxa"/>
          </w:tcPr>
          <w:p w14:paraId="10B935B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1701" w:type="dxa"/>
          </w:tcPr>
          <w:p w14:paraId="2C4D6BB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1560" w:type="dxa"/>
          </w:tcPr>
          <w:p w14:paraId="312A2FF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FK</w:t>
            </w:r>
          </w:p>
        </w:tc>
        <w:tc>
          <w:tcPr>
            <w:tcW w:w="2337" w:type="dxa"/>
          </w:tcPr>
          <w:p w14:paraId="3A7EBA1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References the user's civil status (lookup)</w:t>
            </w:r>
          </w:p>
        </w:tc>
      </w:tr>
      <w:tr w:rsidR="004C7925" w:rsidRPr="009A1E73" w14:paraId="5412E449" w14:textId="77777777" w:rsidTr="00E2068A">
        <w:trPr>
          <w:jc w:val="center"/>
        </w:trPr>
        <w:tc>
          <w:tcPr>
            <w:tcW w:w="1697" w:type="dxa"/>
          </w:tcPr>
          <w:p w14:paraId="281282FF" w14:textId="77777777" w:rsidR="004C7925" w:rsidRPr="009A1E73" w:rsidRDefault="00000000">
            <w:pPr>
              <w:spacing w:before="40" w:after="40" w:line="240" w:lineRule="auto"/>
              <w:rPr>
                <w:rFonts w:ascii="Times New Roman" w:hAnsi="Times New Roman" w:cs="Times New Roman"/>
              </w:rPr>
            </w:pPr>
            <w:proofErr w:type="spellStart"/>
            <w:r w:rsidRPr="009A1E73">
              <w:rPr>
                <w:rFonts w:ascii="Times New Roman" w:eastAsia="Times New Roman" w:hAnsi="Times New Roman" w:cs="Times New Roman"/>
              </w:rPr>
              <w:t>household_id</w:t>
            </w:r>
            <w:proofErr w:type="spellEnd"/>
          </w:p>
        </w:tc>
        <w:tc>
          <w:tcPr>
            <w:tcW w:w="1700" w:type="dxa"/>
          </w:tcPr>
          <w:p w14:paraId="69383B0A"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1701" w:type="dxa"/>
          </w:tcPr>
          <w:p w14:paraId="2D3DD6A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1560" w:type="dxa"/>
          </w:tcPr>
          <w:p w14:paraId="385FE33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FK</w:t>
            </w:r>
          </w:p>
        </w:tc>
        <w:tc>
          <w:tcPr>
            <w:tcW w:w="2337" w:type="dxa"/>
          </w:tcPr>
          <w:p w14:paraId="519B763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References the household the user belongs to</w:t>
            </w:r>
          </w:p>
        </w:tc>
      </w:tr>
      <w:tr w:rsidR="004C7925" w:rsidRPr="009A1E73" w14:paraId="59D655D0" w14:textId="77777777" w:rsidTr="00E2068A">
        <w:trPr>
          <w:jc w:val="center"/>
        </w:trPr>
        <w:tc>
          <w:tcPr>
            <w:tcW w:w="1697" w:type="dxa"/>
          </w:tcPr>
          <w:p w14:paraId="73CCA93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role</w:t>
            </w:r>
          </w:p>
        </w:tc>
        <w:tc>
          <w:tcPr>
            <w:tcW w:w="1700" w:type="dxa"/>
          </w:tcPr>
          <w:p w14:paraId="0D84CE58"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ENUM</w:t>
            </w:r>
          </w:p>
        </w:tc>
        <w:tc>
          <w:tcPr>
            <w:tcW w:w="1701" w:type="dxa"/>
          </w:tcPr>
          <w:p w14:paraId="3AECC95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1560" w:type="dxa"/>
          </w:tcPr>
          <w:p w14:paraId="28F480A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2337" w:type="dxa"/>
          </w:tcPr>
          <w:p w14:paraId="46F90234"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Account type: Staff or Resident</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6</w:t>
      </w:r>
    </w:p>
    <w:p w14:paraId="6106E51F"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Data Dictionary Excerpt — events</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0"/>
        <w:gridCol w:w="1440"/>
        <w:gridCol w:w="720"/>
        <w:gridCol w:w="720"/>
        <w:gridCol w:w="4495"/>
      </w:tblGrid>
      <w:tr w:rsidR="00D50352" w:rsidRPr="009A1E73" w14:paraId="6A269169" w14:textId="77777777" w:rsidTr="00E25543">
        <w:trPr>
          <w:jc w:val="center"/>
        </w:trPr>
        <w:tc>
          <w:tcPr>
            <w:tcW w:w="162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Field</w:t>
            </w:r>
          </w:p>
        </w:tc>
        <w:tc>
          <w:tcPr>
            <w:tcW w:w="1440"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Type</w:t>
            </w:r>
          </w:p>
        </w:tc>
        <w:tc>
          <w:tcPr>
            <w:tcW w:w="72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Size</w:t>
            </w:r>
          </w:p>
        </w:tc>
        <w:tc>
          <w:tcPr>
            <w:tcW w:w="72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Key</w:t>
            </w:r>
          </w:p>
        </w:tc>
        <w:tc>
          <w:tcPr>
            <w:tcW w:w="4495"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Description</w:t>
            </w:r>
          </w:p>
        </w:tc>
      </w:tr>
      <w:tr w:rsidR="00D50352" w:rsidRPr="009A1E73" w14:paraId="57335C87" w14:textId="77777777" w:rsidTr="00E25543">
        <w:trPr>
          <w:jc w:val="center"/>
        </w:trPr>
        <w:tc>
          <w:tcPr>
            <w:tcW w:w="1620" w:type="dxa"/>
          </w:tcPr>
          <w:p w14:paraId="64A546C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id</w:t>
            </w:r>
          </w:p>
        </w:tc>
        <w:tc>
          <w:tcPr>
            <w:tcW w:w="1440" w:type="dxa"/>
          </w:tcPr>
          <w:p w14:paraId="339A28A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720" w:type="dxa"/>
          </w:tcPr>
          <w:p w14:paraId="3C1549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720" w:type="dxa"/>
          </w:tcPr>
          <w:p w14:paraId="17A464D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PK</w:t>
            </w:r>
          </w:p>
        </w:tc>
        <w:tc>
          <w:tcPr>
            <w:tcW w:w="4495" w:type="dxa"/>
          </w:tcPr>
          <w:p w14:paraId="18BE4A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1620" w:type="dxa"/>
          </w:tcPr>
          <w:p w14:paraId="68719ABB"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name</w:t>
            </w:r>
          </w:p>
        </w:tc>
        <w:tc>
          <w:tcPr>
            <w:tcW w:w="1440" w:type="dxa"/>
          </w:tcPr>
          <w:p w14:paraId="6949E32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VARCHAR</w:t>
            </w:r>
          </w:p>
        </w:tc>
        <w:tc>
          <w:tcPr>
            <w:tcW w:w="720" w:type="dxa"/>
          </w:tcPr>
          <w:p w14:paraId="529C4C9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255</w:t>
            </w:r>
          </w:p>
        </w:tc>
        <w:tc>
          <w:tcPr>
            <w:tcW w:w="720" w:type="dxa"/>
          </w:tcPr>
          <w:p w14:paraId="513365F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4495" w:type="dxa"/>
          </w:tcPr>
          <w:p w14:paraId="3BDBB38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Short name of the event shown on the events list and notifications</w:t>
            </w:r>
          </w:p>
        </w:tc>
      </w:tr>
      <w:tr w:rsidR="00D50352" w:rsidRPr="009A1E73" w14:paraId="49639F36" w14:textId="77777777" w:rsidTr="00E25543">
        <w:trPr>
          <w:jc w:val="center"/>
        </w:trPr>
        <w:tc>
          <w:tcPr>
            <w:tcW w:w="1620" w:type="dxa"/>
          </w:tcPr>
          <w:p w14:paraId="0401339C"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event_start</w:t>
            </w:r>
          </w:p>
        </w:tc>
        <w:tc>
          <w:tcPr>
            <w:tcW w:w="1440" w:type="dxa"/>
          </w:tcPr>
          <w:p w14:paraId="3D25889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DATETIME</w:t>
            </w:r>
          </w:p>
        </w:tc>
        <w:tc>
          <w:tcPr>
            <w:tcW w:w="720" w:type="dxa"/>
          </w:tcPr>
          <w:p w14:paraId="63F4F28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720" w:type="dxa"/>
          </w:tcPr>
          <w:p w14:paraId="4709D6D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4495" w:type="dxa"/>
          </w:tcPr>
          <w:p w14:paraId="5F83410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Date and time the event begins</w:t>
            </w:r>
          </w:p>
        </w:tc>
      </w:tr>
      <w:tr w:rsidR="00D50352" w:rsidRPr="009A1E73" w14:paraId="7226C5E6" w14:textId="77777777" w:rsidTr="00E25543">
        <w:trPr>
          <w:jc w:val="center"/>
        </w:trPr>
        <w:tc>
          <w:tcPr>
            <w:tcW w:w="1620" w:type="dxa"/>
          </w:tcPr>
          <w:p w14:paraId="0DDFAE6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location</w:t>
            </w:r>
          </w:p>
        </w:tc>
        <w:tc>
          <w:tcPr>
            <w:tcW w:w="1440" w:type="dxa"/>
          </w:tcPr>
          <w:p w14:paraId="5931E8A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VARCHAR</w:t>
            </w:r>
          </w:p>
        </w:tc>
        <w:tc>
          <w:tcPr>
            <w:tcW w:w="720" w:type="dxa"/>
          </w:tcPr>
          <w:p w14:paraId="6AB71C9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100</w:t>
            </w:r>
          </w:p>
        </w:tc>
        <w:tc>
          <w:tcPr>
            <w:tcW w:w="720" w:type="dxa"/>
          </w:tcPr>
          <w:p w14:paraId="0DD0C97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4495" w:type="dxa"/>
          </w:tcPr>
          <w:p w14:paraId="1DCD905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1620" w:type="dxa"/>
          </w:tcPr>
          <w:p w14:paraId="5482EB29"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approved_budget</w:t>
            </w:r>
          </w:p>
        </w:tc>
        <w:tc>
          <w:tcPr>
            <w:tcW w:w="1440" w:type="dxa"/>
          </w:tcPr>
          <w:p w14:paraId="3D845F3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DECIMAL</w:t>
            </w:r>
          </w:p>
        </w:tc>
        <w:tc>
          <w:tcPr>
            <w:tcW w:w="720" w:type="dxa"/>
          </w:tcPr>
          <w:p w14:paraId="1A4644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10,2</w:t>
            </w:r>
          </w:p>
        </w:tc>
        <w:tc>
          <w:tcPr>
            <w:tcW w:w="720" w:type="dxa"/>
          </w:tcPr>
          <w:p w14:paraId="14BA374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4495" w:type="dxa"/>
          </w:tcPr>
          <w:p w14:paraId="46E8345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1620" w:type="dxa"/>
          </w:tcPr>
          <w:p w14:paraId="1F82062F" w14:textId="77777777" w:rsidR="00D50352" w:rsidRPr="009A1E73" w:rsidRDefault="00000000">
            <w:pPr>
              <w:spacing w:before="40" w:after="40" w:line="240" w:lineRule="auto"/>
              <w:jc w:val="center"/>
              <w:rPr>
                <w:rFonts w:ascii="Times New Roman" w:hAnsi="Times New Roman" w:cs="Times New Roman"/>
              </w:rPr>
            </w:pPr>
            <w:proofErr w:type="spellStart"/>
            <w:r w:rsidRPr="009A1E73">
              <w:rPr>
                <w:rFonts w:ascii="Times New Roman" w:eastAsia="Times New Roman" w:hAnsi="Times New Roman" w:cs="Times New Roman"/>
              </w:rPr>
              <w:t>membership_id</w:t>
            </w:r>
            <w:proofErr w:type="spellEnd"/>
          </w:p>
        </w:tc>
        <w:tc>
          <w:tcPr>
            <w:tcW w:w="1440" w:type="dxa"/>
          </w:tcPr>
          <w:p w14:paraId="5A33F2B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BIGINT</w:t>
            </w:r>
          </w:p>
        </w:tc>
        <w:tc>
          <w:tcPr>
            <w:tcW w:w="720" w:type="dxa"/>
          </w:tcPr>
          <w:p w14:paraId="15F2644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w:t>
            </w:r>
          </w:p>
        </w:tc>
        <w:tc>
          <w:tcPr>
            <w:tcW w:w="720" w:type="dxa"/>
          </w:tcPr>
          <w:p w14:paraId="0EFE4B9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FK</w:t>
            </w:r>
          </w:p>
        </w:tc>
        <w:tc>
          <w:tcPr>
            <w:tcW w:w="4495" w:type="dxa"/>
          </w:tcPr>
          <w:p w14:paraId="4CA7B2F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References the single membership group the event is restricted to, if any (nullable)</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sidRPr="009A1E73">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t>
      </w:r>
      <w:r w:rsidRPr="009A1E73">
        <w:rPr>
          <w:rFonts w:ascii="Times New Roman" w:eastAsia="Times New Roman" w:hAnsi="Times New Roman" w:cs="Times New Roman"/>
          <w:sz w:val="24"/>
          <w:szCs w:val="24"/>
        </w:rPr>
        <w:lastRenderedPageBreak/>
        <w:t>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without relying on an external SMS or email service.</w:t>
      </w:r>
    </w:p>
    <w:p w14:paraId="16101C86" w14:textId="77777777" w:rsidR="004C7925" w:rsidRPr="009A1E73" w:rsidRDefault="00000000">
      <w:pPr>
        <w:jc w:val="center"/>
        <w:rPr>
          <w:rFonts w:ascii="Times New Roman" w:hAnsi="Times New Roman" w:cs="Times New Roman"/>
          <w:sz w:val="24"/>
          <w:szCs w:val="24"/>
        </w:rPr>
      </w:pPr>
      <w:r w:rsidRPr="009A1E73">
        <w:rPr>
          <w:rFonts w:ascii="Times New Roman" w:hAnsi="Times New Roman" w:cs="Times New Roman"/>
          <w:noProof/>
          <w:sz w:val="24"/>
          <w:szCs w:val="24"/>
        </w:rPr>
        <w:lastRenderedPageBreak/>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sidRPr="00E2068A">
        <w:rPr>
          <w:rFonts w:ascii="Times New Roman" w:eastAsia="Times New Roman" w:hAnsi="Times New Roman" w:cs="Times New Roman"/>
          <w:b/>
          <w:bCs/>
          <w:i/>
          <w:iCs/>
        </w:rPr>
        <w:t xml:space="preserve">Figure 6. </w:t>
      </w:r>
      <w:r w:rsidRPr="00E2068A">
        <w:rPr>
          <w:rFonts w:ascii="Times New Roman" w:eastAsia="Times New Roman" w:hAnsi="Times New Roman" w:cs="Times New Roman"/>
          <w:i/>
          <w:iCs/>
        </w:rPr>
        <w:t xml:space="preserve">Three-tier architecture of the proposed </w:t>
      </w:r>
      <w:proofErr w:type="spellStart"/>
      <w:r w:rsidRPr="00E2068A">
        <w:rPr>
          <w:rFonts w:ascii="Times New Roman" w:eastAsia="Times New Roman" w:hAnsi="Times New Roman" w:cs="Times New Roman"/>
          <w:i/>
          <w:iCs/>
        </w:rPr>
        <w:t>PiaoConnect</w:t>
      </w:r>
      <w:proofErr w:type="spellEnd"/>
      <w:r w:rsidRPr="00E2068A">
        <w:rPr>
          <w:rFonts w:ascii="Times New Roman" w:eastAsia="Times New Roman" w:hAnsi="Times New Roman" w:cs="Times New Roman"/>
          <w:i/>
          <w:iCs/>
        </w:rPr>
        <w:t xml:space="preserve">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7</w:t>
      </w:r>
    </w:p>
    <w:p w14:paraId="0175295D"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Eloquent model classes for each entity (Resident, Member, MembershipType, Event, Attendance, Notification, Feedback, EventExpense, InventoryItem, UserAccount), including their relationships and query scopes</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Requests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Form request classes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Business logic classes, including QR-code generation and validation, attendance recording, budget computation, and report generation, kept independent of the HTTP layer</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HTTP request handlers for each resource (residents, memberships, events, attendance, budgets, inventory, reports), delegating business logic to services and returning JSON responses</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lastRenderedPageBreak/>
              <w:t>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REST route definitions grouped by resource, protected by role-based middleware distinguishing barangay staff from resident/member accounts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47259319" w14:textId="77777777" w:rsidR="004C7925" w:rsidRPr="009A1E73" w:rsidRDefault="00000000">
      <w:pPr>
        <w:pStyle w:val="Heading2"/>
        <w:rPr>
          <w:sz w:val="24"/>
          <w:szCs w:val="24"/>
        </w:rPr>
      </w:pPr>
      <w:r w:rsidRPr="009A1E73">
        <w:rPr>
          <w:sz w:val="24"/>
          <w:szCs w:val="24"/>
        </w:rPr>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bCs/>
          <w:sz w:val="24"/>
          <w:szCs w:val="24"/>
        </w:rPr>
        <w:t>Table 8</w:t>
      </w:r>
    </w:p>
    <w:p w14:paraId="6A90EEB3" w14:textId="77777777" w:rsidR="004C7925"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Relational storage for residents, memberships, events, attendance, and notifications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Frontend bundling and hot-reload development server</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sidRPr="009A1E73">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sidRPr="009A1E73">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9</w:t>
      </w:r>
    </w:p>
    <w:p w14:paraId="545B407D"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FR-13</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FR-5, FR-6</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lastRenderedPageBreak/>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FR-6</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Submit Post-Event Feedback</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FR-11</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FR-12</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sidRPr="009A1E73">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FR-13</w:t>
            </w:r>
          </w:p>
        </w:tc>
      </w:tr>
    </w:tbl>
    <w:p w14:paraId="48E8D8C2" w14:textId="77777777" w:rsidR="00D50352" w:rsidRPr="009A1E73" w:rsidRDefault="00D50352">
      <w:pPr>
        <w:spacing w:after="120"/>
        <w:rPr>
          <w:rFonts w:ascii="Times New Roman" w:hAnsi="Times New Roman" w:cs="Times New Roman"/>
          <w:sz w:val="24"/>
          <w:szCs w:val="24"/>
        </w:rPr>
      </w:pPr>
    </w:p>
    <w:p w14:paraId="27D06824" w14:textId="4C4C9643"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10</w:t>
      </w:r>
    </w:p>
    <w:p w14:paraId="0137E282"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user enters their credentials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determines the user's role (Barangay Staff or Resident/Member) and opens the corresponding dashboard.</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4b. The account has been deactivated by an administrator: the system denies access and displays a message directing the user to contact barangay staff.</w:t>
            </w:r>
          </w:p>
        </w:tc>
      </w:tr>
    </w:tbl>
    <w:p w14:paraId="28350776" w14:textId="77777777" w:rsidR="00D50352" w:rsidRPr="009A1E73" w:rsidRDefault="00D50352">
      <w:pPr>
        <w:spacing w:after="120"/>
        <w:rPr>
          <w:rFonts w:ascii="Times New Roman" w:hAnsi="Times New Roman" w:cs="Times New Roman"/>
          <w:sz w:val="24"/>
          <w:szCs w:val="24"/>
        </w:rPr>
      </w:pPr>
    </w:p>
    <w:p w14:paraId="18E4A7C8" w14:textId="77777777" w:rsidR="007F6DA5" w:rsidRPr="009A1E73" w:rsidRDefault="007F6DA5">
      <w:pPr>
        <w:spacing w:before="200"/>
        <w:rPr>
          <w:rFonts w:ascii="Times New Roman" w:eastAsia="Times New Roman" w:hAnsi="Times New Roman" w:cs="Times New Roman"/>
          <w:b/>
          <w:sz w:val="24"/>
          <w:szCs w:val="24"/>
        </w:rPr>
      </w:pPr>
    </w:p>
    <w:p w14:paraId="52BD2681" w14:textId="77777777" w:rsidR="00933995" w:rsidRDefault="00933995">
      <w:pPr>
        <w:spacing w:before="200"/>
        <w:rPr>
          <w:rFonts w:ascii="Times New Roman" w:eastAsia="Times New Roman" w:hAnsi="Times New Roman" w:cs="Times New Roman"/>
          <w:b/>
          <w:sz w:val="24"/>
          <w:szCs w:val="24"/>
        </w:rPr>
      </w:pPr>
    </w:p>
    <w:p w14:paraId="3171403F" w14:textId="77777777" w:rsidR="00933995" w:rsidRDefault="00933995">
      <w:pPr>
        <w:spacing w:before="200"/>
        <w:rPr>
          <w:rFonts w:ascii="Times New Roman" w:eastAsia="Times New Roman" w:hAnsi="Times New Roman" w:cs="Times New Roman"/>
          <w:b/>
          <w:sz w:val="24"/>
          <w:szCs w:val="24"/>
        </w:rPr>
      </w:pPr>
    </w:p>
    <w:p w14:paraId="156BF67D" w14:textId="3D7AF762"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lastRenderedPageBreak/>
        <w:t>Table 11</w:t>
      </w:r>
    </w:p>
    <w:p w14:paraId="69DBCADC"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A required field is empty or a contact number is malformed: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12</w:t>
      </w:r>
    </w:p>
    <w:p w14:paraId="3E4233BB"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An edited field fails validation: the system marks the field and asks staff to correct it before saving.</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13</w:t>
      </w:r>
    </w:p>
    <w:p w14:paraId="75C5E428"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9A1E73" w:rsidRDefault="00D50352">
      <w:pPr>
        <w:spacing w:after="120"/>
        <w:rPr>
          <w:rFonts w:ascii="Times New Roman" w:hAnsi="Times New Roman" w:cs="Times New Roman"/>
          <w:sz w:val="24"/>
          <w:szCs w:val="24"/>
        </w:rPr>
      </w:pPr>
    </w:p>
    <w:p w14:paraId="4DB89B52" w14:textId="6063D968"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14</w:t>
      </w:r>
    </w:p>
    <w:p w14:paraId="3E2B8968"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5EC062A8" w14:textId="77777777" w:rsidR="00D860CE" w:rsidRDefault="00D860CE">
      <w:pPr>
        <w:spacing w:before="200"/>
        <w:rPr>
          <w:rFonts w:ascii="Times New Roman" w:eastAsia="Times New Roman" w:hAnsi="Times New Roman" w:cs="Times New Roman"/>
          <w:b/>
          <w:sz w:val="24"/>
          <w:szCs w:val="24"/>
        </w:rPr>
      </w:pPr>
    </w:p>
    <w:p w14:paraId="4D4F1C1E" w14:textId="70509711"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15</w:t>
      </w:r>
    </w:p>
    <w:p w14:paraId="6EF696DE"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record a member's attendance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event has already been posted (UC-7),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Scan Attendance for an ongoing event.</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An Attendance record is created linking the member to the event, with the scan time and method recorded.</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the event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scanned code against the member record and confirms the member is not already marked present for this event.</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creates the Attendance record, storing the scan time and the scanning method used.</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6. The system displays a confirmation with the member's name so staff can verify the correct person was scanned.</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4b. The member has already been recorded present for this event: the system informs staff and does not create a duplicate record.</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16</w:t>
      </w:r>
    </w:p>
    <w:p w14:paraId="3114BC60"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event is stored and visible to members, and an in-app notification is generated for each affected member.</w:t>
            </w:r>
          </w:p>
        </w:tc>
      </w:tr>
      <w:tr w:rsidR="00D50352" w:rsidRPr="009A1E73" w14:paraId="24E5910A" w14:textId="77777777">
        <w:tc>
          <w:tcPr>
            <w:tcW w:w="7190" w:type="dxa"/>
            <w:gridSpan w:val="2"/>
          </w:tcPr>
          <w:p w14:paraId="0175F28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form asking for the event title, date, time, location, and description.</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fills in the fields, optionally restricting the event to one or more membership groups, and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entries and creates the event record.</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generates a Notification record for each member covered by the event.</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6.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5a. No members belong to the specified membership group: the system posts the event but records that no notifications were generated.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17</w:t>
      </w:r>
    </w:p>
    <w:p w14:paraId="3FD653CB"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Staff selects Add Expense and enters a description and amount for each item purchased or paid for.</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5a. The running total of expenses exceeds the approved budget: the system still saves the entry but flags the event as over budget.</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18</w:t>
      </w:r>
    </w:p>
    <w:p w14:paraId="1C446718"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record and monitor barangay-owned items, including their quantity, condition, and storage location.</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InventoryItem record is created or updated to reflect the current quantity, condition, and location.</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the current list of barangay-owned items.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Staff enters or edits the item name, quantity, condition, and storage location.</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validates the entries and saves the InventoryItem record.</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The quantity entered is negative: the system rejects the value and asks for a valid quantity.</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9A1E73" w:rsidRDefault="00D50352">
      <w:pPr>
        <w:spacing w:after="120"/>
        <w:rPr>
          <w:rFonts w:ascii="Times New Roman" w:hAnsi="Times New Roman" w:cs="Times New Roman"/>
          <w:sz w:val="24"/>
          <w:szCs w:val="24"/>
        </w:rPr>
      </w:pPr>
    </w:p>
    <w:p w14:paraId="435C9FFB" w14:textId="77777777" w:rsidR="007F6DA5" w:rsidRPr="009A1E73" w:rsidRDefault="007F6DA5">
      <w:pPr>
        <w:spacing w:before="200"/>
        <w:rPr>
          <w:rFonts w:ascii="Times New Roman" w:eastAsia="Times New Roman" w:hAnsi="Times New Roman" w:cs="Times New Roman"/>
          <w:b/>
          <w:sz w:val="24"/>
          <w:szCs w:val="24"/>
        </w:rPr>
      </w:pPr>
    </w:p>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lastRenderedPageBreak/>
        <w:t>Table 19</w:t>
      </w:r>
    </w:p>
    <w:p w14:paraId="7199239A"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displays the report and offers options to print or save it as a PDF.</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20</w:t>
      </w:r>
    </w:p>
    <w:p w14:paraId="6E75172B"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An edited field fails validation, such as a malformed contact number: the system marks the field and asks the user to correct it.</w:t>
            </w:r>
          </w:p>
        </w:tc>
      </w:tr>
    </w:tbl>
    <w:p w14:paraId="4C4F184D" w14:textId="77777777" w:rsidR="00D50352" w:rsidRPr="009A1E73" w:rsidRDefault="00D50352">
      <w:pPr>
        <w:spacing w:after="120"/>
        <w:rPr>
          <w:rFonts w:ascii="Times New Roman" w:hAnsi="Times New Roman" w:cs="Times New Roman"/>
          <w:sz w:val="24"/>
          <w:szCs w:val="24"/>
        </w:rPr>
      </w:pPr>
    </w:p>
    <w:p w14:paraId="11642C13" w14:textId="40AFE70A"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21</w:t>
      </w:r>
    </w:p>
    <w:p w14:paraId="4AFB902C"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22</w:t>
      </w:r>
    </w:p>
    <w:p w14:paraId="662B0E52"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member to review the events they have attended and their recorded attendance times.</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displays a list of the member's recorded attendance, most recent first.</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displays each attended event with its date and the recorded scan time.</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No attendance records exist for the member: the system states that no attendance has been recorded yet.</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23</w:t>
      </w:r>
    </w:p>
    <w:p w14:paraId="5D0502D5"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24</w:t>
      </w:r>
    </w:p>
    <w:p w14:paraId="512ED343"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 or member to view in-app notifications generated by the system, such as new events or feedback requests.</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No notifications exist for the user: the system states that there are no new notifications.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25</w:t>
      </w:r>
    </w:p>
    <w:p w14:paraId="0FA21A11"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Submit Post-Event Feedback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member to rate and comment on an event they attended, in response to an automated feedback prompt.</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Members, whose opinions help barangay staff improve future events; barangay staff, who use the feedback to plan.</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lastRenderedPageBreak/>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attended the event, and the system has generated a post-event feedback notification (FR-11).</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member opens the feedback notification for an attended event.</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stores the member's rating and comment as a Feedback record linked to the event.</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member opens the feedback notification for an attended event.</w:t>
            </w:r>
          </w:p>
        </w:tc>
      </w:tr>
      <w:tr w:rsidR="00D50352" w:rsidRPr="009A1E73" w14:paraId="5F6C2B9A" w14:textId="77777777">
        <w:tc>
          <w:tcPr>
            <w:tcW w:w="7190" w:type="dxa"/>
            <w:gridSpan w:val="2"/>
          </w:tcPr>
          <w:p w14:paraId="5EA4480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a short survey asking for a rating and an optional comment.</w:t>
            </w:r>
          </w:p>
        </w:tc>
      </w:tr>
      <w:tr w:rsidR="00D50352" w:rsidRPr="009A1E73" w14:paraId="2CAD832E" w14:textId="77777777">
        <w:tc>
          <w:tcPr>
            <w:tcW w:w="7190" w:type="dxa"/>
            <w:gridSpan w:val="2"/>
          </w:tcPr>
          <w:p w14:paraId="53D1A4D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member submits the rating and comment.</w:t>
            </w:r>
          </w:p>
        </w:tc>
      </w:tr>
      <w:tr w:rsidR="00D50352" w:rsidRPr="009A1E73" w14:paraId="479D949D" w14:textId="77777777">
        <w:tc>
          <w:tcPr>
            <w:tcW w:w="7190" w:type="dxa"/>
            <w:gridSpan w:val="2"/>
          </w:tcPr>
          <w:p w14:paraId="178E429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validates the submission and stores it as a Feedback record linked to the event and the member.</w:t>
            </w:r>
          </w:p>
        </w:tc>
      </w:tr>
      <w:tr w:rsidR="00D50352" w:rsidRPr="009A1E73" w14:paraId="5B96CC0E" w14:textId="77777777">
        <w:tc>
          <w:tcPr>
            <w:tcW w:w="7190" w:type="dxa"/>
            <w:gridSpan w:val="2"/>
          </w:tcPr>
          <w:p w14:paraId="035B2B3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marks the feedback prompt as completed so it is not shown again for that event.</w:t>
            </w:r>
          </w:p>
        </w:tc>
      </w:tr>
      <w:tr w:rsidR="00D50352" w:rsidRPr="009A1E73" w14:paraId="18BA9537" w14:textId="77777777">
        <w:tc>
          <w:tcPr>
            <w:tcW w:w="7190" w:type="dxa"/>
            <w:gridSpan w:val="2"/>
          </w:tcPr>
          <w:p w14:paraId="431F097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6205CF6D" w14:textId="77777777">
        <w:tc>
          <w:tcPr>
            <w:tcW w:w="7190" w:type="dxa"/>
            <w:gridSpan w:val="2"/>
          </w:tcPr>
          <w:p w14:paraId="48FB0BF0"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3a. The member submits the form without selecting a rating: the system asks for a rating before accepting the submission.</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t>Table 26</w:t>
      </w:r>
    </w:p>
    <w:p w14:paraId="7A32421D"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 member, or barangay staff user to change the language the interface is displayed in.</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 The system saves the selected language as the user's preference for future sessions.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5a. The user is not logged in: the system applies the selected language for the current session only, without saving a preference.</w:t>
            </w:r>
          </w:p>
        </w:tc>
      </w:tr>
    </w:tbl>
    <w:p w14:paraId="74000028" w14:textId="77777777" w:rsidR="00D50352" w:rsidRPr="009A1E73" w:rsidRDefault="00000000">
      <w:pPr>
        <w:spacing w:before="200"/>
        <w:rPr>
          <w:rFonts w:ascii="Times New Roman" w:hAnsi="Times New Roman" w:cs="Times New Roman"/>
          <w:sz w:val="24"/>
          <w:szCs w:val="24"/>
        </w:rPr>
      </w:pPr>
      <w:r w:rsidRPr="009A1E73">
        <w:rPr>
          <w:rFonts w:ascii="Times New Roman" w:eastAsia="Times New Roman" w:hAnsi="Times New Roman" w:cs="Times New Roman"/>
          <w:b/>
          <w:sz w:val="24"/>
          <w:szCs w:val="24"/>
        </w:rPr>
        <w:lastRenderedPageBreak/>
        <w:t>Table 27</w:t>
      </w:r>
    </w:p>
    <w:p w14:paraId="74000029" w14:textId="77777777" w:rsidR="00D50352" w:rsidRPr="009A1E73" w:rsidRDefault="00000000">
      <w:pPr>
        <w:spacing w:after="120"/>
        <w:rPr>
          <w:rFonts w:ascii="Times New Roman" w:hAnsi="Times New Roman" w:cs="Times New Roman"/>
          <w:sz w:val="24"/>
          <w:szCs w:val="24"/>
        </w:rPr>
      </w:pPr>
      <w:r w:rsidRPr="009A1E73">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sidRPr="009A1E73">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sidRPr="009A1E73">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and budget computation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w:t>
      </w:r>
      <w:r w:rsidRPr="009A1E73">
        <w:rPr>
          <w:rFonts w:ascii="Times New Roman" w:eastAsia="Times New Roman" w:hAnsi="Times New Roman" w:cs="Times New Roman"/>
          <w:sz w:val="24"/>
          <w:szCs w:val="24"/>
        </w:rPr>
        <w:lastRenderedPageBreak/>
        <w:t>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sidRPr="009A1E73">
        <w:rPr>
          <w:sz w:val="24"/>
          <w:szCs w:val="24"/>
        </w:rPr>
        <w:lastRenderedPageBreak/>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sidRPr="009A1E73">
        <w:rPr>
          <w:rFonts w:ascii="Times New Roman" w:eastAsia="Times New Roman" w:hAnsi="Times New Roman" w:cs="Times New Roman"/>
          <w:i/>
          <w:iCs/>
          <w:sz w:val="24"/>
          <w:szCs w:val="24"/>
        </w:rPr>
        <w:t>Procedia Computer Science</w:t>
      </w:r>
      <w:r w:rsidRPr="009A1E73">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sidRPr="009A1E73">
        <w:rPr>
          <w:rFonts w:ascii="Times New Roman" w:eastAsia="Times New Roman" w:hAnsi="Times New Roman" w:cs="Times New Roman"/>
          <w:i/>
          <w:iCs/>
          <w:sz w:val="24"/>
          <w:szCs w:val="24"/>
        </w:rPr>
        <w:t xml:space="preserve"> Zenodo</w:t>
      </w:r>
      <w:r w:rsidRPr="009A1E73">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sidRPr="009A1E73">
        <w:rPr>
          <w:rFonts w:ascii="Times New Roman" w:eastAsia="Times New Roman" w:hAnsi="Times New Roman" w:cs="Times New Roman"/>
          <w:i/>
          <w:iCs/>
          <w:sz w:val="24"/>
          <w:szCs w:val="24"/>
        </w:rPr>
        <w:t>European Journal of Education Studies</w:t>
      </w:r>
      <w:r w:rsidRPr="009A1E73">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[4] S. Raut, P. Bhure, P. Bariye, A. Nandeshwar, and J. Adhikari, “QR code-based attendance system,” </w:t>
      </w:r>
      <w:r w:rsidRPr="009A1E73">
        <w:rPr>
          <w:rFonts w:ascii="Times New Roman" w:eastAsia="Times New Roman" w:hAnsi="Times New Roman" w:cs="Times New Roman"/>
          <w:i/>
          <w:iCs/>
          <w:sz w:val="24"/>
          <w:szCs w:val="24"/>
        </w:rPr>
        <w:t>International Research Journal of Modernization in Engineering Technology and Science</w:t>
      </w:r>
      <w:r w:rsidRPr="009A1E73">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[5] S. Pati, S. Bhanja, A. Majumder, S. Sahu, S. Banerjee, and G. Sen, “A novel QR code-based smart attendance tracking system,” in </w:t>
      </w:r>
      <w:r w:rsidRPr="009A1E73">
        <w:rPr>
          <w:rFonts w:ascii="Times New Roman" w:eastAsia="Times New Roman" w:hAnsi="Times New Roman" w:cs="Times New Roman"/>
          <w:i/>
          <w:iCs/>
          <w:sz w:val="24"/>
          <w:szCs w:val="24"/>
        </w:rPr>
        <w:t>Proc. 2023 7th Int. Conf. Electronics, Materials Engineering and Nano-Technology (IEMENTech)</w:t>
      </w:r>
      <w:r w:rsidRPr="009A1E73">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sidRPr="009A1E73">
        <w:rPr>
          <w:rFonts w:ascii="Times New Roman" w:eastAsia="Times New Roman" w:hAnsi="Times New Roman" w:cs="Times New Roman"/>
          <w:i/>
          <w:iCs/>
          <w:sz w:val="24"/>
          <w:szCs w:val="24"/>
        </w:rPr>
        <w:t>International Journal of Scientific Research (IJSR)</w:t>
      </w:r>
      <w:r w:rsidRPr="009A1E73">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[7] U. M. Melendres and K. M. Aranda, “Development and evaluation of a web-based resident information management system,” </w:t>
      </w:r>
      <w:r w:rsidRPr="009A1E73">
        <w:rPr>
          <w:rFonts w:ascii="Times New Roman" w:eastAsia="Times New Roman" w:hAnsi="Times New Roman" w:cs="Times New Roman"/>
          <w:i/>
          <w:iCs/>
          <w:sz w:val="24"/>
          <w:szCs w:val="24"/>
        </w:rPr>
        <w:t>Journal of Computer Software Programming</w:t>
      </w:r>
      <w:r w:rsidRPr="009A1E73">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sidRPr="009A1E73">
        <w:rPr>
          <w:rFonts w:ascii="Times New Roman" w:eastAsia="Times New Roman" w:hAnsi="Times New Roman" w:cs="Times New Roman"/>
          <w:i/>
          <w:iCs/>
          <w:sz w:val="24"/>
          <w:szCs w:val="24"/>
        </w:rPr>
        <w:t>World Journal of Advanced Research and Review</w:t>
      </w:r>
      <w:r w:rsidRPr="009A1E73">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r>
      <w:r w:rsidRPr="009A1E73">
        <w:rPr>
          <w:rFonts w:ascii="Times New Roman" w:eastAsia="Times New Roman" w:hAnsi="Times New Roman" w:cs="Times New Roman"/>
          <w:sz w:val="24"/>
          <w:szCs w:val="24"/>
        </w:rPr>
        <w:lastRenderedPageBreak/>
        <w:t xml:space="preserve">algorithms,” </w:t>
      </w:r>
      <w:r w:rsidRPr="009A1E73">
        <w:rPr>
          <w:rFonts w:ascii="Times New Roman" w:eastAsia="Times New Roman" w:hAnsi="Times New Roman" w:cs="Times New Roman"/>
          <w:i/>
          <w:iCs/>
          <w:sz w:val="24"/>
          <w:szCs w:val="24"/>
        </w:rPr>
        <w:t>International Journal of Research and Innovation in Social Science</w:t>
      </w:r>
      <w:r w:rsidRPr="009A1E73">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sidRPr="009A1E73">
        <w:rPr>
          <w:rFonts w:ascii="Times New Roman" w:eastAsia="Times New Roman" w:hAnsi="Times New Roman" w:cs="Times New Roman"/>
          <w:i/>
          <w:iCs/>
          <w:sz w:val="24"/>
          <w:szCs w:val="24"/>
        </w:rPr>
        <w:t>Psychology and Education: Multidisciplinary Journal</w:t>
      </w:r>
      <w:r w:rsidRPr="009A1E73">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[11] G. P. Concepcion, “Language choice in Philippine government websites: Sociolinguistic issues and implications,”</w:t>
      </w:r>
      <w:r w:rsidRPr="009A1E73">
        <w:rPr>
          <w:rFonts w:ascii="Times New Roman" w:eastAsia="Times New Roman" w:hAnsi="Times New Roman" w:cs="Times New Roman"/>
          <w:i/>
          <w:iCs/>
          <w:sz w:val="24"/>
          <w:szCs w:val="24"/>
        </w:rPr>
        <w:t xml:space="preserve"> SUVANNABHUMI</w:t>
      </w:r>
      <w:r w:rsidRPr="009A1E73">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sidRPr="009A1E73">
        <w:rPr>
          <w:rFonts w:ascii="Times New Roman" w:eastAsia="Times New Roman" w:hAnsi="Times New Roman" w:cs="Times New Roman"/>
          <w:i/>
          <w:iCs/>
          <w:sz w:val="24"/>
          <w:szCs w:val="24"/>
        </w:rPr>
        <w:t>International Journal of Science and Applied Information Technology</w:t>
      </w:r>
      <w:r w:rsidRPr="009A1E73">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[13] I. Sommerville,</w:t>
      </w:r>
      <w:r w:rsidRPr="009A1E73">
        <w:rPr>
          <w:rFonts w:ascii="Times New Roman" w:eastAsia="Times New Roman" w:hAnsi="Times New Roman" w:cs="Times New Roman"/>
          <w:i/>
          <w:iCs/>
          <w:sz w:val="24"/>
          <w:szCs w:val="24"/>
        </w:rPr>
        <w:t xml:space="preserve"> Software Engineering</w:t>
      </w:r>
      <w:r w:rsidRPr="009A1E73">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sidRPr="009A1E73">
        <w:rPr>
          <w:rFonts w:ascii="Times New Roman" w:eastAsia="Times New Roman" w:hAnsi="Times New Roman" w:cs="Times New Roman"/>
          <w:sz w:val="24"/>
          <w:szCs w:val="24"/>
        </w:rPr>
        <w:t xml:space="preserve">[14] International Organization for Standardization, </w:t>
      </w:r>
      <w:r w:rsidRPr="009A1E73">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sidRPr="009A1E73">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sidRPr="009A1E73">
        <w:rPr>
          <w:rFonts w:ascii="Times New Roman" w:eastAsia="Times New Roman" w:hAnsi="Times New Roman" w:cs="Times New Roman"/>
          <w:sz w:val="24"/>
          <w:szCs w:val="24"/>
        </w:rPr>
        <w:t xml:space="preserve">[15] Congress of the Philippines, </w:t>
      </w:r>
      <w:r w:rsidRPr="009A1E73">
        <w:rPr>
          <w:rFonts w:ascii="Times New Roman" w:eastAsia="Times New Roman" w:hAnsi="Times New Roman" w:cs="Times New Roman"/>
          <w:i/>
          <w:iCs/>
          <w:sz w:val="24"/>
          <w:szCs w:val="24"/>
        </w:rPr>
        <w:t>Data Privacy Act of 2012, Republic Act No. 10173</w:t>
      </w:r>
      <w:r w:rsidRPr="009A1E73">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0599" w14:textId="77777777" w:rsidR="00455384" w:rsidRDefault="00455384">
      <w:pPr>
        <w:spacing w:line="240" w:lineRule="auto"/>
      </w:pPr>
      <w:r>
        <w:separator/>
      </w:r>
    </w:p>
  </w:endnote>
  <w:endnote w:type="continuationSeparator" w:id="0">
    <w:p w14:paraId="3F44B790" w14:textId="77777777" w:rsidR="00455384" w:rsidRDefault="00455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C77FFF-4EF1-4E4A-9BF8-6DD9D1AE3F52}"/>
    <w:embedItalic r:id="rId2" w:fontKey="{C047F0E4-50D2-4B2E-88D6-997EA6A9B7B0}"/>
  </w:font>
  <w:font w:name="Arial Unicode MS">
    <w:panose1 w:val="020B0604020202020204"/>
    <w:charset w:val="00"/>
    <w:family w:val="auto"/>
    <w:pitch w:val="default"/>
  </w:font>
  <w:font w:name="Cardo">
    <w:charset w:val="00"/>
    <w:family w:val="auto"/>
    <w:pitch w:val="default"/>
    <w:embedItalic r:id="rId3" w:fontKey="{95A05D5C-9743-4D07-9E42-0E55E61D83A3}"/>
  </w:font>
  <w:font w:name="Calibri">
    <w:panose1 w:val="020F0502020204030204"/>
    <w:charset w:val="00"/>
    <w:family w:val="swiss"/>
    <w:pitch w:val="variable"/>
    <w:sig w:usb0="E4002EFF" w:usb1="C200247B" w:usb2="00000009" w:usb3="00000000" w:csb0="000001FF" w:csb1="00000000"/>
    <w:embedRegular r:id="rId4" w:fontKey="{26561AA1-F860-417D-837F-C1932B3239B4}"/>
  </w:font>
  <w:font w:name="Cambria">
    <w:panose1 w:val="02040503050406030204"/>
    <w:charset w:val="00"/>
    <w:family w:val="roman"/>
    <w:pitch w:val="variable"/>
    <w:sig w:usb0="E00006FF" w:usb1="420024FF" w:usb2="02000000" w:usb3="00000000" w:csb0="0000019F" w:csb1="00000000"/>
    <w:embedRegular r:id="rId5" w:fontKey="{80FC507D-8549-4F9C-92AB-B2A6A65F4E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A86E" w14:textId="77777777" w:rsidR="00455384" w:rsidRDefault="00455384">
      <w:pPr>
        <w:spacing w:line="240" w:lineRule="auto"/>
      </w:pPr>
      <w:r>
        <w:separator/>
      </w:r>
    </w:p>
  </w:footnote>
  <w:footnote w:type="continuationSeparator" w:id="0">
    <w:p w14:paraId="5CD060A6" w14:textId="77777777" w:rsidR="00455384" w:rsidRDefault="00455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56</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11</cp:revision>
  <cp:lastPrinted>2026-07-25T07:32:00Z</cp:lastPrinted>
  <dcterms:created xsi:type="dcterms:W3CDTF">2026-07-25T02:19:00Z</dcterms:created>
  <dcterms:modified xsi:type="dcterms:W3CDTF">2026-09-06T14:28:00Z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