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rFonts w:ascii="Montserrat" w:cs="Montserrat" w:eastAsia="Montserrat" w:hAnsi="Montserrat"/>
        </w:rPr>
      </w:pPr>
      <w:bookmarkStart w:colFirst="0" w:colLast="0" w:name="_te4i30hb7s2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Технологический стек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Веб-приложение для запуска кода и визуализации данных Jupyter Notebook;</w:t>
      </w:r>
    </w:p>
    <w:p w:rsidR="00000000" w:rsidDel="00000000" w:rsidP="00000000" w:rsidRDefault="00000000" w:rsidRPr="00000000" w14:paraId="0000000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Язык программирования Python;</w:t>
      </w:r>
    </w:p>
    <w:p w:rsidR="00000000" w:rsidDel="00000000" w:rsidP="00000000" w:rsidRDefault="00000000" w:rsidRPr="00000000" w14:paraId="0000000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 + Bootstrap 5 + JavaScript + CSS. </w:t>
      </w:r>
    </w:p>
    <w:p w:rsidR="00000000" w:rsidDel="00000000" w:rsidP="00000000" w:rsidRDefault="00000000" w:rsidRPr="00000000" w14:paraId="0000000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>
          <w:rFonts w:ascii="Montserrat" w:cs="Montserrat" w:eastAsia="Montserrat" w:hAnsi="Montserrat"/>
        </w:rPr>
      </w:pPr>
      <w:bookmarkStart w:colFirst="0" w:colLast="0" w:name="_tpliczab6jer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 и взаимодействие с моделью </w:t>
      </w:r>
    </w:p>
    <w:p w:rsidR="00000000" w:rsidDel="00000000" w:rsidP="00000000" w:rsidRDefault="00000000" w:rsidRPr="00000000" w14:paraId="0000000B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Основной файл формата *.ipynb рекомендуется запускать в Jupyter Notebook или других  IDE, поддерживающих работу с ячейками. </w:t>
      </w:r>
    </w:p>
    <w:p w:rsidR="00000000" w:rsidDel="00000000" w:rsidP="00000000" w:rsidRDefault="00000000" w:rsidRPr="00000000" w14:paraId="0000000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Структура блокнота состоит из нескольких разделов. Прежде всего общий датасет разбивается на выборки по номерам эксгаустеров. Затем проводится анализ зависимостей имеющихся признаков.</w:t>
      </w:r>
    </w:p>
    <w:p w:rsidR="00000000" w:rsidDel="00000000" w:rsidP="00000000" w:rsidRDefault="00000000" w:rsidRPr="00000000" w14:paraId="0000000D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pwyj9izdd9xo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Анализ данных</w:t>
      </w:r>
    </w:p>
    <w:p w:rsidR="00000000" w:rsidDel="00000000" w:rsidP="00000000" w:rsidRDefault="00000000" w:rsidRPr="00000000" w14:paraId="0000000E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 целью уменьшения вычислительной нагрузки была создана функция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compute_corr_matrx(X_train_n, threshold)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 поэтапно вычисляющая значения корреляций между столбцами признаков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X_train_n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и отбирающая столбцы со значением корреляции, превышающей пороговое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threshold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0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Так, например, для эксгаустера №4 имели значение корреляции более 0.8 следующие столбцы:</w:t>
      </w:r>
    </w:p>
    <w:p w:rsidR="00000000" w:rsidDel="00000000" w:rsidP="00000000" w:rsidRDefault="00000000" w:rsidRPr="00000000" w14:paraId="00000010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['ЭКСГАУСТЕР 4. ТОК РОТОРА2',</w:t>
      </w:r>
    </w:p>
    <w:p w:rsidR="00000000" w:rsidDel="00000000" w:rsidP="00000000" w:rsidRDefault="00000000" w:rsidRPr="00000000" w14:paraId="00000012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ПОДШИПНИКА НА ОПОРЕ 2',</w:t>
      </w:r>
    </w:p>
    <w:p w:rsidR="00000000" w:rsidDel="00000000" w:rsidP="00000000" w:rsidRDefault="00000000" w:rsidRPr="00000000" w14:paraId="00000013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ПОДШИПНИКА НА ОПОРЕ 3',</w:t>
      </w:r>
    </w:p>
    <w:p w:rsidR="00000000" w:rsidDel="00000000" w:rsidP="00000000" w:rsidRDefault="00000000" w:rsidRPr="00000000" w14:paraId="0000001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ПОДШИПНИКА НА ОПОРЕ 4',</w:t>
      </w:r>
    </w:p>
    <w:p w:rsidR="00000000" w:rsidDel="00000000" w:rsidP="00000000" w:rsidRDefault="00000000" w:rsidRPr="00000000" w14:paraId="0000001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МАСЛА В МАСЛОБЛОКЕ',</w:t>
      </w:r>
    </w:p>
    <w:p w:rsidR="00000000" w:rsidDel="00000000" w:rsidP="00000000" w:rsidRDefault="00000000" w:rsidRPr="00000000" w14:paraId="00000016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ПОДШИПНИКА НА ОПОРЕ 4',</w:t>
      </w:r>
    </w:p>
    <w:p w:rsidR="00000000" w:rsidDel="00000000" w:rsidP="00000000" w:rsidRDefault="00000000" w:rsidRPr="00000000" w14:paraId="00000017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МАСЛА В МАСЛОБЛОКЕ',</w:t>
      </w:r>
    </w:p>
    <w:p w:rsidR="00000000" w:rsidDel="00000000" w:rsidP="00000000" w:rsidRDefault="00000000" w:rsidRPr="00000000" w14:paraId="00000018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ТЕМПЕРАТУРА МАСЛА В МАСЛОБЛОКЕ',</w:t>
      </w:r>
    </w:p>
    <w:p w:rsidR="00000000" w:rsidDel="00000000" w:rsidP="00000000" w:rsidRDefault="00000000" w:rsidRPr="00000000" w14:paraId="00000019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ВИБРАЦИЯ НА ОПОРЕ 3. ПРОДОЛЬНАЯ.',</w:t>
      </w:r>
    </w:p>
    <w:p w:rsidR="00000000" w:rsidDel="00000000" w:rsidP="00000000" w:rsidRDefault="00000000" w:rsidRPr="00000000" w14:paraId="0000001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ВИБРАЦИЯ НА ОПОРЕ 4. ПРОДОЛЬНАЯ.',</w:t>
      </w:r>
    </w:p>
    <w:p w:rsidR="00000000" w:rsidDel="00000000" w:rsidP="00000000" w:rsidRDefault="00000000" w:rsidRPr="00000000" w14:paraId="0000001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'ЭКСГАУСТЕР 4. ВИБРАЦИЯ НА ОПОРЕ 4. ПРОДОЛЬНАЯ.']</w:t>
      </w:r>
    </w:p>
    <w:p w:rsidR="00000000" w:rsidDel="00000000" w:rsidP="00000000" w:rsidRDefault="00000000" w:rsidRPr="00000000" w14:paraId="0000001C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этом повторение столбцов свидетельствует о том, что они коррелируют не с одним другим столбцом, а с несколькими.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Далее для каждого из признаков таргета выбирались самые коррелирующие столбцы с помощью функции c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ompute_corr_target(X_train_n, y_train_n, threshold)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Таким образом, было отмечено, что на большинство параметров сильно влияют значения токов ротора.</w:t>
      </w:r>
    </w:p>
    <w:p w:rsidR="00000000" w:rsidDel="00000000" w:rsidP="00000000" w:rsidRDefault="00000000" w:rsidRPr="00000000" w14:paraId="00000020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 с пропусками производилась с помощью ресемплинга и последующей интерполяции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следующем блоке выводятся графики рассеяния, гисттограммы и анализ сезонностей с помощью функции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plot_seasonality(df, start, end, res)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Было установлено, что режим работы одного из самых важных признаков для анализа – тока ротора, имеет характерную зависимость. В целом наблюдаются минимальные колебания около определенного значения, но в течение трех лет само это значение несколько раз менялось. Особенно заметен скачок в пределах апреля 2020 года. При этом построение гистограмм показывает, что для значительной части признаков действительно наблюдаются отличия в режимах работы до и после этого периода.</w:t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Анализ сезонности показал, что для эксгаустера №4 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п</w:t>
      </w:r>
      <w:r w:rsidDel="00000000" w:rsidR="00000000" w:rsidRPr="00000000">
        <w:rPr>
          <w:rFonts w:ascii="Montserrat" w:cs="Montserrat" w:eastAsia="Montserrat" w:hAnsi="Montserrat"/>
          <w:highlight w:val="white"/>
          <w:rtl w:val="0"/>
        </w:rPr>
        <w:t xml:space="preserve">ри ресемплинге в 1 час можно наблюдать ежедневную сезонность, в 1 день - еженедельную, а в 15 дней – ежегодную. Так, резкий пик работы приходится на середину июля, а спад на конец ноября.  При этом для некоторых эксгаустеров ежегодная сезонность прослеживается не так сильно, но ежедневная и еженедельная четко наблюдаются.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>
          <w:rFonts w:ascii="Montserrat" w:cs="Montserrat" w:eastAsia="Montserrat" w:hAnsi="Montserrat"/>
        </w:rPr>
      </w:pPr>
      <w:bookmarkStart w:colFirst="0" w:colLast="0" w:name="_vr4grbeod334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Обучение модели для предсказания поломок М3</w:t>
      </w:r>
    </w:p>
    <w:p w:rsidR="00000000" w:rsidDel="00000000" w:rsidP="00000000" w:rsidRDefault="00000000" w:rsidRPr="00000000" w14:paraId="00000024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оптимизации все этапы заворачивались в функции.</w:t>
      </w:r>
    </w:p>
    <w:p w:rsidR="00000000" w:rsidDel="00000000" w:rsidP="00000000" w:rsidRDefault="00000000" w:rsidRPr="00000000" w14:paraId="0000002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Прежде всего была создана пользовательская метрика на основе f1_score</w:t>
      </w:r>
    </w:p>
    <w:p w:rsidR="00000000" w:rsidDel="00000000" w:rsidP="00000000" w:rsidRDefault="00000000" w:rsidRPr="00000000" w14:paraId="00000026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533775" cy="1581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138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Затем для упрощения применения GridSearch для подбора лучших параметров модели была создана функция gsearch.</w:t>
      </w:r>
    </w:p>
    <w:p w:rsidR="00000000" w:rsidDel="00000000" w:rsidP="00000000" w:rsidRDefault="00000000" w:rsidRPr="00000000" w14:paraId="0000002A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Преобразование данных начинается с ресемплинга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resampling_func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периодов в 1 день, 1 час и 5 минут. В дальнейшем для каждого из таргетов производился соответствующий ресамплинг с лучшими показателями метрики.  Затем в общем случае добавляются различные окна для соответствующих признаков посредствами функции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window_add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  После этого используются различные сдвиги функцией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lag_add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Также для первого признака были исследованы дополнительные способы преобразования данных: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Среднеквадратичное отклонение от окна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window_add_std;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Разница между максимумом и минимум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window_add_std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Отклонение от среднего значения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window_mean_diff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Отношение текущих значений к среднему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window_mean_ratio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 этом использовались дополнительные функции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win_tendency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 </w:t>
      </w:r>
      <w:r w:rsidDel="00000000" w:rsidR="00000000" w:rsidRPr="00000000">
        <w:rPr>
          <w:rFonts w:ascii="Montserrat Medium" w:cs="Montserrat Medium" w:eastAsia="Montserrat Medium" w:hAnsi="Montserrat Medium"/>
          <w:rtl w:val="0"/>
        </w:rPr>
        <w:t xml:space="preserve">lag_tendency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выводящие графики метрик для диапазона значений окна и сдвига.</w:t>
      </w:r>
    </w:p>
    <w:p w:rsidR="00000000" w:rsidDel="00000000" w:rsidP="00000000" w:rsidRDefault="00000000" w:rsidRPr="00000000" w14:paraId="00000032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Пример графика зависимости окна (по оси х) от метрики (по оси у)</w:t>
      </w:r>
    </w:p>
    <w:p w:rsidR="00000000" w:rsidDel="00000000" w:rsidP="00000000" w:rsidRDefault="00000000" w:rsidRPr="00000000" w14:paraId="00000034">
      <w:pPr>
        <w:jc w:val="center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 соображений ускорения процесса дополнительные методы в предсказании признаков не использовались.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>
          <w:rFonts w:ascii="Montserrat" w:cs="Montserrat" w:eastAsia="Montserrat" w:hAnsi="Montserrat"/>
        </w:rPr>
      </w:pPr>
      <w:bookmarkStart w:colFirst="0" w:colLast="0" w:name="_t8e1tym4dsql" w:id="4"/>
      <w:bookmarkEnd w:id="4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Потенциал решения в будущем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Применение всех описанных способов преобразования и добавления столбцов в таблицу таргетов для остальных эксгаустеров;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Надлежащая работа с пропусками разными способами и выбор наилучшего;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Задача мультиклассификации поломок;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Интегрирование модели в продакшн;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Работа с блоком аномалий;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both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Предсказание поломок типа М1: соответствующая обработка данных и применение различных моделей.</w:t>
      </w:r>
    </w:p>
    <w:p w:rsidR="00000000" w:rsidDel="00000000" w:rsidP="00000000" w:rsidRDefault="00000000" w:rsidRPr="00000000" w14:paraId="0000003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