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D2B" w:rsidRPr="00C174DC" w:rsidRDefault="0074234C" w:rsidP="00FA73DF">
      <w:pPr>
        <w:spacing w:line="360" w:lineRule="auto"/>
        <w:jc w:val="center"/>
        <w:rPr>
          <w:rFonts w:ascii="標楷體" w:eastAsia="標楷體" w:hAnsi="標楷體"/>
          <w:sz w:val="40"/>
          <w:szCs w:val="40"/>
        </w:rPr>
      </w:pPr>
      <w:r w:rsidRPr="00C174DC">
        <w:rPr>
          <w:rFonts w:ascii="標楷體" w:eastAsia="標楷體" w:hAnsi="標楷體" w:hint="eastAsia"/>
          <w:sz w:val="40"/>
          <w:szCs w:val="40"/>
        </w:rPr>
        <w:t>上</w:t>
      </w:r>
      <w:r w:rsidRPr="00C174DC">
        <w:rPr>
          <w:rFonts w:ascii="標楷體" w:eastAsia="標楷體" w:hAnsi="標楷體"/>
          <w:sz w:val="40"/>
          <w:szCs w:val="40"/>
        </w:rPr>
        <w:t xml:space="preserve"> </w:t>
      </w:r>
      <w:r w:rsidRPr="00C174DC">
        <w:rPr>
          <w:rFonts w:ascii="標楷體" w:eastAsia="標楷體" w:hAnsi="標楷體" w:hint="eastAsia"/>
          <w:sz w:val="40"/>
          <w:szCs w:val="40"/>
        </w:rPr>
        <w:t>海</w:t>
      </w:r>
      <w:r w:rsidRPr="00C174DC">
        <w:rPr>
          <w:rFonts w:ascii="標楷體" w:eastAsia="標楷體" w:hAnsi="標楷體"/>
          <w:sz w:val="40"/>
          <w:szCs w:val="40"/>
        </w:rPr>
        <w:t xml:space="preserve"> </w:t>
      </w:r>
      <w:r w:rsidRPr="00C174DC">
        <w:rPr>
          <w:rFonts w:ascii="標楷體" w:eastAsia="標楷體" w:hAnsi="標楷體" w:hint="eastAsia"/>
          <w:sz w:val="40"/>
          <w:szCs w:val="40"/>
        </w:rPr>
        <w:t>證</w:t>
      </w:r>
      <w:r w:rsidRPr="00C174DC">
        <w:rPr>
          <w:rFonts w:ascii="標楷體" w:eastAsia="標楷體" w:hAnsi="標楷體"/>
          <w:sz w:val="40"/>
          <w:szCs w:val="40"/>
        </w:rPr>
        <w:t xml:space="preserve"> </w:t>
      </w:r>
      <w:r w:rsidRPr="00C174DC">
        <w:rPr>
          <w:rFonts w:ascii="標楷體" w:eastAsia="標楷體" w:hAnsi="標楷體" w:hint="eastAsia"/>
          <w:sz w:val="40"/>
          <w:szCs w:val="40"/>
        </w:rPr>
        <w:t>券</w:t>
      </w:r>
      <w:r w:rsidRPr="00C174DC">
        <w:rPr>
          <w:rFonts w:ascii="標楷體" w:eastAsia="標楷體" w:hAnsi="標楷體"/>
          <w:sz w:val="40"/>
          <w:szCs w:val="40"/>
        </w:rPr>
        <w:t xml:space="preserve"> </w:t>
      </w:r>
      <w:r w:rsidRPr="00C174DC">
        <w:rPr>
          <w:rFonts w:ascii="標楷體" w:eastAsia="標楷體" w:hAnsi="標楷體" w:hint="eastAsia"/>
          <w:sz w:val="40"/>
          <w:szCs w:val="40"/>
        </w:rPr>
        <w:t>交</w:t>
      </w:r>
      <w:r w:rsidRPr="00C174DC">
        <w:rPr>
          <w:rFonts w:ascii="標楷體" w:eastAsia="標楷體" w:hAnsi="標楷體"/>
          <w:sz w:val="40"/>
          <w:szCs w:val="40"/>
        </w:rPr>
        <w:t xml:space="preserve"> </w:t>
      </w:r>
      <w:r w:rsidRPr="00C174DC">
        <w:rPr>
          <w:rFonts w:ascii="標楷體" w:eastAsia="標楷體" w:hAnsi="標楷體" w:hint="eastAsia"/>
          <w:sz w:val="40"/>
          <w:szCs w:val="40"/>
        </w:rPr>
        <w:t>易</w:t>
      </w:r>
      <w:r w:rsidRPr="00C174DC">
        <w:rPr>
          <w:rFonts w:ascii="標楷體" w:eastAsia="標楷體" w:hAnsi="標楷體"/>
          <w:sz w:val="40"/>
          <w:szCs w:val="40"/>
        </w:rPr>
        <w:t xml:space="preserve"> </w:t>
      </w:r>
      <w:r w:rsidRPr="00C174DC">
        <w:rPr>
          <w:rFonts w:ascii="標楷體" w:eastAsia="標楷體" w:hAnsi="標楷體" w:hint="eastAsia"/>
          <w:sz w:val="40"/>
          <w:szCs w:val="40"/>
        </w:rPr>
        <w:t>所</w:t>
      </w:r>
    </w:p>
    <w:p w:rsidR="008B49C4" w:rsidRPr="00C174DC" w:rsidRDefault="0074234C" w:rsidP="00FA73DF">
      <w:pPr>
        <w:spacing w:line="360" w:lineRule="auto"/>
        <w:jc w:val="center"/>
        <w:rPr>
          <w:rFonts w:ascii="標楷體" w:eastAsia="標楷體" w:hAnsi="標楷體"/>
          <w:sz w:val="40"/>
          <w:szCs w:val="40"/>
        </w:rPr>
      </w:pPr>
      <w:r w:rsidRPr="00C174DC">
        <w:rPr>
          <w:rFonts w:ascii="標楷體" w:eastAsia="標楷體" w:hAnsi="標楷體"/>
          <w:sz w:val="40"/>
          <w:szCs w:val="40"/>
        </w:rPr>
        <w:t xml:space="preserve">2 0 1 9 </w:t>
      </w:r>
      <w:r w:rsidRPr="00C174DC">
        <w:rPr>
          <w:rFonts w:ascii="標楷體" w:eastAsia="標楷體" w:hAnsi="標楷體" w:hint="eastAsia"/>
          <w:sz w:val="40"/>
          <w:szCs w:val="40"/>
        </w:rPr>
        <w:t>暑</w:t>
      </w:r>
      <w:r w:rsidRPr="00C174DC">
        <w:rPr>
          <w:rFonts w:ascii="標楷體" w:eastAsia="標楷體" w:hAnsi="標楷體"/>
          <w:sz w:val="40"/>
          <w:szCs w:val="40"/>
        </w:rPr>
        <w:t xml:space="preserve"> </w:t>
      </w:r>
      <w:r w:rsidRPr="00C174DC">
        <w:rPr>
          <w:rFonts w:ascii="標楷體" w:eastAsia="標楷體" w:hAnsi="標楷體" w:hint="eastAsia"/>
          <w:sz w:val="40"/>
          <w:szCs w:val="40"/>
        </w:rPr>
        <w:t>期</w:t>
      </w:r>
      <w:r w:rsidRPr="00C174DC">
        <w:rPr>
          <w:rFonts w:ascii="標楷體" w:eastAsia="標楷體" w:hAnsi="標楷體"/>
          <w:sz w:val="40"/>
          <w:szCs w:val="40"/>
        </w:rPr>
        <w:t xml:space="preserve"> </w:t>
      </w:r>
      <w:r w:rsidRPr="00C174DC">
        <w:rPr>
          <w:rFonts w:ascii="標楷體" w:eastAsia="標楷體" w:hAnsi="標楷體" w:hint="eastAsia"/>
          <w:sz w:val="40"/>
          <w:szCs w:val="40"/>
        </w:rPr>
        <w:t>金</w:t>
      </w:r>
      <w:r w:rsidRPr="00C174DC">
        <w:rPr>
          <w:rFonts w:ascii="標楷體" w:eastAsia="標楷體" w:hAnsi="標楷體"/>
          <w:sz w:val="40"/>
          <w:szCs w:val="40"/>
        </w:rPr>
        <w:t xml:space="preserve"> </w:t>
      </w:r>
      <w:r w:rsidRPr="00C174DC">
        <w:rPr>
          <w:rFonts w:ascii="標楷體" w:eastAsia="標楷體" w:hAnsi="標楷體" w:hint="eastAsia"/>
          <w:sz w:val="40"/>
          <w:szCs w:val="40"/>
        </w:rPr>
        <w:t>鷹</w:t>
      </w:r>
      <w:r w:rsidRPr="00C174DC">
        <w:rPr>
          <w:rFonts w:ascii="標楷體" w:eastAsia="標楷體" w:hAnsi="標楷體"/>
          <w:sz w:val="40"/>
          <w:szCs w:val="40"/>
        </w:rPr>
        <w:t xml:space="preserve"> </w:t>
      </w:r>
      <w:r w:rsidRPr="00C174DC">
        <w:rPr>
          <w:rFonts w:ascii="標楷體" w:eastAsia="標楷體" w:hAnsi="標楷體" w:hint="eastAsia"/>
          <w:sz w:val="40"/>
          <w:szCs w:val="40"/>
        </w:rPr>
        <w:t>計</w:t>
      </w:r>
      <w:r w:rsidRPr="00C174DC">
        <w:rPr>
          <w:rFonts w:ascii="標楷體" w:eastAsia="標楷體" w:hAnsi="標楷體"/>
          <w:sz w:val="40"/>
          <w:szCs w:val="40"/>
        </w:rPr>
        <w:t xml:space="preserve"> </w:t>
      </w:r>
      <w:r w:rsidRPr="00C174DC">
        <w:rPr>
          <w:rFonts w:ascii="標楷體" w:eastAsia="標楷體" w:hAnsi="標楷體" w:hint="eastAsia"/>
          <w:sz w:val="40"/>
          <w:szCs w:val="40"/>
        </w:rPr>
        <w:t>畫</w:t>
      </w:r>
    </w:p>
    <w:p w:rsidR="000440C7" w:rsidRPr="00C174DC" w:rsidRDefault="000440C7" w:rsidP="00FA73DF">
      <w:pPr>
        <w:spacing w:line="360" w:lineRule="auto"/>
        <w:rPr>
          <w:rFonts w:ascii="標楷體" w:eastAsia="標楷體" w:hAnsi="標楷體"/>
          <w:sz w:val="40"/>
          <w:szCs w:val="40"/>
        </w:rPr>
      </w:pPr>
    </w:p>
    <w:p w:rsidR="00E16D2B" w:rsidRPr="00C174DC" w:rsidRDefault="0074234C" w:rsidP="00FA73DF">
      <w:pPr>
        <w:spacing w:line="360" w:lineRule="auto"/>
        <w:jc w:val="center"/>
        <w:rPr>
          <w:rFonts w:ascii="標楷體" w:eastAsia="標楷體" w:hAnsi="標楷體"/>
          <w:sz w:val="72"/>
          <w:szCs w:val="72"/>
        </w:rPr>
      </w:pPr>
      <w:r w:rsidRPr="00C174DC">
        <w:rPr>
          <w:rFonts w:ascii="標楷體" w:eastAsia="標楷體" w:hAnsi="標楷體" w:hint="eastAsia"/>
          <w:sz w:val="72"/>
          <w:szCs w:val="72"/>
        </w:rPr>
        <w:t>台中美</w:t>
      </w:r>
      <w:r w:rsidRPr="00C174DC">
        <w:rPr>
          <w:rFonts w:ascii="標楷體" w:eastAsia="標楷體" w:hAnsi="標楷體"/>
          <w:sz w:val="72"/>
          <w:szCs w:val="72"/>
        </w:rPr>
        <w:t>IPO</w:t>
      </w:r>
      <w:r w:rsidRPr="00C174DC">
        <w:rPr>
          <w:rFonts w:ascii="標楷體" w:eastAsia="標楷體" w:hAnsi="標楷體" w:hint="eastAsia"/>
          <w:sz w:val="72"/>
          <w:szCs w:val="72"/>
        </w:rPr>
        <w:t>與漲跌幅歷史發展與現況</w:t>
      </w:r>
    </w:p>
    <w:p w:rsidR="00A224B6" w:rsidRPr="00C174DC" w:rsidRDefault="0074234C" w:rsidP="00FA73DF">
      <w:pPr>
        <w:spacing w:line="360" w:lineRule="auto"/>
        <w:jc w:val="center"/>
        <w:rPr>
          <w:rFonts w:ascii="標楷體" w:eastAsia="標楷體" w:hAnsi="標楷體" w:cs="Times New Roman"/>
          <w:sz w:val="48"/>
          <w:szCs w:val="72"/>
        </w:rPr>
      </w:pPr>
      <w:r w:rsidRPr="00C174DC">
        <w:rPr>
          <w:rFonts w:ascii="標楷體" w:eastAsia="標楷體" w:hAnsi="標楷體" w:cs="Times New Roman"/>
          <w:sz w:val="48"/>
          <w:szCs w:val="72"/>
        </w:rPr>
        <w:t>Taiwan</w:t>
      </w:r>
      <w:r w:rsidR="0069570E">
        <w:rPr>
          <w:rFonts w:ascii="標楷體" w:eastAsia="標楷體" w:hAnsi="標楷體" w:cs="Times New Roman" w:hint="eastAsia"/>
          <w:sz w:val="48"/>
          <w:szCs w:val="72"/>
        </w:rPr>
        <w:t xml:space="preserve">, </w:t>
      </w:r>
      <w:bookmarkStart w:id="0" w:name="_GoBack"/>
      <w:bookmarkEnd w:id="0"/>
      <w:r w:rsidRPr="00C174DC">
        <w:rPr>
          <w:rFonts w:ascii="標楷體" w:eastAsia="標楷體" w:hAnsi="標楷體" w:cs="Times New Roman"/>
          <w:sz w:val="48"/>
          <w:szCs w:val="72"/>
        </w:rPr>
        <w:t>Mainland China and U.S. IPO and Price Limit Development History and Current Situation</w:t>
      </w:r>
      <w:r w:rsidR="0078311C" w:rsidRPr="00C174DC">
        <w:rPr>
          <w:rFonts w:ascii="標楷體" w:eastAsia="標楷體" w:hAnsi="標楷體" w:cs="Times New Roman"/>
          <w:sz w:val="48"/>
          <w:szCs w:val="72"/>
        </w:rPr>
        <w:t xml:space="preserve"> </w:t>
      </w:r>
    </w:p>
    <w:p w:rsidR="00A224B6" w:rsidRPr="00C174DC" w:rsidRDefault="00A224B6" w:rsidP="00FA73DF">
      <w:pPr>
        <w:spacing w:line="360" w:lineRule="auto"/>
        <w:jc w:val="center"/>
        <w:rPr>
          <w:rFonts w:ascii="標楷體" w:eastAsia="標楷體" w:hAnsi="標楷體" w:cs="Times New Roman"/>
          <w:sz w:val="48"/>
          <w:szCs w:val="72"/>
        </w:rPr>
      </w:pPr>
    </w:p>
    <w:p w:rsidR="00E16D2B" w:rsidRPr="00C174DC" w:rsidRDefault="0074234C" w:rsidP="00FA73DF">
      <w:pPr>
        <w:spacing w:line="360" w:lineRule="auto"/>
        <w:jc w:val="center"/>
        <w:rPr>
          <w:rFonts w:ascii="標楷體" w:eastAsia="標楷體" w:hAnsi="標楷體"/>
          <w:sz w:val="40"/>
          <w:szCs w:val="40"/>
        </w:rPr>
      </w:pPr>
      <w:r w:rsidRPr="00C174DC">
        <w:rPr>
          <w:rFonts w:ascii="標楷體" w:eastAsia="標楷體" w:hAnsi="標楷體" w:hint="eastAsia"/>
          <w:sz w:val="40"/>
          <w:szCs w:val="40"/>
        </w:rPr>
        <w:t>指導教授</w:t>
      </w:r>
      <w:r w:rsidRPr="00C174DC">
        <w:rPr>
          <w:rFonts w:ascii="標楷體" w:eastAsia="標楷體" w:hAnsi="標楷體"/>
          <w:sz w:val="40"/>
          <w:szCs w:val="40"/>
        </w:rPr>
        <w:t xml:space="preserve">: </w:t>
      </w:r>
      <w:r w:rsidRPr="00C174DC">
        <w:rPr>
          <w:rFonts w:ascii="標楷體" w:eastAsia="標楷體" w:hAnsi="標楷體" w:hint="eastAsia"/>
          <w:sz w:val="40"/>
          <w:szCs w:val="40"/>
        </w:rPr>
        <w:t>謝一諾</w:t>
      </w:r>
    </w:p>
    <w:p w:rsidR="00B415FC" w:rsidRPr="00C174DC" w:rsidRDefault="00B415FC" w:rsidP="00FA73DF">
      <w:pPr>
        <w:spacing w:line="360" w:lineRule="auto"/>
        <w:jc w:val="center"/>
        <w:rPr>
          <w:rFonts w:ascii="標楷體" w:eastAsia="標楷體" w:hAnsi="標楷體"/>
          <w:sz w:val="22"/>
          <w:szCs w:val="40"/>
        </w:rPr>
      </w:pPr>
    </w:p>
    <w:p w:rsidR="00B807FA" w:rsidRPr="00C174DC" w:rsidRDefault="0074234C" w:rsidP="00FA73DF">
      <w:pPr>
        <w:spacing w:line="360" w:lineRule="auto"/>
        <w:jc w:val="center"/>
        <w:rPr>
          <w:rFonts w:ascii="標楷體" w:eastAsia="標楷體" w:hAnsi="標楷體"/>
          <w:sz w:val="40"/>
          <w:szCs w:val="40"/>
        </w:rPr>
      </w:pPr>
      <w:r w:rsidRPr="00C174DC">
        <w:rPr>
          <w:rFonts w:ascii="標楷體" w:eastAsia="標楷體" w:hAnsi="標楷體" w:hint="eastAsia"/>
          <w:sz w:val="40"/>
          <w:szCs w:val="40"/>
        </w:rPr>
        <w:t>組員姓名</w:t>
      </w:r>
      <w:r w:rsidRPr="00C174DC">
        <w:rPr>
          <w:rFonts w:ascii="標楷體" w:eastAsia="標楷體" w:hAnsi="標楷體"/>
          <w:sz w:val="40"/>
          <w:szCs w:val="40"/>
        </w:rPr>
        <w:t xml:space="preserve">: </w:t>
      </w:r>
      <w:r w:rsidRPr="00C174DC">
        <w:rPr>
          <w:rFonts w:ascii="標楷體" w:eastAsia="標楷體" w:hAnsi="標楷體" w:hint="eastAsia"/>
          <w:sz w:val="40"/>
          <w:szCs w:val="40"/>
        </w:rPr>
        <w:t>李紘任</w:t>
      </w:r>
    </w:p>
    <w:p w:rsidR="00B807FA" w:rsidRPr="00C174DC" w:rsidRDefault="0074234C" w:rsidP="00FA73DF">
      <w:pPr>
        <w:spacing w:line="360" w:lineRule="auto"/>
        <w:ind w:left="1920"/>
        <w:jc w:val="center"/>
        <w:rPr>
          <w:rFonts w:ascii="標楷體" w:eastAsia="標楷體" w:hAnsi="標楷體"/>
          <w:sz w:val="40"/>
          <w:szCs w:val="40"/>
        </w:rPr>
      </w:pPr>
      <w:r w:rsidRPr="00C174DC">
        <w:rPr>
          <w:rFonts w:ascii="標楷體" w:eastAsia="標楷體" w:hAnsi="標楷體" w:hint="eastAsia"/>
          <w:sz w:val="40"/>
          <w:szCs w:val="40"/>
        </w:rPr>
        <w:t>李婉瑜</w:t>
      </w:r>
    </w:p>
    <w:p w:rsidR="00B415FC" w:rsidRPr="00C174DC" w:rsidRDefault="0074234C" w:rsidP="00FA73DF">
      <w:pPr>
        <w:spacing w:line="360" w:lineRule="auto"/>
        <w:ind w:left="1440" w:firstLine="480"/>
        <w:jc w:val="center"/>
        <w:rPr>
          <w:rFonts w:ascii="標楷體" w:eastAsia="標楷體" w:hAnsi="標楷體"/>
          <w:sz w:val="40"/>
          <w:szCs w:val="40"/>
        </w:rPr>
      </w:pPr>
      <w:r w:rsidRPr="00C174DC">
        <w:rPr>
          <w:rFonts w:ascii="標楷體" w:eastAsia="標楷體" w:hAnsi="標楷體" w:hint="eastAsia"/>
          <w:sz w:val="40"/>
          <w:szCs w:val="40"/>
        </w:rPr>
        <w:t>黃奕鈞</w:t>
      </w:r>
    </w:p>
    <w:p w:rsidR="00B807FA" w:rsidRPr="00C174DC" w:rsidRDefault="00B014A5" w:rsidP="00FA73DF">
      <w:pPr>
        <w:spacing w:line="360" w:lineRule="auto"/>
        <w:ind w:left="1440" w:firstLine="480"/>
        <w:jc w:val="center"/>
        <w:rPr>
          <w:rFonts w:ascii="標楷體" w:eastAsia="標楷體" w:hAnsi="標楷體"/>
          <w:sz w:val="40"/>
          <w:szCs w:val="40"/>
        </w:rPr>
      </w:pPr>
      <w:r>
        <w:rPr>
          <w:rFonts w:ascii="標楷體" w:eastAsia="標楷體" w:hAnsi="標楷體" w:hint="eastAsia"/>
          <w:sz w:val="40"/>
          <w:szCs w:val="40"/>
        </w:rPr>
        <w:t>黃意筑</w:t>
      </w:r>
    </w:p>
    <w:p w:rsidR="00B415FC" w:rsidRPr="00C174DC" w:rsidRDefault="0074234C" w:rsidP="00FA73DF">
      <w:pPr>
        <w:spacing w:line="360" w:lineRule="auto"/>
        <w:ind w:left="1920"/>
        <w:jc w:val="center"/>
        <w:rPr>
          <w:rFonts w:ascii="標楷體" w:eastAsia="標楷體" w:hAnsi="標楷體"/>
          <w:sz w:val="40"/>
          <w:szCs w:val="40"/>
        </w:rPr>
      </w:pPr>
      <w:r w:rsidRPr="00C174DC">
        <w:rPr>
          <w:rFonts w:ascii="標楷體" w:eastAsia="標楷體" w:hAnsi="標楷體" w:hint="eastAsia"/>
          <w:sz w:val="40"/>
          <w:szCs w:val="40"/>
        </w:rPr>
        <w:t>黃品瑜</w:t>
      </w:r>
    </w:p>
    <w:p w:rsidR="00B415FC" w:rsidRPr="00C174DC" w:rsidRDefault="0074234C" w:rsidP="00FA73DF">
      <w:pPr>
        <w:spacing w:line="360" w:lineRule="auto"/>
        <w:ind w:left="1440" w:firstLine="480"/>
        <w:jc w:val="center"/>
        <w:rPr>
          <w:rFonts w:ascii="標楷體" w:eastAsia="標楷體" w:hAnsi="標楷體"/>
          <w:sz w:val="40"/>
          <w:szCs w:val="40"/>
        </w:rPr>
      </w:pPr>
      <w:r w:rsidRPr="00C174DC">
        <w:rPr>
          <w:rFonts w:ascii="標楷體" w:eastAsia="標楷體" w:hAnsi="標楷體" w:hint="eastAsia"/>
          <w:sz w:val="40"/>
          <w:szCs w:val="40"/>
        </w:rPr>
        <w:t>池昱瑾</w:t>
      </w:r>
    </w:p>
    <w:p w:rsidR="00786B79" w:rsidRPr="00C174DC" w:rsidRDefault="0074234C" w:rsidP="00FA73DF">
      <w:pPr>
        <w:spacing w:line="360" w:lineRule="auto"/>
        <w:jc w:val="center"/>
        <w:rPr>
          <w:rFonts w:ascii="標楷體" w:eastAsia="標楷體" w:hAnsi="標楷體"/>
          <w:sz w:val="36"/>
          <w:szCs w:val="36"/>
        </w:rPr>
        <w:sectPr w:rsidR="00786B79" w:rsidRPr="00C174DC" w:rsidSect="008C04FD">
          <w:headerReference w:type="default" r:id="rId8"/>
          <w:footerReference w:type="default" r:id="rId9"/>
          <w:headerReference w:type="first" r:id="rId10"/>
          <w:footerReference w:type="first" r:id="rId11"/>
          <w:pgSz w:w="11906" w:h="16838" w:code="9"/>
          <w:pgMar w:top="1701" w:right="1701" w:bottom="1701" w:left="1701" w:header="851" w:footer="851" w:gutter="0"/>
          <w:pgNumType w:fmt="lowerRoman"/>
          <w:cols w:space="425"/>
          <w:titlePg/>
          <w:docGrid w:type="linesAndChars" w:linePitch="360"/>
        </w:sectPr>
      </w:pPr>
      <w:r w:rsidRPr="00C174DC">
        <w:rPr>
          <w:rFonts w:ascii="標楷體" w:eastAsia="標楷體" w:hAnsi="標楷體" w:hint="eastAsia"/>
          <w:sz w:val="36"/>
          <w:szCs w:val="36"/>
        </w:rPr>
        <w:t>二</w:t>
      </w:r>
      <w:r w:rsidRPr="00C174DC">
        <w:rPr>
          <w:rFonts w:ascii="標楷體" w:eastAsia="標楷體" w:hAnsi="標楷體"/>
          <w:sz w:val="36"/>
          <w:szCs w:val="36"/>
        </w:rPr>
        <w:t xml:space="preserve">O </w:t>
      </w:r>
      <w:r w:rsidRPr="00C174DC">
        <w:rPr>
          <w:rFonts w:ascii="標楷體" w:eastAsia="標楷體" w:hAnsi="標楷體" w:hint="eastAsia"/>
          <w:sz w:val="36"/>
          <w:szCs w:val="36"/>
        </w:rPr>
        <w:t>一九年八月</w:t>
      </w:r>
    </w:p>
    <w:sdt>
      <w:sdtPr>
        <w:rPr>
          <w:rFonts w:ascii="標楷體" w:eastAsia="標楷體" w:hAnsi="標楷體" w:cs="Times New Roman"/>
          <w:bCs/>
          <w:color w:val="auto"/>
          <w:sz w:val="22"/>
          <w:szCs w:val="22"/>
          <w:lang w:val="zh-TW"/>
        </w:rPr>
        <w:id w:val="-184759962"/>
        <w:docPartObj>
          <w:docPartGallery w:val="Table of Contents"/>
          <w:docPartUnique/>
        </w:docPartObj>
      </w:sdtPr>
      <w:sdtEndPr>
        <w:rPr>
          <w:sz w:val="28"/>
          <w:szCs w:val="28"/>
        </w:rPr>
      </w:sdtEndPr>
      <w:sdtContent>
        <w:p w:rsidR="0002352D" w:rsidRPr="00C174DC" w:rsidRDefault="0074234C" w:rsidP="00FA73DF">
          <w:pPr>
            <w:pStyle w:val="ad"/>
            <w:spacing w:line="360" w:lineRule="auto"/>
            <w:jc w:val="center"/>
            <w:rPr>
              <w:rFonts w:ascii="標楷體" w:eastAsia="標楷體" w:hAnsi="標楷體"/>
              <w:b/>
              <w:color w:val="auto"/>
            </w:rPr>
          </w:pPr>
          <w:r w:rsidRPr="00C174DC">
            <w:rPr>
              <w:rFonts w:ascii="標楷體" w:eastAsia="標楷體" w:hAnsi="標楷體" w:hint="eastAsia"/>
              <w:b/>
              <w:color w:val="auto"/>
              <w:lang w:val="zh-TW"/>
            </w:rPr>
            <w:t>目錄</w:t>
          </w:r>
        </w:p>
        <w:p w:rsidR="0002352D" w:rsidRPr="00C174DC" w:rsidRDefault="0074234C" w:rsidP="0078782E">
          <w:pPr>
            <w:pStyle w:val="11"/>
            <w:rPr>
              <w:lang w:val="zh-TW"/>
            </w:rPr>
          </w:pPr>
          <w:r w:rsidRPr="00C174DC">
            <w:rPr>
              <w:rFonts w:hint="eastAsia"/>
            </w:rPr>
            <w:t>目錄</w:t>
          </w:r>
          <w:r w:rsidR="0002352D" w:rsidRPr="00C174DC">
            <w:ptab w:relativeTo="margin" w:alignment="right" w:leader="dot"/>
          </w:r>
          <w:r>
            <w:rPr>
              <w:lang w:val="zh-TW" w:eastAsia="zh-CN"/>
            </w:rPr>
            <w:t>i</w:t>
          </w:r>
        </w:p>
        <w:p w:rsidR="001D1F4E" w:rsidRPr="00C174DC" w:rsidRDefault="0074234C" w:rsidP="0078782E">
          <w:pPr>
            <w:pStyle w:val="11"/>
            <w:numPr>
              <w:ilvl w:val="0"/>
              <w:numId w:val="1"/>
            </w:numPr>
          </w:pPr>
          <w:r w:rsidRPr="00C174DC">
            <w:rPr>
              <w:rFonts w:hint="eastAsia"/>
            </w:rPr>
            <w:t>研究動機與背景</w:t>
          </w:r>
          <w:r w:rsidR="001D1F4E" w:rsidRPr="00C174DC">
            <w:ptab w:relativeTo="margin" w:alignment="right" w:leader="dot"/>
          </w:r>
          <w:r w:rsidRPr="00C174DC">
            <w:rPr>
              <w:lang w:val="zh-TW" w:eastAsia="zh-CN"/>
            </w:rPr>
            <w:t>1</w:t>
          </w:r>
        </w:p>
        <w:p w:rsidR="002F2A43" w:rsidRPr="00C174DC" w:rsidRDefault="0074234C" w:rsidP="0078782E">
          <w:pPr>
            <w:pStyle w:val="11"/>
            <w:numPr>
              <w:ilvl w:val="0"/>
              <w:numId w:val="1"/>
            </w:numPr>
          </w:pPr>
          <w:r w:rsidRPr="00C174DC">
            <w:rPr>
              <w:rFonts w:hint="eastAsia"/>
            </w:rPr>
            <w:t>臺灣股票市場介紹</w:t>
          </w:r>
          <w:r w:rsidR="002F2A43" w:rsidRPr="00C174DC">
            <w:ptab w:relativeTo="margin" w:alignment="right" w:leader="dot"/>
          </w:r>
          <w:r w:rsidR="00F0752A">
            <w:rPr>
              <w:rFonts w:hint="eastAsia"/>
              <w:lang w:val="zh-TW" w:eastAsia="zh-CN"/>
            </w:rPr>
            <w:t>2</w:t>
          </w:r>
        </w:p>
        <w:p w:rsidR="001D1F4E" w:rsidRPr="00C174DC" w:rsidRDefault="0074234C" w:rsidP="0078782E">
          <w:pPr>
            <w:pStyle w:val="11"/>
            <w:numPr>
              <w:ilvl w:val="0"/>
              <w:numId w:val="1"/>
            </w:numPr>
          </w:pPr>
          <w:r w:rsidRPr="00C174DC">
            <w:t>IPO</w:t>
          </w:r>
          <w:r w:rsidRPr="00C174DC">
            <w:rPr>
              <w:rFonts w:hint="eastAsia"/>
            </w:rPr>
            <w:t>介紹</w:t>
          </w:r>
          <w:r w:rsidR="001D1F4E" w:rsidRPr="00C174DC">
            <w:ptab w:relativeTo="margin" w:alignment="right" w:leader="dot"/>
          </w:r>
          <w:r w:rsidR="00F0752A">
            <w:rPr>
              <w:rFonts w:hint="eastAsia"/>
            </w:rPr>
            <w:t>6</w:t>
          </w:r>
        </w:p>
        <w:p w:rsidR="001D1F4E" w:rsidRPr="00C174DC" w:rsidRDefault="0074234C" w:rsidP="0078782E">
          <w:pPr>
            <w:pStyle w:val="11"/>
            <w:numPr>
              <w:ilvl w:val="0"/>
              <w:numId w:val="1"/>
            </w:numPr>
          </w:pPr>
          <w:r w:rsidRPr="00C174DC">
            <w:rPr>
              <w:rFonts w:hint="eastAsia"/>
            </w:rPr>
            <w:t>台</w:t>
          </w:r>
          <w:r w:rsidR="005C3BC2">
            <w:rPr>
              <w:rFonts w:hint="eastAsia"/>
            </w:rPr>
            <w:t>中</w:t>
          </w:r>
          <w:r w:rsidRPr="00C174DC">
            <w:rPr>
              <w:rFonts w:hint="eastAsia"/>
            </w:rPr>
            <w:t>美</w:t>
          </w:r>
          <w:r w:rsidRPr="00C174DC">
            <w:t>IPO</w:t>
          </w:r>
          <w:r>
            <w:rPr>
              <w:rFonts w:hint="eastAsia"/>
            </w:rPr>
            <w:t>及漲跌停板</w:t>
          </w:r>
          <w:r w:rsidRPr="00C174DC">
            <w:rPr>
              <w:rFonts w:hint="eastAsia"/>
            </w:rPr>
            <w:t>歷史制度探討</w:t>
          </w:r>
          <w:r w:rsidR="001D1F4E" w:rsidRPr="00C174DC">
            <w:ptab w:relativeTo="margin" w:alignment="right" w:leader="dot"/>
          </w:r>
          <w:r w:rsidR="0078782E">
            <w:rPr>
              <w:rFonts w:hint="eastAsia"/>
            </w:rPr>
            <w:t>8</w:t>
          </w:r>
        </w:p>
        <w:p w:rsidR="00FD0B69" w:rsidRDefault="0074234C" w:rsidP="0078782E">
          <w:pPr>
            <w:pStyle w:val="11"/>
            <w:rPr>
              <w:lang w:val="zh-TW"/>
            </w:rPr>
          </w:pPr>
          <w:r w:rsidRPr="00C174DC">
            <w:rPr>
              <w:rFonts w:hint="eastAsia"/>
            </w:rPr>
            <w:t>（一）臺灣</w:t>
          </w:r>
          <w:r w:rsidRPr="00C174DC">
            <w:t>IPO</w:t>
          </w:r>
          <w:r>
            <w:rPr>
              <w:rFonts w:hint="eastAsia"/>
            </w:rPr>
            <w:t>及漲跌停板</w:t>
          </w:r>
          <w:r w:rsidRPr="00C174DC">
            <w:rPr>
              <w:rFonts w:hint="eastAsia"/>
            </w:rPr>
            <w:t>歷史制度</w:t>
          </w:r>
          <w:r w:rsidR="00FD0B69" w:rsidRPr="00C174DC">
            <w:ptab w:relativeTo="margin" w:alignment="right" w:leader="dot"/>
          </w:r>
          <w:r w:rsidR="0078782E">
            <w:rPr>
              <w:rFonts w:hint="eastAsia"/>
              <w:lang w:val="zh-TW"/>
            </w:rPr>
            <w:t>8</w:t>
          </w:r>
        </w:p>
        <w:p w:rsidR="008C59FB" w:rsidRPr="008C59FB" w:rsidRDefault="0074234C" w:rsidP="0078782E">
          <w:pPr>
            <w:pStyle w:val="11"/>
          </w:pPr>
          <w:r>
            <w:rPr>
              <w:rFonts w:hint="eastAsia"/>
            </w:rPr>
            <w:t>（二）中</w:t>
          </w:r>
          <w:r w:rsidRPr="00C174DC">
            <w:rPr>
              <w:rFonts w:hint="eastAsia"/>
            </w:rPr>
            <w:t>國</w:t>
          </w:r>
          <w:r w:rsidRPr="00C174DC">
            <w:t>IPO</w:t>
          </w:r>
          <w:r>
            <w:rPr>
              <w:rFonts w:hint="eastAsia"/>
            </w:rPr>
            <w:t>及漲跌停板</w:t>
          </w:r>
          <w:r w:rsidRPr="00C174DC">
            <w:rPr>
              <w:rFonts w:hint="eastAsia"/>
            </w:rPr>
            <w:t>歷史制度</w:t>
          </w:r>
          <w:r w:rsidR="008C59FB" w:rsidRPr="00C174DC">
            <w:ptab w:relativeTo="margin" w:alignment="right" w:leader="dot"/>
          </w:r>
          <w:r w:rsidR="0078782E">
            <w:rPr>
              <w:rFonts w:hint="eastAsia"/>
              <w:lang w:val="zh-TW"/>
            </w:rPr>
            <w:t>11</w:t>
          </w:r>
        </w:p>
        <w:p w:rsidR="00FD0B69" w:rsidRPr="00C174DC" w:rsidRDefault="0074234C" w:rsidP="0078782E">
          <w:pPr>
            <w:pStyle w:val="11"/>
          </w:pPr>
          <w:r w:rsidRPr="00C174DC">
            <w:rPr>
              <w:rFonts w:hint="eastAsia"/>
            </w:rPr>
            <w:t>（</w:t>
          </w:r>
          <w:r>
            <w:rPr>
              <w:rFonts w:hint="eastAsia"/>
            </w:rPr>
            <w:t>三</w:t>
          </w:r>
          <w:r w:rsidRPr="00C174DC">
            <w:rPr>
              <w:rFonts w:hint="eastAsia"/>
            </w:rPr>
            <w:t>）美國</w:t>
          </w:r>
          <w:r w:rsidRPr="00C174DC">
            <w:t>IPO</w:t>
          </w:r>
          <w:r>
            <w:rPr>
              <w:rFonts w:hint="eastAsia"/>
            </w:rPr>
            <w:t>及漲跌停板</w:t>
          </w:r>
          <w:r w:rsidRPr="00C174DC">
            <w:rPr>
              <w:rFonts w:hint="eastAsia"/>
            </w:rPr>
            <w:t>歷史制度</w:t>
          </w:r>
          <w:r w:rsidR="00FD0B69" w:rsidRPr="00C174DC">
            <w:ptab w:relativeTo="margin" w:alignment="right" w:leader="dot"/>
          </w:r>
          <w:r w:rsidR="0078782E">
            <w:rPr>
              <w:rFonts w:hint="eastAsia"/>
              <w:lang w:val="zh-TW"/>
            </w:rPr>
            <w:t>13</w:t>
          </w:r>
        </w:p>
        <w:p w:rsidR="002A0E18" w:rsidRPr="00C174DC" w:rsidRDefault="005C3BC2" w:rsidP="0078782E">
          <w:pPr>
            <w:pStyle w:val="11"/>
            <w:numPr>
              <w:ilvl w:val="0"/>
              <w:numId w:val="1"/>
            </w:numPr>
          </w:pPr>
          <w:r>
            <w:rPr>
              <w:rFonts w:hint="eastAsia"/>
            </w:rPr>
            <w:t>台中美</w:t>
          </w:r>
          <w:r w:rsidR="0074234C" w:rsidRPr="00C174DC">
            <w:t>IPO</w:t>
          </w:r>
          <w:r w:rsidR="0074234C" w:rsidRPr="00C174DC">
            <w:rPr>
              <w:rFonts w:hint="eastAsia"/>
            </w:rPr>
            <w:t>及漲跌停板現況</w:t>
          </w:r>
          <w:r w:rsidR="002A0E18" w:rsidRPr="00C174DC">
            <w:ptab w:relativeTo="margin" w:alignment="right" w:leader="dot"/>
          </w:r>
          <w:r w:rsidR="004826C9">
            <w:rPr>
              <w:rFonts w:hint="eastAsia"/>
            </w:rPr>
            <w:t>17</w:t>
          </w:r>
        </w:p>
        <w:p w:rsidR="00727A2A" w:rsidRPr="00C174DC" w:rsidRDefault="0074234C" w:rsidP="0078782E">
          <w:pPr>
            <w:pStyle w:val="11"/>
            <w:rPr>
              <w:lang w:val="zh-TW"/>
            </w:rPr>
          </w:pPr>
          <w:r w:rsidRPr="00C174DC">
            <w:rPr>
              <w:rFonts w:hint="eastAsia"/>
            </w:rPr>
            <w:t>（一）</w:t>
          </w:r>
          <w:r w:rsidRPr="00C174DC">
            <w:t>IPO</w:t>
          </w:r>
          <w:r w:rsidRPr="00C174DC">
            <w:rPr>
              <w:rFonts w:hint="eastAsia"/>
            </w:rPr>
            <w:t>上市規則</w:t>
          </w:r>
          <w:r w:rsidR="00727A2A" w:rsidRPr="00C174DC">
            <w:ptab w:relativeTo="margin" w:alignment="right" w:leader="dot"/>
          </w:r>
          <w:r w:rsidR="00E4786D">
            <w:rPr>
              <w:rFonts w:hint="eastAsia"/>
              <w:lang w:val="zh-TW"/>
            </w:rPr>
            <w:t>17</w:t>
          </w:r>
        </w:p>
        <w:p w:rsidR="00727A2A" w:rsidRPr="00C174DC" w:rsidRDefault="0074234C" w:rsidP="0078782E">
          <w:pPr>
            <w:pStyle w:val="11"/>
          </w:pPr>
          <w:r>
            <w:rPr>
              <w:rFonts w:hint="eastAsia"/>
            </w:rPr>
            <w:t>（二</w:t>
          </w:r>
          <w:r w:rsidRPr="00C174DC">
            <w:rPr>
              <w:rFonts w:hint="eastAsia"/>
            </w:rPr>
            <w:t>）漲跌停板限制</w:t>
          </w:r>
          <w:r w:rsidR="00727A2A" w:rsidRPr="00C174DC">
            <w:ptab w:relativeTo="margin" w:alignment="right" w:leader="dot"/>
          </w:r>
          <w:r w:rsidR="00E4786D">
            <w:rPr>
              <w:rFonts w:hint="eastAsia"/>
              <w:lang w:val="zh-TW"/>
            </w:rPr>
            <w:t>25</w:t>
          </w:r>
        </w:p>
        <w:p w:rsidR="00113A17" w:rsidRDefault="0074234C" w:rsidP="0078782E">
          <w:pPr>
            <w:pStyle w:val="11"/>
            <w:numPr>
              <w:ilvl w:val="0"/>
              <w:numId w:val="1"/>
            </w:numPr>
            <w:rPr>
              <w:lang w:val="zh-TW" w:eastAsia="zh-CN"/>
            </w:rPr>
          </w:pPr>
          <w:r w:rsidRPr="00C174DC">
            <w:rPr>
              <w:rFonts w:hint="eastAsia"/>
            </w:rPr>
            <w:t>結論</w:t>
          </w:r>
          <w:r w:rsidR="00EC6C37" w:rsidRPr="00C174DC">
            <w:ptab w:relativeTo="margin" w:alignment="right" w:leader="dot"/>
          </w:r>
          <w:r w:rsidR="00C82954">
            <w:rPr>
              <w:rFonts w:hint="eastAsia"/>
              <w:lang w:val="zh-TW" w:eastAsia="zh-CN"/>
            </w:rPr>
            <w:t>33</w:t>
          </w:r>
        </w:p>
        <w:p w:rsidR="0002352D" w:rsidRPr="00113A17" w:rsidRDefault="00113A17" w:rsidP="00113A17">
          <w:pPr>
            <w:pStyle w:val="11"/>
            <w:numPr>
              <w:ilvl w:val="0"/>
              <w:numId w:val="1"/>
            </w:numPr>
          </w:pPr>
          <w:r>
            <w:rPr>
              <w:rFonts w:hint="eastAsia"/>
            </w:rPr>
            <w:t>參考資料</w:t>
          </w:r>
          <w:r w:rsidRPr="00C174DC">
            <w:ptab w:relativeTo="margin" w:alignment="right" w:leader="dot"/>
          </w:r>
          <w:r>
            <w:rPr>
              <w:rFonts w:hint="eastAsia"/>
              <w:lang w:val="zh-TW" w:eastAsia="zh-CN"/>
            </w:rPr>
            <w:t>38</w:t>
          </w:r>
        </w:p>
      </w:sdtContent>
    </w:sdt>
    <w:p w:rsidR="00910D57" w:rsidRPr="00C174DC" w:rsidRDefault="00910D57" w:rsidP="00FA73DF">
      <w:pPr>
        <w:spacing w:line="360" w:lineRule="auto"/>
        <w:rPr>
          <w:rFonts w:ascii="標楷體" w:eastAsia="標楷體" w:hAnsi="標楷體"/>
          <w:sz w:val="28"/>
          <w:szCs w:val="28"/>
        </w:rPr>
      </w:pPr>
    </w:p>
    <w:p w:rsidR="00E37348" w:rsidRPr="00C174DC" w:rsidRDefault="00E37348" w:rsidP="00FA73DF">
      <w:pPr>
        <w:spacing w:line="360" w:lineRule="auto"/>
        <w:rPr>
          <w:rFonts w:ascii="標楷體" w:eastAsia="標楷體" w:hAnsi="標楷體"/>
          <w:sz w:val="38"/>
          <w:szCs w:val="38"/>
        </w:rPr>
        <w:sectPr w:rsidR="00E37348" w:rsidRPr="00C174DC" w:rsidSect="00956B19">
          <w:headerReference w:type="default" r:id="rId12"/>
          <w:pgSz w:w="11906" w:h="16838" w:code="9"/>
          <w:pgMar w:top="1701" w:right="1701" w:bottom="1701" w:left="1701" w:header="851" w:footer="851" w:gutter="0"/>
          <w:pgNumType w:fmt="lowerRoman" w:start="1"/>
          <w:cols w:space="425"/>
          <w:docGrid w:type="linesAndChars" w:linePitch="360"/>
        </w:sectPr>
      </w:pPr>
    </w:p>
    <w:p w:rsidR="00FB1CE9" w:rsidRPr="00C174DC" w:rsidRDefault="0074234C" w:rsidP="00FA73DF">
      <w:pPr>
        <w:spacing w:line="360" w:lineRule="auto"/>
        <w:jc w:val="center"/>
        <w:rPr>
          <w:rFonts w:ascii="標楷體" w:eastAsia="標楷體" w:hAnsi="標楷體"/>
          <w:sz w:val="38"/>
        </w:rPr>
      </w:pPr>
      <w:r w:rsidRPr="00C174DC">
        <w:rPr>
          <w:rFonts w:ascii="標楷體" w:eastAsia="標楷體" w:hAnsi="標楷體" w:hint="eastAsia"/>
          <w:sz w:val="38"/>
        </w:rPr>
        <w:lastRenderedPageBreak/>
        <w:t>壹、研究動機與背景</w:t>
      </w:r>
    </w:p>
    <w:p w:rsidR="00FB1CE9" w:rsidRPr="00C174DC" w:rsidRDefault="0074234C" w:rsidP="00FA73DF">
      <w:pPr>
        <w:spacing w:line="360" w:lineRule="auto"/>
        <w:rPr>
          <w:rFonts w:ascii="標楷體" w:eastAsia="標楷體" w:hAnsi="標楷體"/>
        </w:rPr>
      </w:pPr>
      <w:r w:rsidRPr="00C174DC">
        <w:rPr>
          <w:rFonts w:ascii="標楷體" w:eastAsia="標楷體" w:hAnsi="標楷體" w:hint="eastAsia"/>
        </w:rPr>
        <w:t xml:space="preserve">　　</w:t>
      </w:r>
      <w:r w:rsidRPr="00C174DC">
        <w:rPr>
          <w:rFonts w:ascii="標楷體" w:eastAsia="標楷體" w:hAnsi="標楷體"/>
        </w:rPr>
        <w:t>2019</w:t>
      </w:r>
      <w:r w:rsidRPr="00C174DC">
        <w:rPr>
          <w:rFonts w:ascii="標楷體" w:eastAsia="標楷體" w:hAnsi="標楷體" w:hint="eastAsia"/>
        </w:rPr>
        <w:t>年</w:t>
      </w:r>
      <w:r w:rsidRPr="00C174DC">
        <w:rPr>
          <w:rFonts w:ascii="標楷體" w:eastAsia="標楷體" w:hAnsi="標楷體"/>
        </w:rPr>
        <w:t>7</w:t>
      </w:r>
      <w:r w:rsidRPr="00C174DC">
        <w:rPr>
          <w:rFonts w:ascii="標楷體" w:eastAsia="標楷體" w:hAnsi="標楷體" w:hint="eastAsia"/>
        </w:rPr>
        <w:t>月</w:t>
      </w:r>
      <w:r w:rsidRPr="00C174DC">
        <w:rPr>
          <w:rFonts w:ascii="標楷體" w:eastAsia="標楷體" w:hAnsi="標楷體"/>
        </w:rPr>
        <w:t>22</w:t>
      </w:r>
      <w:r w:rsidRPr="00C174DC">
        <w:rPr>
          <w:rFonts w:ascii="標楷體" w:eastAsia="標楷體" w:hAnsi="標楷體" w:hint="eastAsia"/>
        </w:rPr>
        <w:t>日早上</w:t>
      </w:r>
      <w:r w:rsidRPr="00C174DC">
        <w:rPr>
          <w:rFonts w:ascii="標楷體" w:eastAsia="標楷體" w:hAnsi="標楷體"/>
        </w:rPr>
        <w:t>9:30</w:t>
      </w:r>
      <w:r w:rsidRPr="00C174DC">
        <w:rPr>
          <w:rFonts w:ascii="標楷體" w:eastAsia="標楷體" w:hAnsi="標楷體" w:hint="eastAsia"/>
        </w:rPr>
        <w:t>，中國資本市場邁向了一個新的紀元，科創板</w:t>
      </w:r>
      <w:r>
        <w:rPr>
          <w:rFonts w:ascii="標楷體" w:eastAsia="標楷體" w:hAnsi="標楷體" w:hint="eastAsia"/>
        </w:rPr>
        <w:t>在歷經眾多努力後，在無數投資人的期待下開版</w:t>
      </w:r>
      <w:r w:rsidRPr="00C174DC">
        <w:rPr>
          <w:rFonts w:ascii="標楷體" w:eastAsia="標楷體" w:hAnsi="標楷體" w:hint="eastAsia"/>
        </w:rPr>
        <w:t>，開版首日，</w:t>
      </w:r>
      <w:r w:rsidRPr="00C174DC">
        <w:rPr>
          <w:rFonts w:ascii="標楷體" w:eastAsia="標楷體" w:hAnsi="標楷體"/>
        </w:rPr>
        <w:t>25</w:t>
      </w:r>
      <w:r w:rsidRPr="00C174DC">
        <w:rPr>
          <w:rFonts w:ascii="標楷體" w:eastAsia="標楷體" w:hAnsi="標楷體" w:hint="eastAsia"/>
        </w:rPr>
        <w:t>支科創板企業股票全線飆紅，各支股票開始一路上漲，由於上市後前</w:t>
      </w:r>
      <w:r w:rsidRPr="00C174DC">
        <w:rPr>
          <w:rFonts w:ascii="標楷體" w:eastAsia="標楷體" w:hAnsi="標楷體"/>
        </w:rPr>
        <w:t>5</w:t>
      </w:r>
      <w:r w:rsidRPr="00C174DC">
        <w:rPr>
          <w:rFonts w:ascii="標楷體" w:eastAsia="標楷體" w:hAnsi="標楷體" w:hint="eastAsia"/>
        </w:rPr>
        <w:t>個交易日不受限於漲跌停限制，至當日中午時，</w:t>
      </w:r>
      <w:r w:rsidRPr="00C174DC">
        <w:rPr>
          <w:rFonts w:ascii="標楷體" w:eastAsia="標楷體" w:hAnsi="標楷體"/>
        </w:rPr>
        <w:t>25</w:t>
      </w:r>
      <w:r w:rsidRPr="00C174DC">
        <w:rPr>
          <w:rFonts w:ascii="標楷體" w:eastAsia="標楷體" w:hAnsi="標楷體" w:hint="eastAsia"/>
        </w:rPr>
        <w:t>家企業股票平均漲幅已到達</w:t>
      </w:r>
      <w:r w:rsidRPr="00C174DC">
        <w:rPr>
          <w:rFonts w:ascii="標楷體" w:eastAsia="標楷體" w:hAnsi="標楷體"/>
        </w:rPr>
        <w:t>160%</w:t>
      </w:r>
      <w:r w:rsidRPr="00C174DC">
        <w:rPr>
          <w:rFonts w:ascii="標楷體" w:eastAsia="標楷體" w:hAnsi="標楷體" w:hint="eastAsia"/>
        </w:rPr>
        <w:t>，其中漲幅最大的安集科技甚至高達令人難以置信的</w:t>
      </w:r>
      <w:r w:rsidRPr="00C174DC">
        <w:rPr>
          <w:rFonts w:ascii="標楷體" w:eastAsia="標楷體" w:hAnsi="標楷體"/>
        </w:rPr>
        <w:t>520%</w:t>
      </w:r>
      <w:r>
        <w:rPr>
          <w:rFonts w:ascii="標楷體" w:eastAsia="標楷體" w:hAnsi="標楷體" w:hint="eastAsia"/>
        </w:rPr>
        <w:t>，短短數小時內即創造了數位億萬富翁。</w:t>
      </w:r>
      <w:r w:rsidRPr="00C174DC">
        <w:rPr>
          <w:rFonts w:ascii="標楷體" w:eastAsia="標楷體" w:hAnsi="標楷體" w:hint="eastAsia"/>
        </w:rPr>
        <w:t>這不禁讓我們好奇，是否是中國股票市場及監理單位對於</w:t>
      </w:r>
      <w:r w:rsidRPr="00C174DC">
        <w:rPr>
          <w:rFonts w:ascii="標楷體" w:eastAsia="標楷體" w:hAnsi="標楷體"/>
        </w:rPr>
        <w:t>IPO</w:t>
      </w:r>
      <w:r w:rsidRPr="00C174DC">
        <w:rPr>
          <w:rFonts w:ascii="標楷體" w:eastAsia="標楷體" w:hAnsi="標楷體" w:hint="eastAsia"/>
        </w:rPr>
        <w:t>上市及漲跌幅限制的相關規定，導致了股價的一飛沖天，以及其規定背後的原因及合理性。</w:t>
      </w:r>
    </w:p>
    <w:p w:rsidR="00FB1CE9" w:rsidRPr="00C174DC" w:rsidRDefault="00FB1CE9" w:rsidP="00FA73DF">
      <w:pPr>
        <w:spacing w:line="360" w:lineRule="auto"/>
        <w:rPr>
          <w:rFonts w:ascii="標楷體" w:eastAsia="標楷體" w:hAnsi="標楷體"/>
        </w:rPr>
      </w:pPr>
    </w:p>
    <w:p w:rsidR="00FB1CE9" w:rsidRPr="00C174DC" w:rsidRDefault="0074234C" w:rsidP="00FA73DF">
      <w:pPr>
        <w:spacing w:line="360" w:lineRule="auto"/>
        <w:rPr>
          <w:rFonts w:ascii="標楷體" w:eastAsia="標楷體" w:hAnsi="標楷體"/>
        </w:rPr>
      </w:pPr>
      <w:r w:rsidRPr="00C174DC">
        <w:rPr>
          <w:rFonts w:ascii="標楷體" w:eastAsia="標楷體" w:hAnsi="標楷體" w:hint="eastAsia"/>
        </w:rPr>
        <w:t xml:space="preserve">　　眾所皆知，首次公開募股</w:t>
      </w:r>
      <w:r w:rsidRPr="00C174DC">
        <w:rPr>
          <w:rFonts w:ascii="標楷體" w:eastAsia="標楷體" w:hAnsi="標楷體"/>
        </w:rPr>
        <w:t>(IPO)</w:t>
      </w:r>
      <w:r w:rsidRPr="00C174DC">
        <w:rPr>
          <w:rFonts w:ascii="標楷體" w:eastAsia="標楷體" w:hAnsi="標楷體" w:hint="eastAsia"/>
        </w:rPr>
        <w:t>初期異常高的報酬率不僅是市場普遍現象，也是國內外學者競相研究的主題，但這並不全然意味著其為良好的投資目標，經營業績、發展潛力、發行數量、行業特點及股市狀態等因素，都會影響其定價及日後的發展。因此，藉由從各國</w:t>
      </w:r>
      <w:r w:rsidRPr="00C174DC">
        <w:rPr>
          <w:rFonts w:ascii="標楷體" w:eastAsia="標楷體" w:hAnsi="標楷體"/>
        </w:rPr>
        <w:t>IPO</w:t>
      </w:r>
      <w:r w:rsidRPr="00C174DC">
        <w:rPr>
          <w:rFonts w:ascii="標楷體" w:eastAsia="標楷體" w:hAnsi="標楷體" w:hint="eastAsia"/>
        </w:rPr>
        <w:t>的歷史發展，比較其異同，再帶至各國</w:t>
      </w:r>
      <w:r w:rsidRPr="00C174DC">
        <w:rPr>
          <w:rFonts w:ascii="標楷體" w:eastAsia="標楷體" w:hAnsi="標楷體"/>
        </w:rPr>
        <w:t>IPO</w:t>
      </w:r>
      <w:r w:rsidRPr="00C174DC">
        <w:rPr>
          <w:rFonts w:ascii="標楷體" w:eastAsia="標楷體" w:hAnsi="標楷體" w:hint="eastAsia"/>
        </w:rPr>
        <w:t>規定現況，從過往經驗及現今制度中找出異同，藉此讓我們更瞭解</w:t>
      </w:r>
      <w:r w:rsidRPr="00C174DC">
        <w:rPr>
          <w:rFonts w:ascii="標楷體" w:eastAsia="標楷體" w:hAnsi="標楷體"/>
        </w:rPr>
        <w:t>IPO</w:t>
      </w:r>
      <w:r>
        <w:rPr>
          <w:rFonts w:ascii="標楷體" w:eastAsia="標楷體" w:hAnsi="標楷體" w:hint="eastAsia"/>
        </w:rPr>
        <w:t>。同時配合研究各國漲跌幅限制的制度，整合出各國監管單位對於</w:t>
      </w:r>
      <w:r>
        <w:rPr>
          <w:rFonts w:ascii="標楷體" w:eastAsia="標楷體" w:hAnsi="標楷體"/>
        </w:rPr>
        <w:t>IPO</w:t>
      </w:r>
      <w:r>
        <w:rPr>
          <w:rFonts w:ascii="標楷體" w:eastAsia="標楷體" w:hAnsi="標楷體" w:hint="eastAsia"/>
        </w:rPr>
        <w:t>後蜜月期內漲跌幅的限制，探討限制背後的邏輯及合理性，</w:t>
      </w:r>
      <w:r w:rsidRPr="00C174DC">
        <w:rPr>
          <w:rFonts w:ascii="標楷體" w:eastAsia="標楷體" w:hAnsi="標楷體" w:hint="eastAsia"/>
        </w:rPr>
        <w:t>並根據我們對</w:t>
      </w:r>
      <w:r w:rsidRPr="00C174DC">
        <w:rPr>
          <w:rFonts w:ascii="標楷體" w:eastAsia="標楷體" w:hAnsi="標楷體"/>
        </w:rPr>
        <w:t>IPO</w:t>
      </w:r>
      <w:r w:rsidRPr="00C174DC">
        <w:rPr>
          <w:rFonts w:ascii="標楷體" w:eastAsia="標楷體" w:hAnsi="標楷體" w:hint="eastAsia"/>
        </w:rPr>
        <w:t>發展歷程的分析，以期在未來能使中國</w:t>
      </w:r>
      <w:r w:rsidRPr="00C174DC">
        <w:rPr>
          <w:rFonts w:ascii="標楷體" w:eastAsia="標楷體" w:hAnsi="標楷體"/>
        </w:rPr>
        <w:t>IPO</w:t>
      </w:r>
      <w:r>
        <w:rPr>
          <w:rFonts w:ascii="標楷體" w:eastAsia="標楷體" w:hAnsi="標楷體" w:hint="eastAsia"/>
        </w:rPr>
        <w:t>及漲跌幅限制</w:t>
      </w:r>
      <w:r w:rsidRPr="00C174DC">
        <w:rPr>
          <w:rFonts w:ascii="標楷體" w:eastAsia="標楷體" w:hAnsi="標楷體" w:hint="eastAsia"/>
        </w:rPr>
        <w:t>相關的制度更臻完善。</w:t>
      </w:r>
    </w:p>
    <w:p w:rsidR="00FB1CE9" w:rsidRPr="004A0764" w:rsidRDefault="00FB1CE9" w:rsidP="00FA73DF">
      <w:pPr>
        <w:spacing w:line="360" w:lineRule="auto"/>
        <w:rPr>
          <w:rFonts w:ascii="標楷體" w:eastAsia="標楷體" w:hAnsi="標楷體"/>
        </w:rPr>
      </w:pPr>
    </w:p>
    <w:p w:rsidR="00FB1CE9" w:rsidRPr="00C174DC" w:rsidRDefault="00FB1CE9" w:rsidP="00FA73DF">
      <w:pPr>
        <w:spacing w:line="360" w:lineRule="auto"/>
        <w:rPr>
          <w:rFonts w:ascii="標楷體" w:eastAsia="標楷體" w:hAnsi="標楷體"/>
        </w:rPr>
      </w:pPr>
    </w:p>
    <w:p w:rsidR="00FB1CE9" w:rsidRPr="00C174DC" w:rsidRDefault="00FB1CE9" w:rsidP="00FA73DF">
      <w:pPr>
        <w:spacing w:line="360" w:lineRule="auto"/>
        <w:jc w:val="center"/>
        <w:rPr>
          <w:rFonts w:ascii="標楷體" w:eastAsia="標楷體" w:hAnsi="標楷體"/>
          <w:sz w:val="38"/>
        </w:rPr>
      </w:pPr>
    </w:p>
    <w:p w:rsidR="005227D5" w:rsidRPr="00C174DC" w:rsidRDefault="005227D5" w:rsidP="00FA73DF">
      <w:pPr>
        <w:spacing w:line="360" w:lineRule="auto"/>
        <w:jc w:val="center"/>
        <w:rPr>
          <w:rFonts w:ascii="標楷體" w:eastAsia="標楷體" w:hAnsi="標楷體"/>
          <w:sz w:val="38"/>
        </w:rPr>
      </w:pPr>
    </w:p>
    <w:p w:rsidR="005227D5" w:rsidRPr="00C174DC" w:rsidRDefault="005227D5" w:rsidP="00FA73DF">
      <w:pPr>
        <w:spacing w:line="360" w:lineRule="auto"/>
        <w:jc w:val="center"/>
        <w:rPr>
          <w:rFonts w:ascii="標楷體" w:eastAsia="標楷體" w:hAnsi="標楷體"/>
          <w:sz w:val="38"/>
        </w:rPr>
      </w:pPr>
    </w:p>
    <w:p w:rsidR="005227D5" w:rsidRPr="00C174DC" w:rsidRDefault="005227D5" w:rsidP="00FA73DF">
      <w:pPr>
        <w:spacing w:line="360" w:lineRule="auto"/>
        <w:jc w:val="center"/>
        <w:rPr>
          <w:rFonts w:ascii="標楷體" w:eastAsia="標楷體" w:hAnsi="標楷體"/>
          <w:sz w:val="38"/>
        </w:rPr>
      </w:pPr>
    </w:p>
    <w:p w:rsidR="008D2CD5" w:rsidRPr="00C174DC" w:rsidRDefault="0074234C" w:rsidP="00FA73DF">
      <w:pPr>
        <w:spacing w:line="360" w:lineRule="auto"/>
        <w:ind w:firstLine="480"/>
        <w:jc w:val="center"/>
        <w:rPr>
          <w:rFonts w:ascii="標楷體" w:eastAsia="標楷體" w:hAnsi="標楷體"/>
          <w:color w:val="FFC000" w:themeColor="accent4"/>
          <w:sz w:val="32"/>
          <w:szCs w:val="32"/>
        </w:rPr>
      </w:pPr>
      <w:r w:rsidRPr="00C174DC">
        <w:rPr>
          <w:rFonts w:ascii="標楷體" w:eastAsia="標楷體" w:hAnsi="標楷體" w:hint="eastAsia"/>
          <w:sz w:val="38"/>
        </w:rPr>
        <w:lastRenderedPageBreak/>
        <w:t>貳、臺灣股票市場介紹</w:t>
      </w:r>
    </w:p>
    <w:p w:rsidR="00003BD1" w:rsidRPr="00003BD1" w:rsidRDefault="0074234C" w:rsidP="00FA73DF">
      <w:pPr>
        <w:spacing w:line="360" w:lineRule="auto"/>
        <w:rPr>
          <w:rFonts w:ascii="標楷體" w:eastAsia="標楷體" w:hAnsi="標楷體"/>
        </w:rPr>
      </w:pPr>
      <w:r>
        <w:rPr>
          <w:rFonts w:ascii="標楷體" w:eastAsia="標楷體" w:hAnsi="標楷體" w:hint="eastAsia"/>
        </w:rPr>
        <w:t xml:space="preserve">　　在介紹各國</w:t>
      </w:r>
      <w:r>
        <w:rPr>
          <w:rFonts w:ascii="標楷體" w:eastAsia="標楷體" w:hAnsi="標楷體"/>
        </w:rPr>
        <w:t>IPO</w:t>
      </w:r>
      <w:r>
        <w:rPr>
          <w:rFonts w:ascii="標楷體" w:eastAsia="標楷體" w:hAnsi="標楷體" w:hint="eastAsia"/>
        </w:rPr>
        <w:t>制度前，我們想先對台灣股票市場做一些基本的介紹，將台灣股票市場分為四大時期進行分析，讓大家對於台灣股票市場有一定的認知後，才能對在這樣歷史背景下的</w:t>
      </w:r>
      <w:r>
        <w:rPr>
          <w:rFonts w:ascii="標楷體" w:eastAsia="標楷體" w:hAnsi="標楷體"/>
        </w:rPr>
        <w:t>IPO</w:t>
      </w:r>
      <w:r>
        <w:rPr>
          <w:rFonts w:ascii="標楷體" w:eastAsia="標楷體" w:hAnsi="標楷體" w:hint="eastAsia"/>
        </w:rPr>
        <w:t>制度有更深切的理解。</w:t>
      </w:r>
      <w:r w:rsidRPr="00003BD1">
        <w:rPr>
          <w:rFonts w:ascii="標楷體" w:eastAsia="標楷體" w:hAnsi="標楷體" w:hint="eastAsia"/>
        </w:rPr>
        <w:t>臺灣股票市場是臺灣工業化過程中的產物，也是臺灣市場經濟發展到一定階段的必然結果。臺灣股票市場不但是融通資本、活躍經濟的重要管道，還與臺灣的政治形勢和社會穩定聯繫密切。</w:t>
      </w:r>
    </w:p>
    <w:p w:rsidR="00003BD1" w:rsidRPr="00003BD1" w:rsidRDefault="0074234C" w:rsidP="00FA73DF">
      <w:pPr>
        <w:spacing w:line="360" w:lineRule="auto"/>
        <w:rPr>
          <w:rFonts w:ascii="標楷體" w:eastAsia="標楷體" w:hAnsi="標楷體"/>
        </w:rPr>
      </w:pPr>
      <w:r>
        <w:rPr>
          <w:rFonts w:ascii="標楷體" w:eastAsia="標楷體" w:hAnsi="標楷體" w:hint="eastAsia"/>
        </w:rPr>
        <w:t xml:space="preserve">　　</w:t>
      </w:r>
      <w:r w:rsidRPr="00003BD1">
        <w:rPr>
          <w:rFonts w:ascii="標楷體" w:eastAsia="標楷體" w:hAnsi="標楷體" w:hint="eastAsia"/>
        </w:rPr>
        <w:t>臺灣股票集中市場始於</w:t>
      </w:r>
      <w:r>
        <w:rPr>
          <w:rFonts w:ascii="標楷體" w:eastAsia="標楷體" w:hAnsi="標楷體"/>
        </w:rPr>
        <w:t>1962</w:t>
      </w:r>
      <w:r w:rsidRPr="00003BD1">
        <w:rPr>
          <w:rFonts w:ascii="標楷體" w:eastAsia="標楷體" w:hAnsi="標楷體" w:hint="eastAsia"/>
        </w:rPr>
        <w:t>年，至</w:t>
      </w:r>
      <w:r>
        <w:rPr>
          <w:rFonts w:ascii="標楷體" w:eastAsia="標楷體" w:hAnsi="標楷體"/>
        </w:rPr>
        <w:t>1983</w:t>
      </w:r>
      <w:r w:rsidRPr="00003BD1">
        <w:rPr>
          <w:rFonts w:ascii="標楷體" w:eastAsia="標楷體" w:hAnsi="標楷體" w:hint="eastAsia"/>
        </w:rPr>
        <w:t>年重開店頭市場及</w:t>
      </w:r>
      <w:r>
        <w:rPr>
          <w:rFonts w:ascii="標楷體" w:eastAsia="標楷體" w:hAnsi="標楷體"/>
        </w:rPr>
        <w:t>2002</w:t>
      </w:r>
      <w:r w:rsidRPr="00003BD1">
        <w:rPr>
          <w:rFonts w:ascii="標楷體" w:eastAsia="標楷體" w:hAnsi="標楷體" w:hint="eastAsia"/>
        </w:rPr>
        <w:t>年成立</w:t>
      </w:r>
    </w:p>
    <w:p w:rsidR="000C300E" w:rsidRDefault="0074234C" w:rsidP="00FA73DF">
      <w:pPr>
        <w:spacing w:line="360" w:lineRule="auto"/>
        <w:rPr>
          <w:rFonts w:ascii="標楷體" w:eastAsia="標楷體" w:hAnsi="標楷體"/>
        </w:rPr>
      </w:pPr>
      <w:r w:rsidRPr="00003BD1">
        <w:rPr>
          <w:rFonts w:ascii="標楷體" w:eastAsia="標楷體" w:hAnsi="標楷體" w:hint="eastAsia"/>
        </w:rPr>
        <w:t>興櫃市場後，臺灣股票市場也形成不同層次的交易體系</w:t>
      </w:r>
      <w:r>
        <w:rPr>
          <w:rFonts w:ascii="標楷體" w:eastAsia="標楷體" w:hAnsi="標楷體" w:hint="eastAsia"/>
        </w:rPr>
        <w:t>。</w:t>
      </w:r>
    </w:p>
    <w:p w:rsidR="000C300E" w:rsidRDefault="000C300E" w:rsidP="00FA73DF">
      <w:pPr>
        <w:spacing w:line="360" w:lineRule="auto"/>
        <w:rPr>
          <w:rFonts w:ascii="標楷體" w:eastAsia="標楷體" w:hAnsi="標楷體"/>
        </w:rPr>
      </w:pPr>
    </w:p>
    <w:p w:rsidR="00CB2E7B" w:rsidRPr="006F6978" w:rsidRDefault="0074234C" w:rsidP="00FA73DF">
      <w:pPr>
        <w:spacing w:line="360" w:lineRule="auto"/>
        <w:rPr>
          <w:rFonts w:ascii="標楷體" w:eastAsia="標楷體" w:hAnsi="標楷體"/>
          <w:b/>
          <w:sz w:val="26"/>
          <w:szCs w:val="26"/>
        </w:rPr>
      </w:pPr>
      <w:r w:rsidRPr="006F6978">
        <w:rPr>
          <w:rFonts w:ascii="標楷體" w:eastAsia="標楷體" w:hAnsi="標楷體" w:hint="eastAsia"/>
          <w:b/>
          <w:sz w:val="26"/>
          <w:szCs w:val="26"/>
        </w:rPr>
        <w:t>萌芽期</w:t>
      </w:r>
      <w:r w:rsidRPr="006F6978">
        <w:rPr>
          <w:rFonts w:ascii="標楷體" w:eastAsia="標楷體" w:hAnsi="標楷體"/>
          <w:b/>
          <w:sz w:val="26"/>
          <w:szCs w:val="26"/>
        </w:rPr>
        <w:t>(1953-1961</w:t>
      </w:r>
      <w:r w:rsidRPr="006F6978">
        <w:rPr>
          <w:rFonts w:ascii="標楷體" w:eastAsia="標楷體" w:hAnsi="標楷體" w:hint="eastAsia"/>
          <w:b/>
          <w:sz w:val="26"/>
          <w:szCs w:val="26"/>
        </w:rPr>
        <w:t>年</w:t>
      </w:r>
      <w:r w:rsidRPr="006F6978">
        <w:rPr>
          <w:rFonts w:ascii="標楷體" w:eastAsia="標楷體" w:hAnsi="標楷體"/>
          <w:b/>
          <w:sz w:val="26"/>
          <w:szCs w:val="26"/>
        </w:rPr>
        <w:t>)</w:t>
      </w:r>
    </w:p>
    <w:p w:rsidR="00035BF7" w:rsidRDefault="0074234C" w:rsidP="00FA73DF">
      <w:pPr>
        <w:spacing w:line="360" w:lineRule="auto"/>
        <w:rPr>
          <w:rFonts w:ascii="標楷體" w:eastAsia="標楷體" w:hAnsi="標楷體"/>
        </w:rPr>
      </w:pPr>
      <w:r>
        <w:rPr>
          <w:rFonts w:ascii="標楷體" w:eastAsia="標楷體" w:hAnsi="標楷體" w:hint="eastAsia"/>
        </w:rPr>
        <w:t xml:space="preserve">　　</w:t>
      </w:r>
      <w:r w:rsidRPr="00C174DC">
        <w:rPr>
          <w:rFonts w:ascii="標楷體" w:eastAsia="標楷體" w:hAnsi="標楷體" w:hint="eastAsia"/>
        </w:rPr>
        <w:t>臺灣股票市場的最初形式是日據時期的店頭市場，日本統治者創辦“臺灣有價證券組合”和“臺灣有價證券株式會社”，作為日本證券交易所的在台經紀人，交易日本公司股票，規模極小，管理混亂。</w:t>
      </w:r>
    </w:p>
    <w:p w:rsidR="00035BF7" w:rsidRDefault="0074234C" w:rsidP="00FA73DF">
      <w:pPr>
        <w:spacing w:line="360" w:lineRule="auto"/>
        <w:rPr>
          <w:rFonts w:ascii="標楷體" w:eastAsia="標楷體" w:hAnsi="標楷體"/>
        </w:rPr>
      </w:pPr>
      <w:r>
        <w:rPr>
          <w:rFonts w:ascii="標楷體" w:eastAsia="標楷體" w:hAnsi="標楷體" w:hint="eastAsia"/>
        </w:rPr>
        <w:t xml:space="preserve">　　</w:t>
      </w:r>
      <w:r w:rsidRPr="00C174DC">
        <w:rPr>
          <w:rFonts w:ascii="標楷體" w:eastAsia="標楷體" w:hAnsi="標楷體" w:hint="eastAsia"/>
        </w:rPr>
        <w:t>國民黨當局退據臺灣後，基本沿襲了日據時期的店頭市場。隨著島內土地改革的推行，台當局實行對強制徵收的土地用股票進行部分補償的政策。當時島內尚無大型民營企業，股票主要來自台泥、台紙、農林、工礦等為數不多的公營股份制公司，這些股票的大量增加導致無秩序的店頭市場交易活躍。</w:t>
      </w:r>
    </w:p>
    <w:p w:rsidR="007A77E8" w:rsidRPr="00C174DC" w:rsidRDefault="0074234C" w:rsidP="00FA73DF">
      <w:pPr>
        <w:spacing w:line="360" w:lineRule="auto"/>
        <w:rPr>
          <w:rFonts w:ascii="標楷體" w:eastAsia="標楷體" w:hAnsi="標楷體"/>
        </w:rPr>
      </w:pPr>
      <w:r>
        <w:rPr>
          <w:rFonts w:ascii="標楷體" w:eastAsia="標楷體" w:hAnsi="標楷體" w:hint="eastAsia"/>
        </w:rPr>
        <w:t xml:space="preserve">　　</w:t>
      </w:r>
      <w:r w:rsidRPr="00C174DC">
        <w:rPr>
          <w:rFonts w:ascii="標楷體" w:eastAsia="標楷體" w:hAnsi="標楷體" w:hint="eastAsia"/>
        </w:rPr>
        <w:t>為加強管理，</w:t>
      </w:r>
      <w:r w:rsidRPr="00C174DC">
        <w:rPr>
          <w:rFonts w:ascii="標楷體" w:eastAsia="標楷體" w:hAnsi="標楷體"/>
        </w:rPr>
        <w:t>1954</w:t>
      </w:r>
      <w:r w:rsidRPr="00C174DC">
        <w:rPr>
          <w:rFonts w:ascii="標楷體" w:eastAsia="標楷體" w:hAnsi="標楷體" w:hint="eastAsia"/>
        </w:rPr>
        <w:t>年</w:t>
      </w:r>
      <w:r w:rsidRPr="00C174DC">
        <w:rPr>
          <w:rFonts w:ascii="標楷體" w:eastAsia="標楷體" w:hAnsi="標楷體"/>
        </w:rPr>
        <w:t>1</w:t>
      </w:r>
      <w:r w:rsidRPr="00C174DC">
        <w:rPr>
          <w:rFonts w:ascii="標楷體" w:eastAsia="標楷體" w:hAnsi="標楷體" w:hint="eastAsia"/>
        </w:rPr>
        <w:t>月臺當局公佈了《臺灣省證券商管理辦法》，並於次年</w:t>
      </w:r>
      <w:r w:rsidRPr="00C174DC">
        <w:rPr>
          <w:rFonts w:ascii="標楷體" w:eastAsia="標楷體" w:hAnsi="標楷體"/>
        </w:rPr>
        <w:t>7</w:t>
      </w:r>
      <w:r w:rsidRPr="00C174DC">
        <w:rPr>
          <w:rFonts w:ascii="標楷體" w:eastAsia="標楷體" w:hAnsi="標楷體" w:hint="eastAsia"/>
        </w:rPr>
        <w:t>月修訂。然而對店頭市場的改造並未滿足股票投資者的</w:t>
      </w:r>
      <w:r>
        <w:rPr>
          <w:rFonts w:ascii="標楷體" w:eastAsia="標楷體" w:hAnsi="標楷體" w:hint="eastAsia"/>
        </w:rPr>
        <w:t>需求，反而導致</w:t>
      </w:r>
      <w:r w:rsidRPr="00C174DC">
        <w:rPr>
          <w:rFonts w:ascii="標楷體" w:eastAsia="標楷體" w:hAnsi="標楷體" w:hint="eastAsia"/>
        </w:rPr>
        <w:t>股票交易量驟降，股票市場由盛轉衰。</w:t>
      </w:r>
      <w:r w:rsidRPr="00C174DC">
        <w:rPr>
          <w:rFonts w:ascii="標楷體" w:eastAsia="標楷體" w:hAnsi="標楷體"/>
        </w:rPr>
        <w:t>50</w:t>
      </w:r>
      <w:r w:rsidRPr="00C174DC">
        <w:rPr>
          <w:rFonts w:ascii="標楷體" w:eastAsia="標楷體" w:hAnsi="標楷體" w:hint="eastAsia"/>
        </w:rPr>
        <w:t>年代末到</w:t>
      </w:r>
      <w:r w:rsidRPr="00C174DC">
        <w:rPr>
          <w:rFonts w:ascii="標楷體" w:eastAsia="標楷體" w:hAnsi="標楷體"/>
        </w:rPr>
        <w:t>60</w:t>
      </w:r>
      <w:r w:rsidRPr="00C174DC">
        <w:rPr>
          <w:rFonts w:ascii="標楷體" w:eastAsia="標楷體" w:hAnsi="標楷體" w:hint="eastAsia"/>
        </w:rPr>
        <w:t>年代初，在美國專家協助下，台當局</w:t>
      </w:r>
      <w:r w:rsidRPr="00C174DC">
        <w:rPr>
          <w:rFonts w:ascii="標楷體" w:eastAsia="標楷體" w:hAnsi="標楷體"/>
        </w:rPr>
        <w:t>1960</w:t>
      </w:r>
      <w:r w:rsidRPr="00C174DC">
        <w:rPr>
          <w:rFonts w:ascii="標楷體" w:eastAsia="標楷體" w:hAnsi="標楷體" w:hint="eastAsia"/>
        </w:rPr>
        <w:t>年</w:t>
      </w:r>
      <w:r w:rsidRPr="00C174DC">
        <w:rPr>
          <w:rFonts w:ascii="標楷體" w:eastAsia="標楷體" w:hAnsi="標楷體"/>
        </w:rPr>
        <w:t>9</w:t>
      </w:r>
      <w:r w:rsidRPr="00C174DC">
        <w:rPr>
          <w:rFonts w:ascii="標楷體" w:eastAsia="標楷體" w:hAnsi="標楷體" w:hint="eastAsia"/>
        </w:rPr>
        <w:t>月成立了證券管理委員會，</w:t>
      </w:r>
      <w:r w:rsidRPr="00C174DC">
        <w:rPr>
          <w:rFonts w:ascii="標楷體" w:eastAsia="標楷體" w:hAnsi="標楷體"/>
        </w:rPr>
        <w:t>1961</w:t>
      </w:r>
      <w:r w:rsidRPr="00C174DC">
        <w:rPr>
          <w:rFonts w:ascii="標楷體" w:eastAsia="標楷體" w:hAnsi="標楷體" w:hint="eastAsia"/>
        </w:rPr>
        <w:t>年</w:t>
      </w:r>
      <w:r w:rsidRPr="00C174DC">
        <w:rPr>
          <w:rFonts w:ascii="標楷體" w:eastAsia="標楷體" w:hAnsi="標楷體"/>
        </w:rPr>
        <w:t>2</w:t>
      </w:r>
      <w:r w:rsidRPr="00C174DC">
        <w:rPr>
          <w:rFonts w:ascii="標楷體" w:eastAsia="標楷體" w:hAnsi="標楷體" w:hint="eastAsia"/>
        </w:rPr>
        <w:t>月出臺了《證券商管理辦法》，積極為成立股票集中市場做準備。</w:t>
      </w:r>
    </w:p>
    <w:p w:rsidR="002179A1" w:rsidRPr="00C174DC" w:rsidRDefault="002179A1" w:rsidP="00FA73DF">
      <w:pPr>
        <w:spacing w:line="360" w:lineRule="auto"/>
        <w:rPr>
          <w:rFonts w:ascii="標楷體" w:eastAsia="標楷體" w:hAnsi="標楷體"/>
        </w:rPr>
      </w:pPr>
    </w:p>
    <w:p w:rsidR="007A77E8" w:rsidRPr="006F6978" w:rsidRDefault="0074234C" w:rsidP="00FA73DF">
      <w:pPr>
        <w:spacing w:line="360" w:lineRule="auto"/>
        <w:rPr>
          <w:rFonts w:ascii="標楷體" w:eastAsia="標楷體" w:hAnsi="標楷體"/>
          <w:b/>
          <w:sz w:val="26"/>
          <w:szCs w:val="26"/>
        </w:rPr>
      </w:pPr>
      <w:r w:rsidRPr="006F6978">
        <w:rPr>
          <w:rFonts w:ascii="標楷體" w:eastAsia="標楷體" w:hAnsi="標楷體" w:hint="eastAsia"/>
          <w:b/>
          <w:sz w:val="26"/>
          <w:szCs w:val="26"/>
        </w:rPr>
        <w:t>成長期</w:t>
      </w:r>
      <w:r w:rsidRPr="006F6978">
        <w:rPr>
          <w:rFonts w:ascii="標楷體" w:eastAsia="標楷體" w:hAnsi="標楷體"/>
          <w:b/>
          <w:sz w:val="26"/>
          <w:szCs w:val="26"/>
        </w:rPr>
        <w:t>(1962-1984</w:t>
      </w:r>
      <w:r w:rsidRPr="006F6978">
        <w:rPr>
          <w:rFonts w:ascii="標楷體" w:eastAsia="標楷體" w:hAnsi="標楷體" w:hint="eastAsia"/>
          <w:b/>
          <w:sz w:val="26"/>
          <w:szCs w:val="26"/>
        </w:rPr>
        <w:t>年</w:t>
      </w:r>
      <w:r w:rsidRPr="006F6978">
        <w:rPr>
          <w:rFonts w:ascii="標楷體" w:eastAsia="標楷體" w:hAnsi="標楷體"/>
          <w:b/>
          <w:sz w:val="26"/>
          <w:szCs w:val="26"/>
        </w:rPr>
        <w:t>)</w:t>
      </w:r>
    </w:p>
    <w:p w:rsidR="007A77E8" w:rsidRPr="00C174DC" w:rsidRDefault="0074234C" w:rsidP="00FA73DF">
      <w:pPr>
        <w:spacing w:line="360" w:lineRule="auto"/>
        <w:rPr>
          <w:rFonts w:ascii="標楷體" w:eastAsia="標楷體" w:hAnsi="標楷體"/>
        </w:rPr>
      </w:pPr>
      <w:r>
        <w:rPr>
          <w:rFonts w:ascii="標楷體" w:eastAsia="標楷體" w:hAnsi="標楷體" w:hint="eastAsia"/>
        </w:rPr>
        <w:lastRenderedPageBreak/>
        <w:t xml:space="preserve">　　</w:t>
      </w:r>
      <w:r w:rsidRPr="00C174DC">
        <w:rPr>
          <w:rFonts w:ascii="標楷體" w:eastAsia="標楷體" w:hAnsi="標楷體" w:hint="eastAsia"/>
        </w:rPr>
        <w:t>為規範股市交易，在美國專家協助下，台當局</w:t>
      </w:r>
      <w:r w:rsidRPr="00C174DC">
        <w:rPr>
          <w:rFonts w:ascii="標楷體" w:eastAsia="標楷體" w:hAnsi="標楷體"/>
        </w:rPr>
        <w:t>1961</w:t>
      </w:r>
      <w:r w:rsidRPr="00C174DC">
        <w:rPr>
          <w:rFonts w:ascii="標楷體" w:eastAsia="標楷體" w:hAnsi="標楷體" w:hint="eastAsia"/>
        </w:rPr>
        <w:t>年</w:t>
      </w:r>
      <w:r w:rsidRPr="00C174DC">
        <w:rPr>
          <w:rFonts w:ascii="標楷體" w:eastAsia="標楷體" w:hAnsi="標楷體"/>
        </w:rPr>
        <w:t>10</w:t>
      </w:r>
      <w:r w:rsidRPr="00C174DC">
        <w:rPr>
          <w:rFonts w:ascii="標楷體" w:eastAsia="標楷體" w:hAnsi="標楷體" w:hint="eastAsia"/>
        </w:rPr>
        <w:t>月</w:t>
      </w:r>
      <w:r w:rsidRPr="00C174DC">
        <w:rPr>
          <w:rFonts w:ascii="標楷體" w:eastAsia="標楷體" w:hAnsi="標楷體"/>
        </w:rPr>
        <w:t>23</w:t>
      </w:r>
      <w:r w:rsidRPr="00C174DC">
        <w:rPr>
          <w:rFonts w:ascii="標楷體" w:eastAsia="標楷體" w:hAnsi="標楷體" w:hint="eastAsia"/>
        </w:rPr>
        <w:t>日成立臺灣</w:t>
      </w:r>
      <w:r w:rsidR="007A77E8" w:rsidRPr="00C174DC">
        <w:rPr>
          <w:rFonts w:ascii="標楷體" w:eastAsia="標楷體" w:hAnsi="標楷體"/>
        </w:rPr>
        <w:t xml:space="preserve"> </w:t>
      </w:r>
    </w:p>
    <w:p w:rsidR="00035BF7" w:rsidRDefault="0074234C" w:rsidP="00FA73DF">
      <w:pPr>
        <w:spacing w:line="360" w:lineRule="auto"/>
        <w:rPr>
          <w:rFonts w:ascii="標楷體" w:eastAsia="標楷體" w:hAnsi="標楷體"/>
        </w:rPr>
      </w:pPr>
      <w:r w:rsidRPr="00C174DC">
        <w:rPr>
          <w:rFonts w:ascii="標楷體" w:eastAsia="標楷體" w:hAnsi="標楷體" w:hint="eastAsia"/>
        </w:rPr>
        <w:t>證券交易所</w:t>
      </w:r>
      <w:r w:rsidRPr="00C174DC">
        <w:rPr>
          <w:rFonts w:ascii="標楷體" w:eastAsia="標楷體" w:hAnsi="標楷體"/>
        </w:rPr>
        <w:t>(</w:t>
      </w:r>
      <w:r w:rsidRPr="00C174DC">
        <w:rPr>
          <w:rFonts w:ascii="標楷體" w:eastAsia="標楷體" w:hAnsi="標楷體" w:hint="eastAsia"/>
        </w:rPr>
        <w:t>簡稱“證交所”</w:t>
      </w:r>
      <w:r w:rsidRPr="00C174DC">
        <w:rPr>
          <w:rFonts w:ascii="標楷體" w:eastAsia="標楷體" w:hAnsi="標楷體"/>
        </w:rPr>
        <w:t>)</w:t>
      </w:r>
      <w:r w:rsidRPr="00C174DC">
        <w:rPr>
          <w:rFonts w:ascii="標楷體" w:eastAsia="標楷體" w:hAnsi="標楷體" w:hint="eastAsia"/>
        </w:rPr>
        <w:t>，並於</w:t>
      </w:r>
      <w:r w:rsidRPr="00C174DC">
        <w:rPr>
          <w:rFonts w:ascii="標楷體" w:eastAsia="標楷體" w:hAnsi="標楷體"/>
        </w:rPr>
        <w:t>1962</w:t>
      </w:r>
      <w:r w:rsidRPr="00C174DC">
        <w:rPr>
          <w:rFonts w:ascii="標楷體" w:eastAsia="標楷體" w:hAnsi="標楷體" w:hint="eastAsia"/>
        </w:rPr>
        <w:t>年</w:t>
      </w:r>
      <w:r w:rsidRPr="00C174DC">
        <w:rPr>
          <w:rFonts w:ascii="標楷體" w:eastAsia="標楷體" w:hAnsi="標楷體"/>
        </w:rPr>
        <w:t>2</w:t>
      </w:r>
      <w:r w:rsidRPr="00C174DC">
        <w:rPr>
          <w:rFonts w:ascii="標楷體" w:eastAsia="標楷體" w:hAnsi="標楷體" w:hint="eastAsia"/>
        </w:rPr>
        <w:t>月</w:t>
      </w:r>
      <w:r w:rsidRPr="00C174DC">
        <w:rPr>
          <w:rFonts w:ascii="標楷體" w:eastAsia="標楷體" w:hAnsi="標楷體"/>
        </w:rPr>
        <w:t>9</w:t>
      </w:r>
      <w:r w:rsidRPr="00C174DC">
        <w:rPr>
          <w:rFonts w:ascii="標楷體" w:eastAsia="標楷體" w:hAnsi="標楷體" w:hint="eastAsia"/>
        </w:rPr>
        <w:t>日正式開業，同時關閉島內店頭市場，嚴禁場外交易。臺灣股票市場剛成立時規模非常小，上市公司只有</w:t>
      </w:r>
      <w:r w:rsidRPr="00C174DC">
        <w:rPr>
          <w:rFonts w:ascii="標楷體" w:eastAsia="標楷體" w:hAnsi="標楷體"/>
        </w:rPr>
        <w:t xml:space="preserve"> 18 </w:t>
      </w:r>
      <w:r w:rsidRPr="00C174DC">
        <w:rPr>
          <w:rFonts w:ascii="標楷體" w:eastAsia="標楷體" w:hAnsi="標楷體" w:hint="eastAsia"/>
        </w:rPr>
        <w:t>家，股票</w:t>
      </w:r>
      <w:r w:rsidRPr="00C174DC">
        <w:rPr>
          <w:rFonts w:ascii="標楷體" w:eastAsia="標楷體" w:hAnsi="標楷體"/>
        </w:rPr>
        <w:t xml:space="preserve"> 25 </w:t>
      </w:r>
      <w:r w:rsidRPr="00C174DC">
        <w:rPr>
          <w:rFonts w:ascii="標楷體" w:eastAsia="標楷體" w:hAnsi="標楷體" w:hint="eastAsia"/>
        </w:rPr>
        <w:t>種，市值</w:t>
      </w:r>
      <w:r w:rsidRPr="00C174DC">
        <w:rPr>
          <w:rFonts w:ascii="標楷體" w:eastAsia="標楷體" w:hAnsi="標楷體"/>
        </w:rPr>
        <w:t xml:space="preserve"> 68 </w:t>
      </w:r>
      <w:r w:rsidRPr="00C174DC">
        <w:rPr>
          <w:rFonts w:ascii="標楷體" w:eastAsia="標楷體" w:hAnsi="標楷體" w:hint="eastAsia"/>
        </w:rPr>
        <w:t>億元新臺幣，全年成交總值僅</w:t>
      </w:r>
      <w:r w:rsidRPr="00C174DC">
        <w:rPr>
          <w:rFonts w:ascii="標楷體" w:eastAsia="標楷體" w:hAnsi="標楷體"/>
        </w:rPr>
        <w:t xml:space="preserve"> 4.6 </w:t>
      </w:r>
      <w:r w:rsidRPr="00C174DC">
        <w:rPr>
          <w:rFonts w:ascii="標楷體" w:eastAsia="標楷體" w:hAnsi="標楷體" w:hint="eastAsia"/>
        </w:rPr>
        <w:t>億元新臺幣。證交所開業後的</w:t>
      </w:r>
      <w:r w:rsidRPr="00C174DC">
        <w:rPr>
          <w:rFonts w:ascii="標楷體" w:eastAsia="標楷體" w:hAnsi="標楷體"/>
        </w:rPr>
        <w:t xml:space="preserve"> 6 </w:t>
      </w:r>
      <w:r w:rsidRPr="00C174DC">
        <w:rPr>
          <w:rFonts w:ascii="標楷體" w:eastAsia="標楷體" w:hAnsi="標楷體" w:hint="eastAsia"/>
        </w:rPr>
        <w:t>年間，臺灣股市完全被公司大股東及炒家控制，人為製造股市的大起大落，也被稱為“蠻荒時代”。</w:t>
      </w:r>
    </w:p>
    <w:p w:rsidR="007A77E8" w:rsidRPr="00C174DC" w:rsidRDefault="0074234C" w:rsidP="00FA73DF">
      <w:pPr>
        <w:spacing w:line="360" w:lineRule="auto"/>
        <w:rPr>
          <w:rFonts w:ascii="標楷體" w:eastAsia="標楷體" w:hAnsi="標楷體"/>
        </w:rPr>
      </w:pPr>
      <w:r>
        <w:rPr>
          <w:rFonts w:ascii="標楷體" w:eastAsia="標楷體" w:hAnsi="標楷體" w:hint="eastAsia"/>
        </w:rPr>
        <w:t xml:space="preserve">　　</w:t>
      </w:r>
      <w:r w:rsidRPr="00C174DC">
        <w:rPr>
          <w:rFonts w:ascii="標楷體" w:eastAsia="標楷體" w:hAnsi="標楷體" w:hint="eastAsia"/>
        </w:rPr>
        <w:t>為健全股票市場，</w:t>
      </w:r>
      <w:r w:rsidRPr="00C174DC">
        <w:rPr>
          <w:rFonts w:ascii="標楷體" w:eastAsia="標楷體" w:hAnsi="標楷體"/>
        </w:rPr>
        <w:t xml:space="preserve">1968 </w:t>
      </w:r>
      <w:r w:rsidRPr="00C174DC">
        <w:rPr>
          <w:rFonts w:ascii="標楷體" w:eastAsia="標楷體" w:hAnsi="標楷體" w:hint="eastAsia"/>
        </w:rPr>
        <w:t>年</w:t>
      </w:r>
      <w:r w:rsidRPr="00C174DC">
        <w:rPr>
          <w:rFonts w:ascii="標楷體" w:eastAsia="標楷體" w:hAnsi="標楷體"/>
        </w:rPr>
        <w:t xml:space="preserve"> 4 </w:t>
      </w:r>
      <w:r w:rsidRPr="00C174DC">
        <w:rPr>
          <w:rFonts w:ascii="標楷體" w:eastAsia="標楷體" w:hAnsi="標楷體" w:hint="eastAsia"/>
        </w:rPr>
        <w:t>月臺當局頒佈《證券交易法》，為股票的發行與流通管理奠定法律基礎。其內容主要是為有價證券的募集、發行和買賣、仲介機構的權利義務、證券交易所行為等制定規範。然而台股並未很快成熟起來，基本仍維持“一放就漲、一管就死”的波動怪圈，且股市中炒家猖獗，以致美國《華爾街日報》批評當時的台股是“吃人的市場”。這段時期影響較大的制度化建設還包括</w:t>
      </w:r>
      <w:r w:rsidRPr="00C174DC">
        <w:rPr>
          <w:rFonts w:ascii="標楷體" w:eastAsia="標楷體" w:hAnsi="標楷體"/>
        </w:rPr>
        <w:t xml:space="preserve"> 1973 </w:t>
      </w:r>
      <w:r w:rsidRPr="00C174DC">
        <w:rPr>
          <w:rFonts w:ascii="標楷體" w:eastAsia="標楷體" w:hAnsi="標楷體" w:hint="eastAsia"/>
        </w:rPr>
        <w:t>年開辦股票信用交易，以及</w:t>
      </w:r>
      <w:r w:rsidRPr="00C174DC">
        <w:rPr>
          <w:rFonts w:ascii="標楷體" w:eastAsia="標楷體" w:hAnsi="標楷體"/>
        </w:rPr>
        <w:t xml:space="preserve"> 1983 </w:t>
      </w:r>
      <w:r w:rsidRPr="00C174DC">
        <w:rPr>
          <w:rFonts w:ascii="標楷體" w:eastAsia="標楷體" w:hAnsi="標楷體" w:hint="eastAsia"/>
        </w:rPr>
        <w:t>年重開店頭市場。</w:t>
      </w:r>
    </w:p>
    <w:p w:rsidR="007A77E8" w:rsidRPr="00C174DC" w:rsidRDefault="007A77E8" w:rsidP="00FA73DF">
      <w:pPr>
        <w:spacing w:line="360" w:lineRule="auto"/>
        <w:rPr>
          <w:rFonts w:ascii="標楷體" w:eastAsia="標楷體" w:hAnsi="標楷體"/>
        </w:rPr>
      </w:pPr>
    </w:p>
    <w:p w:rsidR="00302B12" w:rsidRPr="006F6978" w:rsidRDefault="0074234C" w:rsidP="00FA73DF">
      <w:pPr>
        <w:spacing w:line="360" w:lineRule="auto"/>
        <w:rPr>
          <w:rFonts w:ascii="標楷體" w:eastAsia="標楷體" w:hAnsi="標楷體"/>
          <w:b/>
          <w:sz w:val="26"/>
          <w:szCs w:val="26"/>
        </w:rPr>
      </w:pPr>
      <w:r w:rsidRPr="006F6978">
        <w:rPr>
          <w:rFonts w:ascii="標楷體" w:eastAsia="標楷體" w:hAnsi="標楷體" w:hint="eastAsia"/>
          <w:b/>
          <w:sz w:val="26"/>
          <w:szCs w:val="26"/>
        </w:rPr>
        <w:t>嚴重泡沫期</w:t>
      </w:r>
      <w:r w:rsidRPr="006F6978">
        <w:rPr>
          <w:rFonts w:ascii="標楷體" w:eastAsia="標楷體" w:hAnsi="標楷體"/>
          <w:b/>
          <w:sz w:val="26"/>
          <w:szCs w:val="26"/>
        </w:rPr>
        <w:t>(1985-1990</w:t>
      </w:r>
      <w:r w:rsidRPr="006F6978">
        <w:rPr>
          <w:rFonts w:ascii="標楷體" w:eastAsia="標楷體" w:hAnsi="標楷體" w:hint="eastAsia"/>
          <w:b/>
          <w:sz w:val="26"/>
          <w:szCs w:val="26"/>
        </w:rPr>
        <w:t>年</w:t>
      </w:r>
      <w:r w:rsidRPr="006F6978">
        <w:rPr>
          <w:rFonts w:ascii="標楷體" w:eastAsia="標楷體" w:hAnsi="標楷體"/>
          <w:b/>
          <w:sz w:val="26"/>
          <w:szCs w:val="26"/>
        </w:rPr>
        <w:t>)</w:t>
      </w:r>
    </w:p>
    <w:p w:rsidR="00035BF7" w:rsidRDefault="0074234C" w:rsidP="00FA73DF">
      <w:pPr>
        <w:spacing w:line="360" w:lineRule="auto"/>
        <w:rPr>
          <w:rFonts w:ascii="標楷體" w:eastAsia="標楷體" w:hAnsi="標楷體"/>
        </w:rPr>
      </w:pPr>
      <w:r>
        <w:rPr>
          <w:rFonts w:ascii="標楷體" w:eastAsia="標楷體" w:hAnsi="標楷體" w:hint="eastAsia"/>
        </w:rPr>
        <w:t xml:space="preserve">　　</w:t>
      </w:r>
      <w:r w:rsidRPr="00C174DC">
        <w:rPr>
          <w:rFonts w:ascii="標楷體" w:eastAsia="標楷體" w:hAnsi="標楷體"/>
        </w:rPr>
        <w:t xml:space="preserve">20 </w:t>
      </w:r>
      <w:r w:rsidRPr="00C174DC">
        <w:rPr>
          <w:rFonts w:ascii="標楷體" w:eastAsia="標楷體" w:hAnsi="標楷體" w:hint="eastAsia"/>
        </w:rPr>
        <w:t>世紀</w:t>
      </w:r>
      <w:r w:rsidRPr="00C174DC">
        <w:rPr>
          <w:rFonts w:ascii="標楷體" w:eastAsia="標楷體" w:hAnsi="標楷體"/>
        </w:rPr>
        <w:t xml:space="preserve"> 80 </w:t>
      </w:r>
      <w:r w:rsidRPr="00C174DC">
        <w:rPr>
          <w:rFonts w:ascii="標楷體" w:eastAsia="標楷體" w:hAnsi="標楷體" w:hint="eastAsia"/>
        </w:rPr>
        <w:t>年代上半期，台出口急劇增加，經常帳順差猛增，同時外商對台投資增加使資本帳也出現大量順差，加之來自美國的壓力，新臺幣升值預期加劇</w:t>
      </w:r>
      <w:r>
        <w:rPr>
          <w:rFonts w:ascii="標楷體" w:eastAsia="標楷體" w:hAnsi="標楷體" w:hint="eastAsia"/>
        </w:rPr>
        <w:t>，</w:t>
      </w:r>
      <w:r w:rsidRPr="00C174DC">
        <w:rPr>
          <w:rFonts w:ascii="標楷體" w:eastAsia="標楷體" w:hAnsi="標楷體" w:hint="eastAsia"/>
        </w:rPr>
        <w:t>國際“熱錢”的湧入，使島內遊資氾濫，大量資金進出股市，台股出現嚴重泡沫。自</w:t>
      </w:r>
      <w:r w:rsidRPr="00C174DC">
        <w:rPr>
          <w:rFonts w:ascii="標楷體" w:eastAsia="標楷體" w:hAnsi="標楷體"/>
        </w:rPr>
        <w:t xml:space="preserve">1971 </w:t>
      </w:r>
      <w:r w:rsidRPr="00C174DC">
        <w:rPr>
          <w:rFonts w:ascii="標楷體" w:eastAsia="標楷體" w:hAnsi="標楷體" w:hint="eastAsia"/>
        </w:rPr>
        <w:t>年臺灣證券交易所開始編制發行加權股價指數</w:t>
      </w:r>
      <w:r w:rsidRPr="00C174DC">
        <w:rPr>
          <w:rFonts w:ascii="標楷體" w:eastAsia="標楷體" w:hAnsi="標楷體"/>
        </w:rPr>
        <w:t>(</w:t>
      </w:r>
      <w:r w:rsidRPr="00C174DC">
        <w:rPr>
          <w:rFonts w:ascii="標楷體" w:eastAsia="標楷體" w:hAnsi="標楷體" w:hint="eastAsia"/>
        </w:rPr>
        <w:t>當年股指為</w:t>
      </w:r>
      <w:r w:rsidRPr="00C174DC">
        <w:rPr>
          <w:rFonts w:ascii="標楷體" w:eastAsia="標楷體" w:hAnsi="標楷體"/>
        </w:rPr>
        <w:t xml:space="preserve"> 100)</w:t>
      </w:r>
      <w:r w:rsidRPr="00C174DC">
        <w:rPr>
          <w:rFonts w:ascii="標楷體" w:eastAsia="標楷體" w:hAnsi="標楷體" w:hint="eastAsia"/>
        </w:rPr>
        <w:t>以來，直到</w:t>
      </w:r>
      <w:r w:rsidRPr="00C174DC">
        <w:rPr>
          <w:rFonts w:ascii="標楷體" w:eastAsia="標楷體" w:hAnsi="標楷體"/>
        </w:rPr>
        <w:t xml:space="preserve"> 1985 </w:t>
      </w:r>
      <w:r w:rsidRPr="00C174DC">
        <w:rPr>
          <w:rFonts w:ascii="標楷體" w:eastAsia="標楷體" w:hAnsi="標楷體" w:hint="eastAsia"/>
        </w:rPr>
        <w:t>年臺灣股價指數僅</w:t>
      </w:r>
      <w:r w:rsidRPr="00C174DC">
        <w:rPr>
          <w:rFonts w:ascii="標楷體" w:eastAsia="標楷體" w:hAnsi="標楷體"/>
        </w:rPr>
        <w:t xml:space="preserve"> 700 </w:t>
      </w:r>
      <w:r w:rsidRPr="00C174DC">
        <w:rPr>
          <w:rFonts w:ascii="標楷體" w:eastAsia="標楷體" w:hAnsi="標楷體" w:hint="eastAsia"/>
        </w:rPr>
        <w:t>多點，但到</w:t>
      </w:r>
      <w:r w:rsidRPr="00C174DC">
        <w:rPr>
          <w:rFonts w:ascii="標楷體" w:eastAsia="標楷體" w:hAnsi="標楷體"/>
        </w:rPr>
        <w:t xml:space="preserve"> 1990 </w:t>
      </w:r>
      <w:r w:rsidRPr="00C174DC">
        <w:rPr>
          <w:rFonts w:ascii="標楷體" w:eastAsia="標楷體" w:hAnsi="標楷體" w:hint="eastAsia"/>
        </w:rPr>
        <w:t>年</w:t>
      </w:r>
      <w:r w:rsidRPr="00C174DC">
        <w:rPr>
          <w:rFonts w:ascii="標楷體" w:eastAsia="標楷體" w:hAnsi="標楷體"/>
        </w:rPr>
        <w:t xml:space="preserve"> 2 </w:t>
      </w:r>
      <w:r w:rsidRPr="00C174DC">
        <w:rPr>
          <w:rFonts w:ascii="標楷體" w:eastAsia="標楷體" w:hAnsi="標楷體" w:hint="eastAsia"/>
        </w:rPr>
        <w:t>月竟沖至</w:t>
      </w:r>
      <w:r w:rsidRPr="00C174DC">
        <w:rPr>
          <w:rFonts w:ascii="標楷體" w:eastAsia="標楷體" w:hAnsi="標楷體"/>
        </w:rPr>
        <w:t xml:space="preserve"> 12682 </w:t>
      </w:r>
      <w:r w:rsidRPr="00C174DC">
        <w:rPr>
          <w:rFonts w:ascii="標楷體" w:eastAsia="標楷體" w:hAnsi="標楷體" w:hint="eastAsia"/>
        </w:rPr>
        <w:t>的高點，</w:t>
      </w:r>
      <w:r w:rsidRPr="00C174DC">
        <w:rPr>
          <w:rFonts w:ascii="標楷體" w:eastAsia="標楷體" w:hAnsi="標楷體"/>
        </w:rPr>
        <w:t xml:space="preserve">5 </w:t>
      </w:r>
      <w:r w:rsidRPr="00C174DC">
        <w:rPr>
          <w:rFonts w:ascii="標楷體" w:eastAsia="標楷體" w:hAnsi="標楷體" w:hint="eastAsia"/>
        </w:rPr>
        <w:t>年上漲</w:t>
      </w:r>
      <w:r w:rsidRPr="00C174DC">
        <w:rPr>
          <w:rFonts w:ascii="標楷體" w:eastAsia="標楷體" w:hAnsi="標楷體"/>
        </w:rPr>
        <w:t xml:space="preserve"> 17 </w:t>
      </w:r>
      <w:r w:rsidRPr="00C174DC">
        <w:rPr>
          <w:rFonts w:ascii="標楷體" w:eastAsia="標楷體" w:hAnsi="標楷體" w:hint="eastAsia"/>
        </w:rPr>
        <w:t>倍，旋即在</w:t>
      </w:r>
      <w:r w:rsidRPr="00C174DC">
        <w:rPr>
          <w:rFonts w:ascii="標楷體" w:eastAsia="標楷體" w:hAnsi="標楷體"/>
        </w:rPr>
        <w:t xml:space="preserve"> 1990 </w:t>
      </w:r>
      <w:r w:rsidRPr="00C174DC">
        <w:rPr>
          <w:rFonts w:ascii="標楷體" w:eastAsia="標楷體" w:hAnsi="標楷體" w:hint="eastAsia"/>
        </w:rPr>
        <w:t>年</w:t>
      </w:r>
      <w:r w:rsidRPr="00C174DC">
        <w:rPr>
          <w:rFonts w:ascii="標楷體" w:eastAsia="標楷體" w:hAnsi="標楷體"/>
        </w:rPr>
        <w:t xml:space="preserve"> 10 </w:t>
      </w:r>
      <w:r w:rsidRPr="00C174DC">
        <w:rPr>
          <w:rFonts w:ascii="標楷體" w:eastAsia="標楷體" w:hAnsi="標楷體" w:hint="eastAsia"/>
        </w:rPr>
        <w:t>月狂瀉到</w:t>
      </w:r>
      <w:r w:rsidRPr="00C174DC">
        <w:rPr>
          <w:rFonts w:ascii="標楷體" w:eastAsia="標楷體" w:hAnsi="標楷體"/>
        </w:rPr>
        <w:t xml:space="preserve"> 2485 </w:t>
      </w:r>
      <w:r w:rsidRPr="00C174DC">
        <w:rPr>
          <w:rFonts w:ascii="標楷體" w:eastAsia="標楷體" w:hAnsi="標楷體" w:hint="eastAsia"/>
        </w:rPr>
        <w:t>點，跌幅達</w:t>
      </w:r>
      <w:r w:rsidRPr="00C174DC">
        <w:rPr>
          <w:rFonts w:ascii="標楷體" w:eastAsia="標楷體" w:hAnsi="標楷體"/>
        </w:rPr>
        <w:t xml:space="preserve"> 80%</w:t>
      </w:r>
      <w:r w:rsidRPr="00C174DC">
        <w:rPr>
          <w:rFonts w:ascii="標楷體" w:eastAsia="標楷體" w:hAnsi="標楷體" w:hint="eastAsia"/>
        </w:rPr>
        <w:t>。</w:t>
      </w:r>
    </w:p>
    <w:p w:rsidR="00C174DC" w:rsidRPr="00C174DC" w:rsidRDefault="0074234C" w:rsidP="00FA73DF">
      <w:pPr>
        <w:spacing w:line="360" w:lineRule="auto"/>
        <w:rPr>
          <w:rFonts w:ascii="標楷體" w:eastAsia="標楷體" w:hAnsi="標楷體"/>
        </w:rPr>
      </w:pPr>
      <w:r>
        <w:rPr>
          <w:rFonts w:ascii="標楷體" w:eastAsia="標楷體" w:hAnsi="標楷體" w:hint="eastAsia"/>
        </w:rPr>
        <w:t xml:space="preserve">　　</w:t>
      </w:r>
      <w:r w:rsidRPr="00C174DC">
        <w:rPr>
          <w:rFonts w:ascii="標楷體" w:eastAsia="標楷體" w:hAnsi="標楷體" w:hint="eastAsia"/>
        </w:rPr>
        <w:t>由於股市非理性膨脹，這段時期臺灣島內掀起“全民炒股熱”。從</w:t>
      </w:r>
      <w:r w:rsidRPr="00C174DC">
        <w:rPr>
          <w:rFonts w:ascii="標楷體" w:eastAsia="標楷體" w:hAnsi="標楷體"/>
        </w:rPr>
        <w:t xml:space="preserve"> 1985 </w:t>
      </w:r>
      <w:r w:rsidRPr="00C174DC">
        <w:rPr>
          <w:rFonts w:ascii="標楷體" w:eastAsia="標楷體" w:hAnsi="標楷體" w:hint="eastAsia"/>
        </w:rPr>
        <w:t>年到</w:t>
      </w:r>
      <w:r w:rsidRPr="00C174DC">
        <w:rPr>
          <w:rFonts w:ascii="標楷體" w:eastAsia="標楷體" w:hAnsi="標楷體"/>
        </w:rPr>
        <w:t xml:space="preserve"> 1990 </w:t>
      </w:r>
      <w:r w:rsidRPr="00C174DC">
        <w:rPr>
          <w:rFonts w:ascii="標楷體" w:eastAsia="標楷體" w:hAnsi="標楷體" w:hint="eastAsia"/>
        </w:rPr>
        <w:t>年，島內開戶數由</w:t>
      </w:r>
      <w:r w:rsidRPr="00C174DC">
        <w:rPr>
          <w:rFonts w:ascii="標楷體" w:eastAsia="標楷體" w:hAnsi="標楷體"/>
        </w:rPr>
        <w:t xml:space="preserve"> 40 </w:t>
      </w:r>
      <w:r w:rsidRPr="00C174DC">
        <w:rPr>
          <w:rFonts w:ascii="標楷體" w:eastAsia="標楷體" w:hAnsi="標楷體" w:hint="eastAsia"/>
        </w:rPr>
        <w:t>萬戶爆增到</w:t>
      </w:r>
      <w:r w:rsidRPr="00C174DC">
        <w:rPr>
          <w:rFonts w:ascii="標楷體" w:eastAsia="標楷體" w:hAnsi="標楷體"/>
        </w:rPr>
        <w:t xml:space="preserve"> 503 </w:t>
      </w:r>
      <w:r w:rsidRPr="00C174DC">
        <w:rPr>
          <w:rFonts w:ascii="標楷體" w:eastAsia="標楷體" w:hAnsi="標楷體" w:hint="eastAsia"/>
        </w:rPr>
        <w:t>萬戶，平均以每年翻一番的速度增加。同期台股總市值由</w:t>
      </w:r>
      <w:r w:rsidRPr="00C174DC">
        <w:rPr>
          <w:rFonts w:ascii="標楷體" w:eastAsia="標楷體" w:hAnsi="標楷體"/>
        </w:rPr>
        <w:t xml:space="preserve"> 4157 </w:t>
      </w:r>
      <w:r w:rsidRPr="00C174DC">
        <w:rPr>
          <w:rFonts w:ascii="標楷體" w:eastAsia="標楷體" w:hAnsi="標楷體" w:hint="eastAsia"/>
        </w:rPr>
        <w:t>億元新臺幣增至</w:t>
      </w:r>
      <w:r w:rsidRPr="00C174DC">
        <w:rPr>
          <w:rFonts w:ascii="標楷體" w:eastAsia="標楷體" w:hAnsi="標楷體"/>
        </w:rPr>
        <w:t xml:space="preserve"> 26819 </w:t>
      </w:r>
      <w:r w:rsidRPr="00C174DC">
        <w:rPr>
          <w:rFonts w:ascii="標楷體" w:eastAsia="標楷體" w:hAnsi="標楷體" w:hint="eastAsia"/>
        </w:rPr>
        <w:t>億元新臺幣，年成交值由</w:t>
      </w:r>
      <w:r w:rsidRPr="00C174DC">
        <w:rPr>
          <w:rFonts w:ascii="標楷體" w:eastAsia="標楷體" w:hAnsi="標楷體"/>
        </w:rPr>
        <w:t xml:space="preserve"> 1952 </w:t>
      </w:r>
      <w:r w:rsidRPr="00C174DC">
        <w:rPr>
          <w:rFonts w:ascii="標楷體" w:eastAsia="標楷體" w:hAnsi="標楷體" w:hint="eastAsia"/>
        </w:rPr>
        <w:t>億元新臺幣增至</w:t>
      </w:r>
      <w:r w:rsidRPr="00C174DC">
        <w:rPr>
          <w:rFonts w:ascii="標楷體" w:eastAsia="標楷體" w:hAnsi="標楷體"/>
        </w:rPr>
        <w:t xml:space="preserve"> 190312 </w:t>
      </w:r>
      <w:r w:rsidRPr="00C174DC">
        <w:rPr>
          <w:rFonts w:ascii="標楷體" w:eastAsia="標楷體" w:hAnsi="標楷體" w:hint="eastAsia"/>
        </w:rPr>
        <w:t>億元新臺幣，增幅均創歷史紀錄。台股</w:t>
      </w:r>
      <w:r w:rsidRPr="00C174DC">
        <w:rPr>
          <w:rFonts w:ascii="標楷體" w:eastAsia="標楷體" w:hAnsi="標楷體" w:hint="eastAsia"/>
        </w:rPr>
        <w:lastRenderedPageBreak/>
        <w:t>年成交值在全球股市的排名由</w:t>
      </w:r>
      <w:r w:rsidRPr="00C174DC">
        <w:rPr>
          <w:rFonts w:ascii="標楷體" w:eastAsia="標楷體" w:hAnsi="標楷體"/>
        </w:rPr>
        <w:t xml:space="preserve"> 1987 </w:t>
      </w:r>
      <w:r w:rsidRPr="00C174DC">
        <w:rPr>
          <w:rFonts w:ascii="標楷體" w:eastAsia="標楷體" w:hAnsi="標楷體" w:hint="eastAsia"/>
        </w:rPr>
        <w:t>年的第</w:t>
      </w:r>
      <w:r w:rsidRPr="00C174DC">
        <w:rPr>
          <w:rFonts w:ascii="標楷體" w:eastAsia="標楷體" w:hAnsi="標楷體"/>
        </w:rPr>
        <w:t xml:space="preserve"> 8 </w:t>
      </w:r>
      <w:r w:rsidRPr="00C174DC">
        <w:rPr>
          <w:rFonts w:ascii="標楷體" w:eastAsia="標楷體" w:hAnsi="標楷體" w:hint="eastAsia"/>
        </w:rPr>
        <w:t>名迅速升至</w:t>
      </w:r>
      <w:r w:rsidRPr="00C174DC">
        <w:rPr>
          <w:rFonts w:ascii="標楷體" w:eastAsia="標楷體" w:hAnsi="標楷體"/>
        </w:rPr>
        <w:t xml:space="preserve"> 1989 </w:t>
      </w:r>
      <w:r w:rsidRPr="00C174DC">
        <w:rPr>
          <w:rFonts w:ascii="標楷體" w:eastAsia="標楷體" w:hAnsi="標楷體" w:hint="eastAsia"/>
        </w:rPr>
        <w:t>年的第</w:t>
      </w:r>
      <w:r w:rsidRPr="00C174DC">
        <w:rPr>
          <w:rFonts w:ascii="標楷體" w:eastAsia="標楷體" w:hAnsi="標楷體"/>
        </w:rPr>
        <w:t xml:space="preserve"> 3 </w:t>
      </w:r>
      <w:r w:rsidRPr="00C174DC">
        <w:rPr>
          <w:rFonts w:ascii="標楷體" w:eastAsia="標楷體" w:hAnsi="標楷體" w:hint="eastAsia"/>
        </w:rPr>
        <w:t>名，僅次於東京和紐約股市。國際化方面，台當局</w:t>
      </w:r>
      <w:r w:rsidRPr="00C174DC">
        <w:rPr>
          <w:rFonts w:ascii="標楷體" w:eastAsia="標楷體" w:hAnsi="標楷體"/>
        </w:rPr>
        <w:t xml:space="preserve"> 1990 </w:t>
      </w:r>
      <w:r w:rsidRPr="00C174DC">
        <w:rPr>
          <w:rFonts w:ascii="標楷體" w:eastAsia="標楷體" w:hAnsi="標楷體" w:hint="eastAsia"/>
        </w:rPr>
        <w:t>年開放外資券商在台</w:t>
      </w:r>
      <w:r w:rsidR="00571A21">
        <w:rPr>
          <w:rFonts w:ascii="標楷體" w:eastAsia="標楷體" w:hAnsi="標楷體"/>
          <w:noProof/>
        </w:rPr>
        <w:drawing>
          <wp:anchor distT="0" distB="0" distL="114300" distR="114300" simplePos="0" relativeHeight="251658240" behindDoc="0" locked="0" layoutInCell="1" allowOverlap="1" wp14:anchorId="226E0236" wp14:editId="7157A203">
            <wp:simplePos x="0" y="0"/>
            <wp:positionH relativeFrom="margin">
              <wp:align>center</wp:align>
            </wp:positionH>
            <wp:positionV relativeFrom="paragraph">
              <wp:posOffset>1211580</wp:posOffset>
            </wp:positionV>
            <wp:extent cx="4729480" cy="3358515"/>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hange rate.png"/>
                    <pic:cNvPicPr/>
                  </pic:nvPicPr>
                  <pic:blipFill>
                    <a:blip r:embed="rId13">
                      <a:extLst>
                        <a:ext uri="{28A0092B-C50C-407E-A947-70E740481C1C}">
                          <a14:useLocalDpi xmlns:a14="http://schemas.microsoft.com/office/drawing/2010/main" val="0"/>
                        </a:ext>
                      </a:extLst>
                    </a:blip>
                    <a:stretch>
                      <a:fillRect/>
                    </a:stretch>
                  </pic:blipFill>
                  <pic:spPr>
                    <a:xfrm>
                      <a:off x="0" y="0"/>
                      <a:ext cx="4729480" cy="3358515"/>
                    </a:xfrm>
                    <a:prstGeom prst="rect">
                      <a:avLst/>
                    </a:prstGeom>
                  </pic:spPr>
                </pic:pic>
              </a:graphicData>
            </a:graphic>
            <wp14:sizeRelH relativeFrom="page">
              <wp14:pctWidth>0</wp14:pctWidth>
            </wp14:sizeRelH>
            <wp14:sizeRelV relativeFrom="page">
              <wp14:pctHeight>0</wp14:pctHeight>
            </wp14:sizeRelV>
          </wp:anchor>
        </w:drawing>
      </w:r>
      <w:r w:rsidRPr="00C174DC">
        <w:rPr>
          <w:rFonts w:ascii="標楷體" w:eastAsia="標楷體" w:hAnsi="標楷體" w:hint="eastAsia"/>
        </w:rPr>
        <w:t>設立公司，允許外資以專業投資機構</w:t>
      </w:r>
      <w:r w:rsidRPr="00C174DC">
        <w:rPr>
          <w:rFonts w:ascii="標楷體" w:eastAsia="標楷體" w:hAnsi="標楷體"/>
        </w:rPr>
        <w:t xml:space="preserve"> (QFII)</w:t>
      </w:r>
      <w:r w:rsidRPr="00C174DC">
        <w:rPr>
          <w:rFonts w:ascii="標楷體" w:eastAsia="標楷體" w:hAnsi="標楷體" w:hint="eastAsia"/>
        </w:rPr>
        <w:t>方式進入台股。</w:t>
      </w:r>
    </w:p>
    <w:p w:rsidR="00571A21" w:rsidRDefault="00571A21" w:rsidP="00FA73DF">
      <w:pPr>
        <w:spacing w:line="360" w:lineRule="auto"/>
        <w:rPr>
          <w:rFonts w:ascii="標楷體" w:eastAsia="標楷體" w:hAnsi="標楷體"/>
        </w:rPr>
      </w:pPr>
      <w:r>
        <w:rPr>
          <w:rFonts w:ascii="標楷體" w:eastAsia="標楷體" w:hAnsi="標楷體" w:hint="eastAsia"/>
          <w:noProof/>
        </w:rPr>
        <w:drawing>
          <wp:anchor distT="0" distB="0" distL="114300" distR="114300" simplePos="0" relativeHeight="251659264" behindDoc="0" locked="0" layoutInCell="1" allowOverlap="1" wp14:anchorId="49EF4978" wp14:editId="7BE26E83">
            <wp:simplePos x="0" y="0"/>
            <wp:positionH relativeFrom="margin">
              <wp:align>center</wp:align>
            </wp:positionH>
            <wp:positionV relativeFrom="paragraph">
              <wp:posOffset>4000500</wp:posOffset>
            </wp:positionV>
            <wp:extent cx="4926330" cy="3342005"/>
            <wp:effectExtent l="0" t="0" r="762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rt.png"/>
                    <pic:cNvPicPr/>
                  </pic:nvPicPr>
                  <pic:blipFill>
                    <a:blip r:embed="rId14">
                      <a:extLst>
                        <a:ext uri="{28A0092B-C50C-407E-A947-70E740481C1C}">
                          <a14:useLocalDpi xmlns:a14="http://schemas.microsoft.com/office/drawing/2010/main" val="0"/>
                        </a:ext>
                      </a:extLst>
                    </a:blip>
                    <a:stretch>
                      <a:fillRect/>
                    </a:stretch>
                  </pic:blipFill>
                  <pic:spPr>
                    <a:xfrm>
                      <a:off x="0" y="0"/>
                      <a:ext cx="4934178" cy="3347501"/>
                    </a:xfrm>
                    <a:prstGeom prst="rect">
                      <a:avLst/>
                    </a:prstGeom>
                  </pic:spPr>
                </pic:pic>
              </a:graphicData>
            </a:graphic>
            <wp14:sizeRelH relativeFrom="page">
              <wp14:pctWidth>0</wp14:pctWidth>
            </wp14:sizeRelH>
            <wp14:sizeRelV relativeFrom="page">
              <wp14:pctHeight>0</wp14:pctHeight>
            </wp14:sizeRelV>
          </wp:anchor>
        </w:drawing>
      </w:r>
    </w:p>
    <w:p w:rsidR="00571A21" w:rsidRDefault="00571A21" w:rsidP="00FA73DF">
      <w:pPr>
        <w:spacing w:line="360" w:lineRule="auto"/>
        <w:rPr>
          <w:rFonts w:ascii="標楷體" w:eastAsia="標楷體" w:hAnsi="標楷體"/>
        </w:rPr>
      </w:pPr>
    </w:p>
    <w:p w:rsidR="00571A21" w:rsidRPr="00571A21" w:rsidRDefault="00571A21" w:rsidP="00FA73DF">
      <w:pPr>
        <w:spacing w:line="360" w:lineRule="auto"/>
        <w:rPr>
          <w:rFonts w:ascii="標楷體" w:eastAsia="標楷體" w:hAnsi="標楷體"/>
        </w:rPr>
      </w:pPr>
    </w:p>
    <w:p w:rsidR="00302B12" w:rsidRPr="006F6978" w:rsidRDefault="0074234C" w:rsidP="00FA73DF">
      <w:pPr>
        <w:spacing w:line="360" w:lineRule="auto"/>
        <w:rPr>
          <w:rFonts w:ascii="標楷體" w:eastAsia="標楷體" w:hAnsi="標楷體"/>
          <w:b/>
          <w:sz w:val="26"/>
          <w:szCs w:val="26"/>
        </w:rPr>
      </w:pPr>
      <w:r w:rsidRPr="006F6978">
        <w:rPr>
          <w:rFonts w:ascii="標楷體" w:eastAsia="標楷體" w:hAnsi="標楷體" w:hint="eastAsia"/>
          <w:b/>
          <w:sz w:val="26"/>
          <w:szCs w:val="26"/>
        </w:rPr>
        <w:t>成熟期</w:t>
      </w:r>
      <w:r w:rsidRPr="006F6978">
        <w:rPr>
          <w:rFonts w:ascii="標楷體" w:eastAsia="標楷體" w:hAnsi="標楷體"/>
          <w:b/>
          <w:sz w:val="26"/>
          <w:szCs w:val="26"/>
        </w:rPr>
        <w:t>(1991</w:t>
      </w:r>
      <w:r w:rsidRPr="006F6978">
        <w:rPr>
          <w:rFonts w:ascii="標楷體" w:eastAsia="標楷體" w:hAnsi="標楷體" w:hint="eastAsia"/>
          <w:b/>
          <w:sz w:val="26"/>
          <w:szCs w:val="26"/>
        </w:rPr>
        <w:t>年至今</w:t>
      </w:r>
      <w:r w:rsidRPr="006F6978">
        <w:rPr>
          <w:rFonts w:ascii="標楷體" w:eastAsia="標楷體" w:hAnsi="標楷體"/>
          <w:b/>
          <w:sz w:val="26"/>
          <w:szCs w:val="26"/>
        </w:rPr>
        <w:t>)</w:t>
      </w:r>
    </w:p>
    <w:p w:rsidR="00510E9C" w:rsidRDefault="0074234C" w:rsidP="00FA73DF">
      <w:pPr>
        <w:spacing w:line="360" w:lineRule="auto"/>
        <w:rPr>
          <w:rFonts w:ascii="標楷體" w:eastAsia="標楷體" w:hAnsi="標楷體"/>
        </w:rPr>
      </w:pPr>
      <w:r w:rsidRPr="00474E1E">
        <w:rPr>
          <w:rFonts w:ascii="標楷體" w:eastAsia="標楷體" w:hAnsi="標楷體" w:hint="eastAsia"/>
        </w:rPr>
        <w:t>經歷了股市泡沫的膨脹與破滅後，台股進入成熟發展階段。此時期台當局大力推動股市的自由化</w:t>
      </w:r>
      <w:r w:rsidRPr="00474E1E">
        <w:rPr>
          <w:rFonts w:ascii="標楷體" w:eastAsia="標楷體" w:hAnsi="標楷體"/>
        </w:rPr>
        <w:t>(</w:t>
      </w:r>
      <w:r w:rsidRPr="00474E1E">
        <w:rPr>
          <w:rFonts w:ascii="標楷體" w:eastAsia="標楷體" w:hAnsi="標楷體" w:hint="eastAsia"/>
        </w:rPr>
        <w:t>開放金融商品、交易主體及經營業務</w:t>
      </w:r>
      <w:r w:rsidRPr="00474E1E">
        <w:rPr>
          <w:rFonts w:ascii="標楷體" w:eastAsia="標楷體" w:hAnsi="標楷體"/>
        </w:rPr>
        <w:t>)</w:t>
      </w:r>
      <w:r w:rsidRPr="00474E1E">
        <w:rPr>
          <w:rFonts w:ascii="標楷體" w:eastAsia="標楷體" w:hAnsi="標楷體" w:hint="eastAsia"/>
        </w:rPr>
        <w:t>與國際化</w:t>
      </w:r>
      <w:r w:rsidRPr="00474E1E">
        <w:rPr>
          <w:rFonts w:ascii="標楷體" w:eastAsia="標楷體" w:hAnsi="標楷體"/>
        </w:rPr>
        <w:t>(</w:t>
      </w:r>
      <w:r w:rsidRPr="00474E1E">
        <w:rPr>
          <w:rFonts w:ascii="標楷體" w:eastAsia="標楷體" w:hAnsi="標楷體" w:hint="eastAsia"/>
        </w:rPr>
        <w:t>開放外資進入比例、交易領域及相關業務</w:t>
      </w:r>
      <w:r w:rsidRPr="00474E1E">
        <w:rPr>
          <w:rFonts w:ascii="標楷體" w:eastAsia="標楷體" w:hAnsi="標楷體"/>
        </w:rPr>
        <w:t>)</w:t>
      </w:r>
      <w:r w:rsidRPr="00474E1E">
        <w:rPr>
          <w:rFonts w:ascii="標楷體" w:eastAsia="標楷體" w:hAnsi="標楷體" w:hint="eastAsia"/>
        </w:rPr>
        <w:t>，最顯著的成就是建立了由集中市場</w:t>
      </w:r>
      <w:r w:rsidRPr="00474E1E">
        <w:rPr>
          <w:rFonts w:ascii="標楷體" w:eastAsia="標楷體" w:hAnsi="標楷體"/>
        </w:rPr>
        <w:t>(</w:t>
      </w:r>
      <w:r w:rsidRPr="00474E1E">
        <w:rPr>
          <w:rFonts w:ascii="標楷體" w:eastAsia="標楷體" w:hAnsi="標楷體" w:hint="eastAsia"/>
        </w:rPr>
        <w:t>上市股票</w:t>
      </w:r>
      <w:r w:rsidRPr="00474E1E">
        <w:rPr>
          <w:rFonts w:ascii="標楷體" w:eastAsia="標楷體" w:hAnsi="標楷體"/>
        </w:rPr>
        <w:t>)</w:t>
      </w:r>
      <w:r w:rsidRPr="00474E1E">
        <w:rPr>
          <w:rFonts w:ascii="標楷體" w:eastAsia="標楷體" w:hAnsi="標楷體" w:hint="eastAsia"/>
        </w:rPr>
        <w:t>、店頭市場</w:t>
      </w:r>
      <w:r w:rsidRPr="00474E1E">
        <w:rPr>
          <w:rFonts w:ascii="標楷體" w:eastAsia="標楷體" w:hAnsi="標楷體"/>
        </w:rPr>
        <w:t>(</w:t>
      </w:r>
      <w:r w:rsidRPr="00474E1E">
        <w:rPr>
          <w:rFonts w:ascii="標楷體" w:eastAsia="標楷體" w:hAnsi="標楷體" w:hint="eastAsia"/>
        </w:rPr>
        <w:t>上櫃股票</w:t>
      </w:r>
      <w:r w:rsidRPr="00474E1E">
        <w:rPr>
          <w:rFonts w:ascii="標楷體" w:eastAsia="標楷體" w:hAnsi="標楷體"/>
        </w:rPr>
        <w:t>)</w:t>
      </w:r>
      <w:r w:rsidRPr="00474E1E">
        <w:rPr>
          <w:rFonts w:ascii="標楷體" w:eastAsia="標楷體" w:hAnsi="標楷體" w:hint="eastAsia"/>
        </w:rPr>
        <w:t>和興櫃市場</w:t>
      </w:r>
      <w:r w:rsidRPr="00474E1E">
        <w:rPr>
          <w:rFonts w:ascii="標楷體" w:eastAsia="標楷體" w:hAnsi="標楷體"/>
        </w:rPr>
        <w:t>(</w:t>
      </w:r>
      <w:r w:rsidRPr="00474E1E">
        <w:rPr>
          <w:rFonts w:ascii="標楷體" w:eastAsia="標楷體" w:hAnsi="標楷體" w:hint="eastAsia"/>
        </w:rPr>
        <w:t>未上市上櫃股票</w:t>
      </w:r>
      <w:r w:rsidRPr="00474E1E">
        <w:rPr>
          <w:rFonts w:ascii="標楷體" w:eastAsia="標楷體" w:hAnsi="標楷體"/>
        </w:rPr>
        <w:t>)</w:t>
      </w:r>
      <w:r w:rsidRPr="00474E1E">
        <w:rPr>
          <w:rFonts w:ascii="標楷體" w:eastAsia="標楷體" w:hAnsi="標楷體" w:hint="eastAsia"/>
        </w:rPr>
        <w:t>組成的組織健全、法規齊備的市場體系。</w:t>
      </w:r>
    </w:p>
    <w:p w:rsidR="00474E1E" w:rsidRPr="00474E1E" w:rsidRDefault="0074234C" w:rsidP="00FA73DF">
      <w:pPr>
        <w:spacing w:line="360" w:lineRule="auto"/>
        <w:rPr>
          <w:rFonts w:ascii="標楷體" w:eastAsia="標楷體" w:hAnsi="標楷體"/>
        </w:rPr>
      </w:pPr>
      <w:r>
        <w:rPr>
          <w:rFonts w:ascii="標楷體" w:eastAsia="標楷體" w:hAnsi="標楷體" w:hint="eastAsia"/>
        </w:rPr>
        <w:t xml:space="preserve">　　</w:t>
      </w:r>
      <w:r w:rsidRPr="00474E1E">
        <w:rPr>
          <w:rFonts w:ascii="標楷體" w:eastAsia="標楷體" w:hAnsi="標楷體" w:hint="eastAsia"/>
        </w:rPr>
        <w:t>同時，台當局對</w:t>
      </w:r>
      <w:r w:rsidRPr="00474E1E">
        <w:rPr>
          <w:rFonts w:ascii="標楷體" w:eastAsia="標楷體" w:hAnsi="標楷體"/>
        </w:rPr>
        <w:t xml:space="preserve"> QFII </w:t>
      </w:r>
      <w:r w:rsidRPr="00474E1E">
        <w:rPr>
          <w:rFonts w:ascii="標楷體" w:eastAsia="標楷體" w:hAnsi="標楷體" w:hint="eastAsia"/>
        </w:rPr>
        <w:t>投資台股逐步放寬額度及比例，並於</w:t>
      </w:r>
      <w:r>
        <w:rPr>
          <w:rFonts w:ascii="標楷體" w:eastAsia="標楷體" w:hAnsi="標楷體"/>
        </w:rPr>
        <w:t>2003</w:t>
      </w:r>
      <w:r w:rsidRPr="00474E1E">
        <w:rPr>
          <w:rFonts w:ascii="標楷體" w:eastAsia="標楷體" w:hAnsi="標楷體" w:hint="eastAsia"/>
        </w:rPr>
        <w:t>年取消了對境外機構投資人的投資額度限制，境外自然人證券投資上限為</w:t>
      </w:r>
      <w:r w:rsidRPr="00474E1E">
        <w:rPr>
          <w:rFonts w:ascii="標楷體" w:eastAsia="標楷體" w:hAnsi="標楷體"/>
        </w:rPr>
        <w:t xml:space="preserve"> 500 </w:t>
      </w:r>
      <w:r w:rsidRPr="00474E1E">
        <w:rPr>
          <w:rFonts w:ascii="標楷體" w:eastAsia="標楷體" w:hAnsi="標楷體" w:hint="eastAsia"/>
        </w:rPr>
        <w:t>萬美元。這段時期臺灣股市逐步形成以機構投資者為主的結構，市場監管日趨完善，股指基本在</w:t>
      </w:r>
      <w:r w:rsidRPr="00474E1E">
        <w:rPr>
          <w:rFonts w:ascii="標楷體" w:eastAsia="標楷體" w:hAnsi="標楷體"/>
        </w:rPr>
        <w:t xml:space="preserve"> 4000 </w:t>
      </w:r>
      <w:r w:rsidRPr="00474E1E">
        <w:rPr>
          <w:rFonts w:ascii="標楷體" w:eastAsia="標楷體" w:hAnsi="標楷體" w:hint="eastAsia"/>
        </w:rPr>
        <w:t>點至</w:t>
      </w:r>
      <w:r w:rsidRPr="00474E1E">
        <w:rPr>
          <w:rFonts w:ascii="標楷體" w:eastAsia="標楷體" w:hAnsi="標楷體"/>
        </w:rPr>
        <w:t xml:space="preserve"> 10000 </w:t>
      </w:r>
      <w:r w:rsidRPr="00474E1E">
        <w:rPr>
          <w:rFonts w:ascii="標楷體" w:eastAsia="標楷體" w:hAnsi="標楷體" w:hint="eastAsia"/>
        </w:rPr>
        <w:t>點的區間內波動。</w:t>
      </w:r>
    </w:p>
    <w:p w:rsidR="00302B12" w:rsidRDefault="00302B12" w:rsidP="00FA73DF">
      <w:pPr>
        <w:spacing w:line="360" w:lineRule="auto"/>
        <w:rPr>
          <w:rFonts w:ascii="標楷體" w:eastAsia="標楷體" w:hAnsi="標楷體"/>
        </w:rPr>
      </w:pPr>
    </w:p>
    <w:p w:rsidR="00660178" w:rsidRPr="00474E1E" w:rsidRDefault="0074234C" w:rsidP="00FA73DF">
      <w:pPr>
        <w:spacing w:line="360" w:lineRule="auto"/>
        <w:rPr>
          <w:rFonts w:ascii="標楷體" w:eastAsia="標楷體" w:hAnsi="標楷體"/>
        </w:rPr>
      </w:pPr>
      <w:r>
        <w:rPr>
          <w:rFonts w:ascii="標楷體" w:eastAsia="標楷體" w:hAnsi="標楷體" w:hint="eastAsia"/>
        </w:rPr>
        <w:t xml:space="preserve">　　</w:t>
      </w:r>
      <w:r w:rsidRPr="00660178">
        <w:rPr>
          <w:rFonts w:ascii="標楷體" w:eastAsia="標楷體" w:hAnsi="標楷體" w:hint="eastAsia"/>
        </w:rPr>
        <w:t>臺灣股市自初創至今，已近半個世紀</w:t>
      </w:r>
      <w:r>
        <w:rPr>
          <w:rFonts w:ascii="標楷體" w:eastAsia="標楷體" w:hAnsi="標楷體" w:hint="eastAsia"/>
        </w:rPr>
        <w:t>，</w:t>
      </w:r>
      <w:r w:rsidRPr="00660178">
        <w:rPr>
          <w:rFonts w:ascii="標楷體" w:eastAsia="標楷體" w:hAnsi="標楷體" w:hint="eastAsia"/>
        </w:rPr>
        <w:t>早已發展成為亞太地區的重要資本市場，對島內經濟、社會及政局走向</w:t>
      </w:r>
      <w:r>
        <w:rPr>
          <w:rFonts w:ascii="標楷體" w:eastAsia="標楷體" w:hAnsi="標楷體" w:hint="eastAsia"/>
        </w:rPr>
        <w:t>也</w:t>
      </w:r>
      <w:r w:rsidRPr="00660178">
        <w:rPr>
          <w:rFonts w:ascii="標楷體" w:eastAsia="標楷體" w:hAnsi="標楷體" w:hint="eastAsia"/>
        </w:rPr>
        <w:t>產生重要的影響。</w:t>
      </w:r>
      <w:r>
        <w:rPr>
          <w:rFonts w:ascii="標楷體" w:eastAsia="標楷體" w:hAnsi="標楷體" w:hint="eastAsia"/>
        </w:rPr>
        <w:t>在介紹完台灣股票市場後，我們將進一步探討股票市場中</w:t>
      </w:r>
      <w:r>
        <w:rPr>
          <w:rFonts w:ascii="標楷體" w:eastAsia="標楷體" w:hAnsi="標楷體"/>
        </w:rPr>
        <w:t>IPO</w:t>
      </w:r>
      <w:r>
        <w:rPr>
          <w:rFonts w:ascii="標楷體" w:eastAsia="標楷體" w:hAnsi="標楷體" w:hint="eastAsia"/>
        </w:rPr>
        <w:t>及漲跌幅限制等相關規定，並從其中歷史的脈絡分析規定背後的因素。</w:t>
      </w:r>
    </w:p>
    <w:p w:rsidR="00302B12" w:rsidRPr="008E5392" w:rsidRDefault="00302B12" w:rsidP="00FA73DF">
      <w:pPr>
        <w:spacing w:line="360" w:lineRule="auto"/>
        <w:rPr>
          <w:rFonts w:ascii="標楷體" w:eastAsia="標楷體" w:hAnsi="標楷體"/>
        </w:rPr>
      </w:pPr>
    </w:p>
    <w:p w:rsidR="00302B12" w:rsidRPr="00C174DC" w:rsidRDefault="00302B12" w:rsidP="00FA73DF">
      <w:pPr>
        <w:spacing w:line="360" w:lineRule="auto"/>
        <w:rPr>
          <w:rFonts w:ascii="標楷體" w:eastAsia="標楷體" w:hAnsi="標楷體"/>
        </w:rPr>
      </w:pPr>
    </w:p>
    <w:p w:rsidR="00302B12" w:rsidRPr="00C174DC" w:rsidRDefault="00302B12" w:rsidP="00FA73DF">
      <w:pPr>
        <w:spacing w:line="360" w:lineRule="auto"/>
        <w:rPr>
          <w:rFonts w:ascii="標楷體" w:eastAsia="標楷體" w:hAnsi="標楷體"/>
        </w:rPr>
      </w:pPr>
    </w:p>
    <w:p w:rsidR="00302B12" w:rsidRDefault="00302B12" w:rsidP="00FA73DF">
      <w:pPr>
        <w:spacing w:line="360" w:lineRule="auto"/>
        <w:rPr>
          <w:rFonts w:ascii="標楷體" w:eastAsia="標楷體" w:hAnsi="標楷體"/>
        </w:rPr>
      </w:pPr>
    </w:p>
    <w:p w:rsidR="008E5392" w:rsidRDefault="008E5392" w:rsidP="00FA73DF">
      <w:pPr>
        <w:spacing w:line="360" w:lineRule="auto"/>
        <w:rPr>
          <w:rFonts w:ascii="標楷體" w:eastAsia="標楷體" w:hAnsi="標楷體"/>
        </w:rPr>
      </w:pPr>
    </w:p>
    <w:p w:rsidR="008E5392" w:rsidRDefault="008E5392" w:rsidP="00FA73DF">
      <w:pPr>
        <w:spacing w:line="360" w:lineRule="auto"/>
        <w:rPr>
          <w:rFonts w:ascii="標楷體" w:eastAsia="標楷體" w:hAnsi="標楷體"/>
        </w:rPr>
      </w:pPr>
    </w:p>
    <w:p w:rsidR="008E5392" w:rsidRDefault="008E5392" w:rsidP="00FA73DF">
      <w:pPr>
        <w:spacing w:line="360" w:lineRule="auto"/>
        <w:rPr>
          <w:rFonts w:ascii="標楷體" w:eastAsia="標楷體" w:hAnsi="標楷體"/>
        </w:rPr>
      </w:pPr>
    </w:p>
    <w:p w:rsidR="00F0752A" w:rsidRDefault="00F0752A" w:rsidP="00FA73DF">
      <w:pPr>
        <w:spacing w:line="360" w:lineRule="auto"/>
        <w:rPr>
          <w:rFonts w:ascii="標楷體" w:eastAsia="標楷體" w:hAnsi="標楷體"/>
        </w:rPr>
      </w:pPr>
    </w:p>
    <w:p w:rsidR="00F0752A" w:rsidRDefault="00F0752A" w:rsidP="00FA73DF">
      <w:pPr>
        <w:spacing w:line="360" w:lineRule="auto"/>
        <w:rPr>
          <w:rFonts w:ascii="標楷體" w:eastAsia="標楷體" w:hAnsi="標楷體"/>
        </w:rPr>
      </w:pPr>
    </w:p>
    <w:p w:rsidR="00B66971" w:rsidRPr="00DE0746" w:rsidRDefault="0074234C" w:rsidP="00FA73DF">
      <w:pPr>
        <w:spacing w:line="360" w:lineRule="auto"/>
        <w:jc w:val="center"/>
        <w:rPr>
          <w:rFonts w:ascii="標楷體" w:eastAsia="標楷體" w:hAnsi="標楷體"/>
          <w:sz w:val="38"/>
        </w:rPr>
      </w:pPr>
      <w:r w:rsidRPr="008E5392">
        <w:rPr>
          <w:rFonts w:ascii="標楷體" w:eastAsia="標楷體" w:hAnsi="標楷體" w:hint="eastAsia"/>
          <w:sz w:val="38"/>
        </w:rPr>
        <w:lastRenderedPageBreak/>
        <w:t>參、</w:t>
      </w:r>
      <w:r w:rsidRPr="008E5392">
        <w:rPr>
          <w:rFonts w:ascii="標楷體" w:eastAsia="標楷體" w:hAnsi="標楷體"/>
          <w:sz w:val="38"/>
        </w:rPr>
        <w:tab/>
        <w:t>IPO</w:t>
      </w:r>
      <w:r>
        <w:rPr>
          <w:rFonts w:ascii="標楷體" w:eastAsia="標楷體" w:hAnsi="標楷體" w:hint="eastAsia"/>
          <w:sz w:val="38"/>
        </w:rPr>
        <w:t>（首次公開募資）</w:t>
      </w:r>
      <w:r w:rsidRPr="008E5392">
        <w:rPr>
          <w:rFonts w:ascii="標楷體" w:eastAsia="標楷體" w:hAnsi="標楷體" w:hint="eastAsia"/>
          <w:sz w:val="38"/>
        </w:rPr>
        <w:t>介紹</w:t>
      </w:r>
    </w:p>
    <w:p w:rsidR="00B66971" w:rsidRPr="006F6978" w:rsidRDefault="0074234C" w:rsidP="00FA73DF">
      <w:pPr>
        <w:spacing w:line="360" w:lineRule="auto"/>
        <w:rPr>
          <w:rFonts w:ascii="標楷體" w:eastAsia="標楷體" w:hAnsi="標楷體"/>
          <w:b/>
          <w:sz w:val="26"/>
          <w:szCs w:val="26"/>
        </w:rPr>
      </w:pPr>
      <w:r w:rsidRPr="006F6978">
        <w:rPr>
          <w:rFonts w:ascii="標楷體" w:eastAsia="標楷體" w:hAnsi="標楷體" w:hint="eastAsia"/>
          <w:b/>
          <w:sz w:val="26"/>
          <w:szCs w:val="26"/>
        </w:rPr>
        <w:t>什麼是</w:t>
      </w:r>
      <w:r w:rsidRPr="006F6978">
        <w:rPr>
          <w:rFonts w:ascii="標楷體" w:eastAsia="標楷體" w:hAnsi="標楷體"/>
          <w:b/>
          <w:sz w:val="26"/>
          <w:szCs w:val="26"/>
        </w:rPr>
        <w:t>IPO</w:t>
      </w:r>
      <w:r w:rsidRPr="006F6978">
        <w:rPr>
          <w:rFonts w:ascii="標楷體" w:eastAsia="標楷體" w:hAnsi="標楷體" w:hint="eastAsia"/>
          <w:b/>
          <w:sz w:val="26"/>
          <w:szCs w:val="26"/>
        </w:rPr>
        <w:t>？</w:t>
      </w:r>
    </w:p>
    <w:p w:rsidR="00B66971" w:rsidRDefault="0074234C" w:rsidP="00FA73DF">
      <w:pPr>
        <w:spacing w:line="360" w:lineRule="auto"/>
        <w:rPr>
          <w:rFonts w:ascii="標楷體" w:eastAsia="標楷體" w:hAnsi="標楷體"/>
          <w:szCs w:val="24"/>
        </w:rPr>
      </w:pPr>
      <w:r w:rsidRPr="00DE0746">
        <w:rPr>
          <w:rFonts w:ascii="標楷體" w:eastAsia="標楷體" w:hAnsi="標楷體" w:hint="eastAsia"/>
          <w:szCs w:val="24"/>
        </w:rPr>
        <w:t xml:space="preserve">　　</w:t>
      </w:r>
      <w:r>
        <w:rPr>
          <w:rFonts w:ascii="標楷體" w:eastAsia="標楷體" w:hAnsi="標楷體" w:hint="eastAsia"/>
          <w:szCs w:val="24"/>
        </w:rPr>
        <w:t>在正式進入介紹與分析台中美</w:t>
      </w:r>
      <w:r>
        <w:rPr>
          <w:rFonts w:ascii="標楷體" w:eastAsia="標楷體" w:hAnsi="標楷體"/>
          <w:szCs w:val="24"/>
        </w:rPr>
        <w:t>IPO</w:t>
      </w:r>
      <w:r>
        <w:rPr>
          <w:rFonts w:ascii="標楷體" w:eastAsia="標楷體" w:hAnsi="標楷體" w:hint="eastAsia"/>
          <w:szCs w:val="24"/>
        </w:rPr>
        <w:t>制度前，我們想先為簡單為大家介紹</w:t>
      </w:r>
      <w:r>
        <w:rPr>
          <w:rFonts w:ascii="標楷體" w:eastAsia="標楷體" w:hAnsi="標楷體"/>
          <w:szCs w:val="24"/>
        </w:rPr>
        <w:t>IPO</w:t>
      </w:r>
      <w:r>
        <w:rPr>
          <w:rFonts w:ascii="標楷體" w:eastAsia="標楷體" w:hAnsi="標楷體" w:hint="eastAsia"/>
          <w:szCs w:val="24"/>
        </w:rPr>
        <w:t>，</w:t>
      </w:r>
      <w:r w:rsidRPr="00DE0746">
        <w:rPr>
          <w:rFonts w:ascii="標楷體" w:eastAsia="標楷體" w:hAnsi="標楷體"/>
          <w:szCs w:val="24"/>
        </w:rPr>
        <w:t>IPO</w:t>
      </w:r>
      <w:r w:rsidRPr="00DE0746">
        <w:rPr>
          <w:rFonts w:ascii="標楷體" w:eastAsia="標楷體" w:hAnsi="標楷體" w:hint="eastAsia"/>
          <w:szCs w:val="24"/>
        </w:rPr>
        <w:t>為</w:t>
      </w:r>
      <w:r>
        <w:rPr>
          <w:rFonts w:ascii="標楷體" w:eastAsia="標楷體" w:hAnsi="標楷體"/>
          <w:szCs w:val="24"/>
        </w:rPr>
        <w:t>”</w:t>
      </w:r>
      <w:r w:rsidRPr="00DE0746">
        <w:rPr>
          <w:rFonts w:ascii="標楷體" w:eastAsia="標楷體" w:hAnsi="標楷體"/>
          <w:szCs w:val="24"/>
        </w:rPr>
        <w:t>Initial Public Offerings</w:t>
      </w:r>
      <w:r>
        <w:rPr>
          <w:rFonts w:ascii="標楷體" w:eastAsia="標楷體" w:hAnsi="標楷體"/>
          <w:szCs w:val="24"/>
        </w:rPr>
        <w:t>”</w:t>
      </w:r>
      <w:r w:rsidRPr="00DE0746">
        <w:rPr>
          <w:rFonts w:ascii="標楷體" w:eastAsia="標楷體" w:hAnsi="標楷體" w:hint="eastAsia"/>
          <w:szCs w:val="24"/>
        </w:rPr>
        <w:t>的簡稱，中文意思是首次公開募股，指的是一家企業或公司第一次將它的股份向公眾出售，即為首次向社會公眾公</w:t>
      </w:r>
      <w:r>
        <w:rPr>
          <w:rFonts w:ascii="標楷體" w:eastAsia="標楷體" w:hAnsi="標楷體" w:hint="eastAsia"/>
          <w:szCs w:val="24"/>
        </w:rPr>
        <w:t>開招股的發行方式。而什麼叫做發行呢？就是增發股票，讓新的、更多有意願的投資者把錢投資到公司裡面來，同時給予投資者</w:t>
      </w:r>
      <w:r w:rsidRPr="00DE0746">
        <w:rPr>
          <w:rFonts w:ascii="標楷體" w:eastAsia="標楷體" w:hAnsi="標楷體" w:hint="eastAsia"/>
          <w:szCs w:val="24"/>
        </w:rPr>
        <w:t>新的股票，</w:t>
      </w:r>
      <w:r>
        <w:rPr>
          <w:rFonts w:ascii="標楷體" w:eastAsia="標楷體" w:hAnsi="標楷體" w:hint="eastAsia"/>
          <w:szCs w:val="24"/>
        </w:rPr>
        <w:t>成為公司股東的一份子，賦予投資人參與企業</w:t>
      </w:r>
      <w:r w:rsidRPr="00DE0746">
        <w:rPr>
          <w:rFonts w:ascii="標楷體" w:eastAsia="標楷體" w:hAnsi="標楷體" w:hint="eastAsia"/>
          <w:szCs w:val="24"/>
        </w:rPr>
        <w:t>分紅</w:t>
      </w:r>
      <w:r>
        <w:rPr>
          <w:rFonts w:ascii="標楷體" w:eastAsia="標楷體" w:hAnsi="標楷體" w:hint="eastAsia"/>
          <w:szCs w:val="24"/>
        </w:rPr>
        <w:t>的權利</w:t>
      </w:r>
      <w:r w:rsidRPr="00DE0746">
        <w:rPr>
          <w:rFonts w:ascii="標楷體" w:eastAsia="標楷體" w:hAnsi="標楷體" w:hint="eastAsia"/>
          <w:szCs w:val="24"/>
        </w:rPr>
        <w:t>。</w:t>
      </w:r>
    </w:p>
    <w:p w:rsidR="00DE0746"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DE0746">
        <w:rPr>
          <w:rFonts w:ascii="標楷體" w:eastAsia="標楷體" w:hAnsi="標楷體" w:hint="eastAsia"/>
          <w:szCs w:val="24"/>
        </w:rPr>
        <w:t>若公司欲發行</w:t>
      </w:r>
      <w:r w:rsidRPr="00DE0746">
        <w:rPr>
          <w:rFonts w:ascii="標楷體" w:eastAsia="標楷體" w:hAnsi="標楷體"/>
          <w:szCs w:val="24"/>
        </w:rPr>
        <w:t>IPO</w:t>
      </w:r>
      <w:r w:rsidRPr="00DE0746">
        <w:rPr>
          <w:rFonts w:ascii="標楷體" w:eastAsia="標楷體" w:hAnsi="標楷體" w:hint="eastAsia"/>
          <w:szCs w:val="24"/>
        </w:rPr>
        <w:t>，首先，應將有限責任公司變更為股份有限公司。上市公司的股份是根據相應證監會出具的招股書或登記聲明中約定的條款通過經紀商或做市商進行銷售。一般來說，一旦首次公開上市完成後，這家公司就可以申請到證券交易所或報價系統掛牌交易。</w:t>
      </w:r>
    </w:p>
    <w:p w:rsidR="00B66971" w:rsidRPr="00DE0746" w:rsidRDefault="00B66971" w:rsidP="00FA73DF">
      <w:pPr>
        <w:spacing w:line="360" w:lineRule="auto"/>
        <w:rPr>
          <w:rFonts w:ascii="標楷體" w:eastAsia="標楷體" w:hAnsi="標楷體"/>
          <w:szCs w:val="24"/>
        </w:rPr>
      </w:pPr>
    </w:p>
    <w:p w:rsidR="00DE0746" w:rsidRPr="006F6978" w:rsidRDefault="0074234C" w:rsidP="00FA73DF">
      <w:pPr>
        <w:spacing w:line="360" w:lineRule="auto"/>
        <w:rPr>
          <w:rFonts w:ascii="標楷體" w:eastAsia="標楷體" w:hAnsi="標楷體"/>
          <w:b/>
          <w:sz w:val="26"/>
          <w:szCs w:val="26"/>
        </w:rPr>
      </w:pPr>
      <w:r w:rsidRPr="006F6978">
        <w:rPr>
          <w:rFonts w:ascii="標楷體" w:eastAsia="標楷體" w:hAnsi="標楷體"/>
          <w:b/>
          <w:sz w:val="26"/>
          <w:szCs w:val="26"/>
        </w:rPr>
        <w:t>IPO</w:t>
      </w:r>
      <w:r w:rsidRPr="006F6978">
        <w:rPr>
          <w:rFonts w:ascii="標楷體" w:eastAsia="標楷體" w:hAnsi="標楷體" w:hint="eastAsia"/>
          <w:b/>
          <w:sz w:val="26"/>
          <w:szCs w:val="26"/>
        </w:rPr>
        <w:t>有什麼優點？</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hint="eastAsia"/>
          <w:szCs w:val="24"/>
        </w:rPr>
        <w:t xml:space="preserve">　　透過證券交易所公開發行</w:t>
      </w:r>
      <w:r w:rsidRPr="00DE0746">
        <w:rPr>
          <w:rFonts w:ascii="標楷體" w:eastAsia="標楷體" w:hAnsi="標楷體"/>
          <w:szCs w:val="24"/>
        </w:rPr>
        <w:t>IPO</w:t>
      </w:r>
      <w:r>
        <w:rPr>
          <w:rFonts w:ascii="標楷體" w:eastAsia="標楷體" w:hAnsi="標楷體" w:hint="eastAsia"/>
          <w:szCs w:val="24"/>
        </w:rPr>
        <w:t>，將有利於公司更方便募集資金，同時也可</w:t>
      </w:r>
      <w:r w:rsidRPr="00DE0746">
        <w:rPr>
          <w:rFonts w:ascii="標楷體" w:eastAsia="標楷體" w:hAnsi="標楷體" w:hint="eastAsia"/>
          <w:szCs w:val="24"/>
        </w:rPr>
        <w:t>吸引更多的投資者，在獲得更多資金的基礎下也代表了公司將會有更大的成長機會；同時，也能</w:t>
      </w:r>
      <w:r>
        <w:rPr>
          <w:rFonts w:ascii="標楷體" w:eastAsia="標楷體" w:hAnsi="標楷體" w:hint="eastAsia"/>
          <w:szCs w:val="24"/>
        </w:rPr>
        <w:t>透過上市後次級市場的交易，</w:t>
      </w:r>
      <w:r w:rsidRPr="00DE0746">
        <w:rPr>
          <w:rFonts w:ascii="標楷體" w:eastAsia="標楷體" w:hAnsi="標楷體" w:hint="eastAsia"/>
          <w:szCs w:val="24"/>
        </w:rPr>
        <w:t>增強早期投資者資金的流通性。除此之外，藉由證券交易所公開發行股市也能提高公司知名度和增加員工認同感。藉由</w:t>
      </w:r>
      <w:r w:rsidRPr="00DE0746">
        <w:rPr>
          <w:rFonts w:ascii="標楷體" w:eastAsia="標楷體" w:hAnsi="標楷體"/>
          <w:szCs w:val="24"/>
        </w:rPr>
        <w:t>IPO</w:t>
      </w:r>
      <w:r w:rsidRPr="00DE0746">
        <w:rPr>
          <w:rFonts w:ascii="標楷體" w:eastAsia="標楷體" w:hAnsi="標楷體" w:hint="eastAsia"/>
          <w:szCs w:val="24"/>
        </w:rPr>
        <w:t>的發行將利於完善企業制度，便於管理。公開發行</w:t>
      </w:r>
      <w:r w:rsidRPr="00DE0746">
        <w:rPr>
          <w:rFonts w:ascii="標楷體" w:eastAsia="標楷體" w:hAnsi="標楷體"/>
          <w:szCs w:val="24"/>
        </w:rPr>
        <w:t>IPO</w:t>
      </w:r>
      <w:r w:rsidRPr="00DE0746">
        <w:rPr>
          <w:rFonts w:ascii="標楷體" w:eastAsia="標楷體" w:hAnsi="標楷體" w:hint="eastAsia"/>
          <w:szCs w:val="24"/>
        </w:rPr>
        <w:t>的五大優點如下：</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1</w:t>
      </w:r>
      <w:r w:rsidRPr="00DE0746">
        <w:rPr>
          <w:rFonts w:ascii="標楷體" w:eastAsia="標楷體" w:hAnsi="標楷體" w:hint="eastAsia"/>
          <w:szCs w:val="24"/>
        </w:rPr>
        <w:t>、成長機會：能夠獲得廣闊的資本通道。</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2</w:t>
      </w:r>
      <w:r w:rsidRPr="00DE0746">
        <w:rPr>
          <w:rFonts w:ascii="標楷體" w:eastAsia="標楷體" w:hAnsi="標楷體" w:hint="eastAsia"/>
          <w:szCs w:val="24"/>
        </w:rPr>
        <w:t>、形象提升：公司的知名度藉由媒體和公開市場有較大提升。</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3</w:t>
      </w:r>
      <w:r w:rsidRPr="00DE0746">
        <w:rPr>
          <w:rFonts w:ascii="標楷體" w:eastAsia="標楷體" w:hAnsi="標楷體" w:hint="eastAsia"/>
          <w:szCs w:val="24"/>
        </w:rPr>
        <w:t>、投資收益：創始人和早期投資者一般能獲得較高收益。</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4</w:t>
      </w:r>
      <w:r w:rsidRPr="00DE0746">
        <w:rPr>
          <w:rFonts w:ascii="標楷體" w:eastAsia="標楷體" w:hAnsi="標楷體" w:hint="eastAsia"/>
          <w:szCs w:val="24"/>
        </w:rPr>
        <w:t>、流動性機會：在鎖定期之後，早期投資者可以自由選擇退出。</w:t>
      </w:r>
    </w:p>
    <w:p w:rsidR="00DE0746" w:rsidRDefault="0074234C" w:rsidP="00FA73DF">
      <w:pPr>
        <w:spacing w:line="360" w:lineRule="auto"/>
        <w:rPr>
          <w:rFonts w:ascii="標楷體" w:eastAsia="標楷體" w:hAnsi="標楷體"/>
          <w:szCs w:val="24"/>
        </w:rPr>
      </w:pPr>
      <w:r w:rsidRPr="00DE0746">
        <w:rPr>
          <w:rFonts w:ascii="標楷體" w:eastAsia="標楷體" w:hAnsi="標楷體"/>
          <w:szCs w:val="24"/>
        </w:rPr>
        <w:t>5</w:t>
      </w:r>
      <w:r w:rsidRPr="00DE0746">
        <w:rPr>
          <w:rFonts w:ascii="標楷體" w:eastAsia="標楷體" w:hAnsi="標楷體" w:hint="eastAsia"/>
          <w:szCs w:val="24"/>
        </w:rPr>
        <w:t>、吸引員工：上市公司的股權激勵機制有利於留住核心員工。</w:t>
      </w:r>
    </w:p>
    <w:p w:rsidR="0078024F" w:rsidRPr="00DE0746" w:rsidRDefault="0078024F" w:rsidP="00FA73DF">
      <w:pPr>
        <w:spacing w:line="360" w:lineRule="auto"/>
        <w:rPr>
          <w:rFonts w:ascii="標楷體" w:eastAsia="標楷體" w:hAnsi="標楷體"/>
          <w:szCs w:val="24"/>
        </w:rPr>
      </w:pPr>
    </w:p>
    <w:p w:rsidR="00DE0746" w:rsidRPr="006F6978" w:rsidRDefault="0074234C" w:rsidP="00FA73DF">
      <w:pPr>
        <w:spacing w:line="360" w:lineRule="auto"/>
        <w:rPr>
          <w:rFonts w:ascii="標楷體" w:eastAsia="標楷體" w:hAnsi="標楷體"/>
          <w:b/>
          <w:sz w:val="26"/>
          <w:szCs w:val="26"/>
        </w:rPr>
      </w:pPr>
      <w:r w:rsidRPr="006F6978">
        <w:rPr>
          <w:rFonts w:ascii="標楷體" w:eastAsia="標楷體" w:hAnsi="標楷體"/>
          <w:b/>
          <w:sz w:val="26"/>
          <w:szCs w:val="26"/>
        </w:rPr>
        <w:t>IPO</w:t>
      </w:r>
      <w:r w:rsidRPr="006F6978">
        <w:rPr>
          <w:rFonts w:ascii="標楷體" w:eastAsia="標楷體" w:hAnsi="標楷體" w:hint="eastAsia"/>
          <w:b/>
          <w:sz w:val="26"/>
          <w:szCs w:val="26"/>
        </w:rPr>
        <w:t>有什麼缺點？</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hint="eastAsia"/>
          <w:szCs w:val="24"/>
        </w:rPr>
        <w:t xml:space="preserve">　　公開發行</w:t>
      </w:r>
      <w:r w:rsidRPr="00DE0746">
        <w:rPr>
          <w:rFonts w:ascii="標楷體" w:eastAsia="標楷體" w:hAnsi="標楷體"/>
          <w:szCs w:val="24"/>
        </w:rPr>
        <w:t>IPO</w:t>
      </w:r>
      <w:r w:rsidRPr="00DE0746">
        <w:rPr>
          <w:rFonts w:ascii="標楷體" w:eastAsia="標楷體" w:hAnsi="標楷體" w:hint="eastAsia"/>
          <w:szCs w:val="24"/>
        </w:rPr>
        <w:t>雖然帶來了許多優點，但</w:t>
      </w:r>
      <w:r>
        <w:rPr>
          <w:rFonts w:ascii="標楷體" w:eastAsia="標楷體" w:hAnsi="標楷體" w:hint="eastAsia"/>
          <w:szCs w:val="24"/>
        </w:rPr>
        <w:t>由於各監管單位通常也會要求上市公司進行相關資訊披露，</w:t>
      </w:r>
      <w:r w:rsidRPr="00DE0746">
        <w:rPr>
          <w:rFonts w:ascii="標楷體" w:eastAsia="標楷體" w:hAnsi="標楷體" w:hint="eastAsia"/>
          <w:szCs w:val="24"/>
        </w:rPr>
        <w:t>也將使公司審計成本增加，且公司必須符合</w:t>
      </w:r>
      <w:r w:rsidRPr="00DE0746">
        <w:rPr>
          <w:rFonts w:ascii="標楷體" w:eastAsia="標楷體" w:hAnsi="標楷體"/>
          <w:szCs w:val="24"/>
        </w:rPr>
        <w:t>SEC</w:t>
      </w:r>
      <w:r>
        <w:rPr>
          <w:rFonts w:ascii="標楷體" w:eastAsia="標楷體" w:hAnsi="標楷體" w:hint="eastAsia"/>
          <w:szCs w:val="24"/>
        </w:rPr>
        <w:t>規定，失去自由決策的機會。募股上市後，股</w:t>
      </w:r>
      <w:r w:rsidRPr="00DE0746">
        <w:rPr>
          <w:rFonts w:ascii="標楷體" w:eastAsia="標楷體" w:hAnsi="標楷體" w:hint="eastAsia"/>
          <w:szCs w:val="24"/>
        </w:rPr>
        <w:t>價</w:t>
      </w:r>
      <w:r>
        <w:rPr>
          <w:rFonts w:ascii="標楷體" w:eastAsia="標楷體" w:hAnsi="標楷體" w:hint="eastAsia"/>
          <w:szCs w:val="24"/>
        </w:rPr>
        <w:t>經常容易</w:t>
      </w:r>
      <w:r w:rsidRPr="00DE0746">
        <w:rPr>
          <w:rFonts w:ascii="標楷體" w:eastAsia="標楷體" w:hAnsi="標楷體" w:hint="eastAsia"/>
          <w:szCs w:val="24"/>
        </w:rPr>
        <w:t>被券商炒作，導致失去對公司的控制，風投等</w:t>
      </w:r>
      <w:r>
        <w:rPr>
          <w:rFonts w:ascii="標楷體" w:eastAsia="標楷體" w:hAnsi="標楷體" w:hint="eastAsia"/>
          <w:szCs w:val="24"/>
        </w:rPr>
        <w:t>初期投資人</w:t>
      </w:r>
      <w:r w:rsidRPr="00DE0746">
        <w:rPr>
          <w:rFonts w:ascii="標楷體" w:eastAsia="標楷體" w:hAnsi="標楷體" w:hint="eastAsia"/>
          <w:szCs w:val="24"/>
        </w:rPr>
        <w:t>容易獲利退場。且</w:t>
      </w:r>
      <w:r w:rsidRPr="00DE0746">
        <w:rPr>
          <w:rFonts w:ascii="標楷體" w:eastAsia="標楷體" w:hAnsi="標楷體"/>
          <w:szCs w:val="24"/>
        </w:rPr>
        <w:t>IPO</w:t>
      </w:r>
      <w:r w:rsidRPr="00DE0746">
        <w:rPr>
          <w:rFonts w:ascii="標楷體" w:eastAsia="標楷體" w:hAnsi="標楷體" w:hint="eastAsia"/>
          <w:szCs w:val="24"/>
        </w:rPr>
        <w:t>的發行需要投入大量前期費用</w:t>
      </w:r>
      <w:r>
        <w:rPr>
          <w:rFonts w:ascii="標楷體" w:eastAsia="標楷體" w:hAnsi="標楷體" w:hint="eastAsia"/>
          <w:szCs w:val="24"/>
        </w:rPr>
        <w:t>及人力，而後期的維護也需要不少的金錢和時間成本，而且</w:t>
      </w:r>
      <w:r w:rsidRPr="00DE0746">
        <w:rPr>
          <w:rFonts w:ascii="標楷體" w:eastAsia="標楷體" w:hAnsi="標楷體"/>
          <w:szCs w:val="24"/>
        </w:rPr>
        <w:t>IPO</w:t>
      </w:r>
      <w:r w:rsidRPr="00DE0746">
        <w:rPr>
          <w:rFonts w:ascii="標楷體" w:eastAsia="標楷體" w:hAnsi="標楷體" w:hint="eastAsia"/>
          <w:szCs w:val="24"/>
        </w:rPr>
        <w:t>操作</w:t>
      </w:r>
      <w:r>
        <w:rPr>
          <w:rFonts w:ascii="標楷體" w:eastAsia="標楷體" w:hAnsi="標楷體" w:hint="eastAsia"/>
          <w:szCs w:val="24"/>
        </w:rPr>
        <w:t>也</w:t>
      </w:r>
      <w:r w:rsidRPr="00DE0746">
        <w:rPr>
          <w:rFonts w:ascii="標楷體" w:eastAsia="標楷體" w:hAnsi="標楷體" w:hint="eastAsia"/>
          <w:szCs w:val="24"/>
        </w:rPr>
        <w:t>需要經理層投入大量時間。公開發行</w:t>
      </w:r>
      <w:r w:rsidRPr="00DE0746">
        <w:rPr>
          <w:rFonts w:ascii="標楷體" w:eastAsia="標楷體" w:hAnsi="標楷體"/>
          <w:szCs w:val="24"/>
        </w:rPr>
        <w:t>IPO</w:t>
      </w:r>
      <w:r w:rsidRPr="00DE0746">
        <w:rPr>
          <w:rFonts w:ascii="標楷體" w:eastAsia="標楷體" w:hAnsi="標楷體" w:hint="eastAsia"/>
          <w:szCs w:val="24"/>
        </w:rPr>
        <w:t>的四大缺點如下：</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1</w:t>
      </w:r>
      <w:r w:rsidRPr="00DE0746">
        <w:rPr>
          <w:rFonts w:ascii="標楷體" w:eastAsia="標楷體" w:hAnsi="標楷體" w:hint="eastAsia"/>
          <w:szCs w:val="24"/>
        </w:rPr>
        <w:t>、投資限制增多：上市之後需要受到諸多公開監管的約束，投資決策效率可能降低。</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2</w:t>
      </w:r>
      <w:r w:rsidRPr="00DE0746">
        <w:rPr>
          <w:rFonts w:ascii="標楷體" w:eastAsia="標楷體" w:hAnsi="標楷體" w:hint="eastAsia"/>
          <w:szCs w:val="24"/>
        </w:rPr>
        <w:t>、商業機密的披露：上市需要披露大量資訊，不利於公司保護商業機密。</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szCs w:val="24"/>
        </w:rPr>
        <w:t>3</w:t>
      </w:r>
      <w:r w:rsidRPr="00DE0746">
        <w:rPr>
          <w:rFonts w:ascii="標楷體" w:eastAsia="標楷體" w:hAnsi="標楷體" w:hint="eastAsia"/>
          <w:szCs w:val="24"/>
        </w:rPr>
        <w:t>、控制權的減弱：上市的股份攤薄和獨立董事的引入會降低創始人對公司的控制力。</w:t>
      </w:r>
    </w:p>
    <w:p w:rsidR="00081F5B" w:rsidRDefault="0074234C" w:rsidP="00FA73DF">
      <w:pPr>
        <w:spacing w:line="360" w:lineRule="auto"/>
        <w:rPr>
          <w:rFonts w:ascii="標楷體" w:eastAsia="標楷體" w:hAnsi="標楷體"/>
          <w:szCs w:val="24"/>
        </w:rPr>
      </w:pPr>
      <w:r w:rsidRPr="00DE0746">
        <w:rPr>
          <w:rFonts w:ascii="標楷體" w:eastAsia="標楷體" w:hAnsi="標楷體"/>
          <w:szCs w:val="24"/>
        </w:rPr>
        <w:t>4</w:t>
      </w:r>
      <w:r w:rsidRPr="00DE0746">
        <w:rPr>
          <w:rFonts w:ascii="標楷體" w:eastAsia="標楷體" w:hAnsi="標楷體" w:hint="eastAsia"/>
          <w:szCs w:val="24"/>
        </w:rPr>
        <w:t>、對公開市場狀態的依賴：上市成敗不僅取決於公司狀況還取決於市場狀況。</w:t>
      </w:r>
    </w:p>
    <w:p w:rsidR="00FA7D3B" w:rsidRDefault="00FA7D3B" w:rsidP="00FA73DF">
      <w:pPr>
        <w:spacing w:line="360" w:lineRule="auto"/>
        <w:rPr>
          <w:rFonts w:ascii="標楷體" w:eastAsia="標楷體" w:hAnsi="標楷體"/>
          <w:szCs w:val="24"/>
        </w:rPr>
      </w:pPr>
    </w:p>
    <w:p w:rsidR="00FB45D0" w:rsidRDefault="00FB45D0" w:rsidP="00FA73DF">
      <w:pPr>
        <w:spacing w:line="360" w:lineRule="auto"/>
        <w:rPr>
          <w:rFonts w:ascii="標楷體" w:eastAsia="標楷體" w:hAnsi="標楷體"/>
          <w:szCs w:val="24"/>
        </w:rPr>
      </w:pPr>
    </w:p>
    <w:p w:rsidR="00081F5B" w:rsidRDefault="00081F5B" w:rsidP="00FA73DF">
      <w:pPr>
        <w:spacing w:line="360" w:lineRule="auto"/>
        <w:rPr>
          <w:rFonts w:ascii="標楷體" w:eastAsia="標楷體" w:hAnsi="標楷體"/>
          <w:sz w:val="38"/>
        </w:rPr>
      </w:pPr>
    </w:p>
    <w:p w:rsidR="008130A0" w:rsidRDefault="008130A0" w:rsidP="00FA73DF">
      <w:pPr>
        <w:spacing w:line="360" w:lineRule="auto"/>
        <w:rPr>
          <w:rFonts w:ascii="標楷體" w:eastAsia="標楷體" w:hAnsi="標楷體"/>
          <w:sz w:val="38"/>
        </w:rPr>
      </w:pPr>
    </w:p>
    <w:p w:rsidR="00A63E20" w:rsidRDefault="00A63E20" w:rsidP="00FA73DF">
      <w:pPr>
        <w:spacing w:line="360" w:lineRule="auto"/>
        <w:rPr>
          <w:rFonts w:ascii="標楷體" w:eastAsia="標楷體" w:hAnsi="標楷體"/>
          <w:sz w:val="38"/>
        </w:rPr>
      </w:pPr>
    </w:p>
    <w:p w:rsidR="00A63E20" w:rsidRDefault="00A63E20" w:rsidP="00FA73DF">
      <w:pPr>
        <w:spacing w:line="360" w:lineRule="auto"/>
        <w:rPr>
          <w:rFonts w:ascii="標楷體" w:eastAsia="標楷體" w:hAnsi="標楷體"/>
          <w:sz w:val="38"/>
        </w:rPr>
      </w:pPr>
    </w:p>
    <w:p w:rsidR="00A63E20" w:rsidRDefault="00A63E20" w:rsidP="00FA73DF">
      <w:pPr>
        <w:spacing w:line="360" w:lineRule="auto"/>
        <w:rPr>
          <w:rFonts w:ascii="標楷體" w:eastAsia="標楷體" w:hAnsi="標楷體"/>
          <w:sz w:val="38"/>
        </w:rPr>
      </w:pPr>
    </w:p>
    <w:p w:rsidR="00A63E20" w:rsidRDefault="00A63E20" w:rsidP="00FA73DF">
      <w:pPr>
        <w:spacing w:line="360" w:lineRule="auto"/>
        <w:rPr>
          <w:rFonts w:ascii="標楷體" w:eastAsia="標楷體" w:hAnsi="標楷體"/>
          <w:sz w:val="38"/>
        </w:rPr>
      </w:pPr>
    </w:p>
    <w:p w:rsidR="00A63E20" w:rsidRDefault="00A63E20" w:rsidP="00FA73DF">
      <w:pPr>
        <w:spacing w:line="360" w:lineRule="auto"/>
        <w:rPr>
          <w:rFonts w:ascii="標楷體" w:eastAsia="標楷體" w:hAnsi="標楷體"/>
          <w:sz w:val="38"/>
        </w:rPr>
      </w:pPr>
    </w:p>
    <w:p w:rsidR="00D66B40" w:rsidRDefault="0074234C" w:rsidP="00FA73DF">
      <w:pPr>
        <w:spacing w:line="360" w:lineRule="auto"/>
        <w:jc w:val="center"/>
        <w:rPr>
          <w:rFonts w:ascii="標楷體" w:eastAsia="標楷體" w:hAnsi="標楷體"/>
          <w:sz w:val="32"/>
          <w:szCs w:val="32"/>
        </w:rPr>
      </w:pPr>
      <w:r w:rsidRPr="00081F5B">
        <w:rPr>
          <w:rFonts w:ascii="標楷體" w:eastAsia="標楷體" w:hAnsi="標楷體" w:hint="eastAsia"/>
          <w:sz w:val="38"/>
        </w:rPr>
        <w:lastRenderedPageBreak/>
        <w:t>肆、</w:t>
      </w:r>
      <w:r w:rsidRPr="00081F5B">
        <w:rPr>
          <w:rFonts w:ascii="標楷體" w:eastAsia="標楷體" w:hAnsi="標楷體"/>
          <w:sz w:val="38"/>
        </w:rPr>
        <w:tab/>
      </w:r>
      <w:r w:rsidRPr="00081F5B">
        <w:rPr>
          <w:rFonts w:ascii="標楷體" w:eastAsia="標楷體" w:hAnsi="標楷體" w:hint="eastAsia"/>
          <w:sz w:val="38"/>
        </w:rPr>
        <w:t>台美</w:t>
      </w:r>
      <w:r w:rsidRPr="00081F5B">
        <w:rPr>
          <w:rFonts w:ascii="標楷體" w:eastAsia="標楷體" w:hAnsi="標楷體"/>
          <w:sz w:val="38"/>
        </w:rPr>
        <w:t>IPO</w:t>
      </w:r>
      <w:r>
        <w:rPr>
          <w:rFonts w:ascii="標楷體" w:eastAsia="標楷體" w:hAnsi="標楷體" w:hint="eastAsia"/>
          <w:sz w:val="38"/>
        </w:rPr>
        <w:t>及漲跌幅</w:t>
      </w:r>
      <w:r w:rsidRPr="00081F5B">
        <w:rPr>
          <w:rFonts w:ascii="標楷體" w:eastAsia="標楷體" w:hAnsi="標楷體" w:hint="eastAsia"/>
          <w:sz w:val="38"/>
        </w:rPr>
        <w:t>歷史制度探討</w:t>
      </w:r>
    </w:p>
    <w:p w:rsidR="00882014" w:rsidRDefault="0074234C" w:rsidP="0078782E">
      <w:pPr>
        <w:pStyle w:val="11"/>
      </w:pPr>
      <w:r w:rsidRPr="00081F5B">
        <w:rPr>
          <w:rFonts w:hint="eastAsia"/>
        </w:rPr>
        <w:t>（一）臺灣歷史制度</w:t>
      </w:r>
    </w:p>
    <w:p w:rsidR="00882014" w:rsidRPr="001F21AF" w:rsidRDefault="0074234C" w:rsidP="00FA73DF">
      <w:pPr>
        <w:spacing w:line="360" w:lineRule="auto"/>
        <w:rPr>
          <w:rFonts w:ascii="標楷體" w:eastAsia="標楷體" w:hAnsi="標楷體"/>
          <w:b/>
          <w:sz w:val="26"/>
          <w:szCs w:val="26"/>
        </w:rPr>
      </w:pPr>
      <w:r w:rsidRPr="001F21AF">
        <w:rPr>
          <w:rFonts w:ascii="標楷體" w:eastAsia="標楷體" w:hAnsi="標楷體" w:hint="eastAsia"/>
          <w:b/>
          <w:sz w:val="26"/>
          <w:szCs w:val="26"/>
        </w:rPr>
        <w:t>時代背景</w:t>
      </w:r>
    </w:p>
    <w:p w:rsidR="00E559A8"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BD563F">
        <w:rPr>
          <w:rFonts w:ascii="標楷體" w:eastAsia="標楷體" w:hAnsi="標楷體" w:hint="eastAsia"/>
          <w:szCs w:val="24"/>
        </w:rPr>
        <w:t>臺灣股票市場是臺灣工業化過程中的產物，也是臺灣市場經濟發展到一定階段的必然結果。臺灣股票市場不但是融通資本、活躍經濟的重要管道，還與臺灣的政治形勢和社會穩定聯繫密切。臺灣股票集中市場雖始於</w:t>
      </w:r>
      <w:r w:rsidRPr="00BD563F">
        <w:rPr>
          <w:rFonts w:ascii="標楷體" w:eastAsia="標楷體" w:hAnsi="標楷體"/>
          <w:szCs w:val="24"/>
        </w:rPr>
        <w:t>1962</w:t>
      </w:r>
      <w:r w:rsidRPr="00BD563F">
        <w:rPr>
          <w:rFonts w:ascii="標楷體" w:eastAsia="標楷體" w:hAnsi="標楷體" w:hint="eastAsia"/>
          <w:szCs w:val="24"/>
        </w:rPr>
        <w:t>年，但股票交易卻在國民黨撤退臺灣初期就已開始，被稱作“店頭交易”。而在臺灣證券交易所正式開業後，店頭市場被取消，開啟了集中市場單一運作的時期。</w:t>
      </w:r>
    </w:p>
    <w:p w:rsidR="00BD563F" w:rsidRPr="00E559A8" w:rsidRDefault="00BD563F" w:rsidP="00FA73DF">
      <w:pPr>
        <w:spacing w:line="360" w:lineRule="auto"/>
        <w:rPr>
          <w:rFonts w:ascii="標楷體" w:eastAsia="標楷體" w:hAnsi="標楷體"/>
          <w:szCs w:val="24"/>
        </w:rPr>
      </w:pPr>
    </w:p>
    <w:p w:rsidR="00882014" w:rsidRPr="001F21AF" w:rsidRDefault="0074234C" w:rsidP="00FA73DF">
      <w:pPr>
        <w:spacing w:line="360" w:lineRule="auto"/>
        <w:rPr>
          <w:rFonts w:ascii="標楷體" w:eastAsia="標楷體" w:hAnsi="標楷體"/>
          <w:b/>
          <w:sz w:val="26"/>
          <w:szCs w:val="26"/>
        </w:rPr>
      </w:pPr>
      <w:r w:rsidRPr="001F21AF">
        <w:rPr>
          <w:rFonts w:ascii="標楷體" w:eastAsia="標楷體" w:hAnsi="標楷體" w:hint="eastAsia"/>
          <w:b/>
          <w:sz w:val="26"/>
          <w:szCs w:val="26"/>
        </w:rPr>
        <w:t>發展歷程</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hint="eastAsia"/>
          <w:szCs w:val="24"/>
        </w:rPr>
        <w:t xml:space="preserve">　　臺灣股票發行有兩種方式：直接銷售或公開發行。前者又稱“私人募集”，是不通過股票承銷商而直接由發行公司將股票銷售給一個或幾個特定的個人或法人投資者，如保險公司、各種基金組織等，不對投資大眾公開發行，但這種股票不能在二級市場出售，流動性不高。相對應的，公開發行方式則指發行公司向社會投資大眾公開推銷發行股票，發行過程必須依照“公司法”或“證券交易法”的規定辦理，除需公開發佈業務狀況外，還要公告經會計師簽證的財務報告，且需經主管部門批准才能辦理。公開發行又分設立、增資、補辦三種。臺灣“公司法”規定，股份有限公司資本達到一定金額以上時，股票應公開發行。</w:t>
      </w:r>
    </w:p>
    <w:p w:rsidR="00DE0746" w:rsidRPr="00DE0746" w:rsidRDefault="0074234C" w:rsidP="00FA73DF">
      <w:pPr>
        <w:spacing w:line="360" w:lineRule="auto"/>
        <w:rPr>
          <w:rFonts w:ascii="標楷體" w:eastAsia="標楷體" w:hAnsi="標楷體"/>
          <w:szCs w:val="24"/>
        </w:rPr>
      </w:pPr>
      <w:r w:rsidRPr="00DE0746">
        <w:rPr>
          <w:rFonts w:ascii="標楷體" w:eastAsia="標楷體" w:hAnsi="標楷體" w:hint="eastAsia"/>
          <w:szCs w:val="24"/>
        </w:rPr>
        <w:t xml:space="preserve">　　</w:t>
      </w:r>
      <w:r w:rsidRPr="00DE0746">
        <w:rPr>
          <w:rFonts w:ascii="標楷體" w:eastAsia="標楷體" w:hAnsi="標楷體"/>
          <w:szCs w:val="24"/>
        </w:rPr>
        <w:t>1997</w:t>
      </w:r>
      <w:r w:rsidRPr="00DE0746">
        <w:rPr>
          <w:rFonts w:ascii="標楷體" w:eastAsia="標楷體" w:hAnsi="標楷體" w:hint="eastAsia"/>
          <w:szCs w:val="24"/>
        </w:rPr>
        <w:t>年前臺灣按照實收資本額、資本結構、股權分散、承銷方式等指標對股票分類為第一、二、三類股票。</w:t>
      </w:r>
      <w:r w:rsidRPr="00DE0746">
        <w:rPr>
          <w:rFonts w:ascii="標楷體" w:eastAsia="標楷體" w:hAnsi="標楷體"/>
          <w:szCs w:val="24"/>
        </w:rPr>
        <w:t>1997</w:t>
      </w:r>
      <w:r w:rsidRPr="00DE0746">
        <w:rPr>
          <w:rFonts w:ascii="標楷體" w:eastAsia="標楷體" w:hAnsi="標楷體" w:hint="eastAsia"/>
          <w:szCs w:val="24"/>
        </w:rPr>
        <w:t>年</w:t>
      </w:r>
      <w:r w:rsidRPr="00DE0746">
        <w:rPr>
          <w:rFonts w:ascii="標楷體" w:eastAsia="標楷體" w:hAnsi="標楷體"/>
          <w:szCs w:val="24"/>
        </w:rPr>
        <w:t>7</w:t>
      </w:r>
      <w:r w:rsidRPr="00DE0746">
        <w:rPr>
          <w:rFonts w:ascii="標楷體" w:eastAsia="標楷體" w:hAnsi="標楷體" w:hint="eastAsia"/>
          <w:szCs w:val="24"/>
        </w:rPr>
        <w:t>月</w:t>
      </w:r>
      <w:r w:rsidRPr="00DE0746">
        <w:rPr>
          <w:rFonts w:ascii="標楷體" w:eastAsia="標楷體" w:hAnsi="標楷體"/>
          <w:szCs w:val="24"/>
        </w:rPr>
        <w:t>1</w:t>
      </w:r>
      <w:r w:rsidRPr="00DE0746">
        <w:rPr>
          <w:rFonts w:ascii="標楷體" w:eastAsia="標楷體" w:hAnsi="標楷體" w:hint="eastAsia"/>
          <w:szCs w:val="24"/>
        </w:rPr>
        <w:t>日起變更分類方法，臺灣發行股票只分為上市股票與上櫃股票（見下表），</w:t>
      </w:r>
      <w:r w:rsidRPr="00DE0746">
        <w:rPr>
          <w:rFonts w:ascii="標楷體" w:eastAsia="標楷體" w:hAnsi="標楷體"/>
          <w:szCs w:val="24"/>
        </w:rPr>
        <w:t>2002</w:t>
      </w:r>
      <w:r w:rsidRPr="00DE0746">
        <w:rPr>
          <w:rFonts w:ascii="標楷體" w:eastAsia="標楷體" w:hAnsi="標楷體" w:hint="eastAsia"/>
          <w:szCs w:val="24"/>
        </w:rPr>
        <w:t>年臺灣為抑制非法地下證券商為仲介的未上市上櫃股票的交易成立了興櫃市場，其股票需升格為上市上櫃股票才能合法交易。</w:t>
      </w:r>
    </w:p>
    <w:p w:rsidR="00DE0746" w:rsidRPr="00DE0746" w:rsidRDefault="0074234C" w:rsidP="00FA73DF">
      <w:pPr>
        <w:spacing w:line="360" w:lineRule="auto"/>
        <w:rPr>
          <w:rFonts w:ascii="標楷體" w:eastAsia="標楷體" w:hAnsi="標楷體"/>
          <w:szCs w:val="24"/>
        </w:rPr>
      </w:pPr>
      <w:r>
        <w:rPr>
          <w:rFonts w:ascii="標楷體" w:eastAsia="標楷體" w:hAnsi="標楷體"/>
          <w:szCs w:val="24"/>
        </w:rPr>
        <w:t xml:space="preserve">  </w:t>
      </w:r>
      <w:r w:rsidRPr="00DE0746">
        <w:rPr>
          <w:rFonts w:ascii="標楷體" w:eastAsia="標楷體" w:hAnsi="標楷體" w:hint="eastAsia"/>
          <w:szCs w:val="24"/>
        </w:rPr>
        <w:t>臺灣股票申請上市的流程大體為：第一步，申請上市公司向臺灣證券交易所</w:t>
      </w:r>
      <w:r w:rsidRPr="00DE0746">
        <w:rPr>
          <w:rFonts w:ascii="標楷體" w:eastAsia="標楷體" w:hAnsi="標楷體" w:hint="eastAsia"/>
          <w:szCs w:val="24"/>
        </w:rPr>
        <w:lastRenderedPageBreak/>
        <w:t>提出申請；第二步，臺灣證券交易所承辦人員查核；第三步，臺灣證券交易所有價證券上市審議委員會及董事會審查；第四步，通過後轉報“行政院金融監督管理委員會”；第五步，委託證券承銷商辦理承銷手續；第六步，向臺灣證券交易所洽定上市日期；第七步，正式掛牌買賣。</w:t>
      </w:r>
    </w:p>
    <w:p w:rsidR="008D5CFA" w:rsidRDefault="001C683B" w:rsidP="0078782E">
      <w:pPr>
        <w:pStyle w:val="1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472.1pt">
            <v:imagedata r:id="rId15" o:title="台灣IPO規定發展歷史"/>
          </v:shape>
        </w:pict>
      </w:r>
    </w:p>
    <w:p w:rsidR="008130A0" w:rsidRDefault="0074234C" w:rsidP="00FA73DF">
      <w:pPr>
        <w:spacing w:line="360" w:lineRule="auto"/>
        <w:jc w:val="center"/>
        <w:rPr>
          <w:rFonts w:ascii="標楷體" w:eastAsia="標楷體" w:hAnsi="標楷體"/>
          <w:lang w:val="zh-TW"/>
        </w:rPr>
      </w:pPr>
      <w:r w:rsidRPr="008130A0">
        <w:rPr>
          <w:rFonts w:ascii="標楷體" w:eastAsia="標楷體" w:hAnsi="標楷體" w:hint="eastAsia"/>
          <w:lang w:val="zh-TW"/>
        </w:rPr>
        <w:t>表、</w:t>
      </w:r>
      <w:r>
        <w:rPr>
          <w:rFonts w:ascii="標楷體" w:eastAsia="標楷體" w:hAnsi="標楷體" w:hint="eastAsia"/>
          <w:lang w:val="zh-TW"/>
        </w:rPr>
        <w:t>台灣</w:t>
      </w:r>
      <w:r>
        <w:rPr>
          <w:rFonts w:ascii="標楷體" w:eastAsia="標楷體" w:hAnsi="標楷體"/>
          <w:lang w:val="zh-TW"/>
        </w:rPr>
        <w:t>IPO</w:t>
      </w:r>
      <w:r>
        <w:rPr>
          <w:rFonts w:ascii="標楷體" w:eastAsia="標楷體" w:hAnsi="標楷體" w:hint="eastAsia"/>
          <w:lang w:val="zh-TW"/>
        </w:rPr>
        <w:t>規定發展歷史</w:t>
      </w:r>
    </w:p>
    <w:p w:rsidR="00A7492A" w:rsidRPr="008130A0" w:rsidRDefault="00A7492A" w:rsidP="00FA73DF">
      <w:pPr>
        <w:spacing w:line="360" w:lineRule="auto"/>
        <w:jc w:val="center"/>
        <w:rPr>
          <w:rFonts w:ascii="標楷體" w:eastAsia="標楷體" w:hAnsi="標楷體"/>
          <w:lang w:val="zh-TW"/>
        </w:rPr>
      </w:pPr>
    </w:p>
    <w:p w:rsidR="00A7492A" w:rsidRDefault="0074234C" w:rsidP="00FA73DF">
      <w:pPr>
        <w:spacing w:line="360" w:lineRule="auto"/>
        <w:rPr>
          <w:rFonts w:ascii="標楷體" w:eastAsia="標楷體" w:hAnsi="標楷體"/>
          <w:b/>
          <w:sz w:val="26"/>
          <w:szCs w:val="26"/>
        </w:rPr>
      </w:pPr>
      <w:r w:rsidRPr="00A7492A">
        <w:rPr>
          <w:rFonts w:ascii="標楷體" w:eastAsia="標楷體" w:hAnsi="標楷體" w:hint="eastAsia"/>
          <w:b/>
          <w:sz w:val="26"/>
          <w:szCs w:val="26"/>
        </w:rPr>
        <w:t>漲跌停板歷史</w:t>
      </w:r>
    </w:p>
    <w:p w:rsidR="007F4D55" w:rsidRPr="00A7492A" w:rsidRDefault="0074234C" w:rsidP="00FA73DF">
      <w:pPr>
        <w:spacing w:line="360" w:lineRule="auto"/>
        <w:rPr>
          <w:rFonts w:ascii="標楷體" w:eastAsia="標楷體" w:hAnsi="標楷體"/>
          <w:b/>
          <w:sz w:val="26"/>
          <w:szCs w:val="26"/>
        </w:rPr>
      </w:pPr>
      <w:r>
        <w:rPr>
          <w:rFonts w:ascii="標楷體" w:eastAsia="標楷體" w:hAnsi="標楷體" w:hint="eastAsia"/>
          <w:b/>
          <w:sz w:val="26"/>
          <w:szCs w:val="26"/>
        </w:rPr>
        <w:lastRenderedPageBreak/>
        <w:t xml:space="preserve">　　</w:t>
      </w:r>
      <w:r w:rsidRPr="00910F2E">
        <w:rPr>
          <w:rFonts w:ascii="標楷體" w:eastAsia="標楷體" w:hAnsi="標楷體" w:cs="新細明體" w:hint="eastAsia"/>
          <w:bCs/>
          <w:color w:val="333333"/>
          <w:kern w:val="0"/>
          <w:szCs w:val="24"/>
        </w:rPr>
        <w:t>台灣證券交易所集中交易市場自五十一年二月九日正式開業，</w:t>
      </w:r>
      <w:r>
        <w:rPr>
          <w:rFonts w:ascii="標楷體" w:eastAsia="標楷體" w:hAnsi="標楷體" w:cs="新細明體" w:hint="eastAsia"/>
          <w:bCs/>
          <w:color w:val="333333"/>
          <w:kern w:val="0"/>
        </w:rPr>
        <w:t>一開始便設有漲跌幅限制，</w:t>
      </w:r>
      <w:r w:rsidRPr="00910F2E">
        <w:rPr>
          <w:rFonts w:ascii="標楷體" w:eastAsia="標楷體" w:hAnsi="標楷體" w:cs="新細明體" w:hint="eastAsia"/>
          <w:bCs/>
          <w:color w:val="333333"/>
          <w:kern w:val="0"/>
          <w:szCs w:val="24"/>
        </w:rPr>
        <w:t>股價漲跌幅</w:t>
      </w:r>
      <w:r>
        <w:rPr>
          <w:rFonts w:ascii="標楷體" w:eastAsia="標楷體" w:hAnsi="標楷體" w:cs="新細明體" w:hint="eastAsia"/>
          <w:bCs/>
          <w:color w:val="333333"/>
          <w:kern w:val="0"/>
        </w:rPr>
        <w:t>一</w:t>
      </w:r>
      <w:r w:rsidRPr="00910F2E">
        <w:rPr>
          <w:rFonts w:ascii="標楷體" w:eastAsia="標楷體" w:hAnsi="標楷體" w:cs="新細明體" w:hint="eastAsia"/>
          <w:bCs/>
          <w:color w:val="333333"/>
          <w:kern w:val="0"/>
          <w:szCs w:val="24"/>
        </w:rPr>
        <w:t>開始訂為</w:t>
      </w:r>
      <w:r w:rsidRPr="00910F2E">
        <w:rPr>
          <w:rFonts w:ascii="標楷體" w:eastAsia="標楷體" w:hAnsi="標楷體" w:cs="新細明體"/>
          <w:bCs/>
          <w:color w:val="333333"/>
          <w:kern w:val="0"/>
          <w:szCs w:val="24"/>
        </w:rPr>
        <w:t>5%</w:t>
      </w:r>
      <w:r w:rsidRPr="00910F2E">
        <w:rPr>
          <w:rFonts w:ascii="標楷體" w:eastAsia="標楷體" w:hAnsi="標楷體" w:cs="新細明體" w:hint="eastAsia"/>
          <w:bCs/>
          <w:color w:val="333333"/>
          <w:kern w:val="0"/>
          <w:szCs w:val="24"/>
        </w:rPr>
        <w:t>，爾後曾經歷十八次調整</w:t>
      </w:r>
      <w:r>
        <w:rPr>
          <w:rFonts w:ascii="標楷體" w:eastAsia="標楷體" w:hAnsi="標楷體" w:cs="新細明體" w:hint="eastAsia"/>
          <w:bCs/>
          <w:color w:val="333333"/>
          <w:kern w:val="0"/>
        </w:rPr>
        <w:t>，每次調整各有其不同背後因素，歷經多次調整後演變成目前</w:t>
      </w:r>
      <w:r>
        <w:rPr>
          <w:rFonts w:ascii="標楷體" w:eastAsia="標楷體" w:hAnsi="標楷體" w:cs="新細明體"/>
          <w:bCs/>
          <w:color w:val="333333"/>
          <w:kern w:val="0"/>
        </w:rPr>
        <w:t>10%</w:t>
      </w:r>
      <w:r>
        <w:rPr>
          <w:rFonts w:ascii="標楷體" w:eastAsia="標楷體" w:hAnsi="標楷體" w:cs="新細明體" w:hint="eastAsia"/>
          <w:bCs/>
          <w:color w:val="333333"/>
          <w:kern w:val="0"/>
        </w:rPr>
        <w:t>的漲跌幅限制，下表為整理後歷年制度變革發展。</w:t>
      </w:r>
    </w:p>
    <w:tbl>
      <w:tblPr>
        <w:tblStyle w:val="a8"/>
        <w:tblW w:w="0" w:type="auto"/>
        <w:tblLayout w:type="fixed"/>
        <w:tblLook w:val="04A0" w:firstRow="1" w:lastRow="0" w:firstColumn="1" w:lastColumn="0" w:noHBand="0" w:noVBand="1"/>
      </w:tblPr>
      <w:tblGrid>
        <w:gridCol w:w="1271"/>
        <w:gridCol w:w="7025"/>
      </w:tblGrid>
      <w:tr w:rsidR="007F4D55" w:rsidRPr="00CF27A0" w:rsidTr="00264FE7">
        <w:tc>
          <w:tcPr>
            <w:tcW w:w="8296" w:type="dxa"/>
            <w:gridSpan w:val="2"/>
            <w:vAlign w:val="center"/>
          </w:tcPr>
          <w:p w:rsidR="007F4D55" w:rsidRPr="00CF27A0" w:rsidRDefault="007F4D55" w:rsidP="00FA73DF">
            <w:pPr>
              <w:spacing w:line="360" w:lineRule="auto"/>
              <w:jc w:val="center"/>
              <w:rPr>
                <w:rFonts w:ascii="標楷體" w:eastAsia="標楷體" w:hAnsi="標楷體"/>
                <w:sz w:val="24"/>
                <w:szCs w:val="24"/>
              </w:rPr>
            </w:pPr>
            <w:r w:rsidRPr="00CF27A0">
              <w:rPr>
                <w:rFonts w:ascii="標楷體" w:eastAsia="標楷體" w:hAnsi="標楷體" w:hint="eastAsia"/>
                <w:sz w:val="24"/>
                <w:szCs w:val="24"/>
              </w:rPr>
              <w:t>台灣股市漲跌停板制度歷史發展</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1962/2/9</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股價漲跌幅各為</w:t>
            </w:r>
            <w:r w:rsidR="0074234C" w:rsidRPr="00CF27A0">
              <w:rPr>
                <w:rFonts w:ascii="標楷體" w:eastAsia="標楷體" w:hAnsi="標楷體"/>
                <w:sz w:val="24"/>
                <w:szCs w:val="24"/>
                <w:lang w:eastAsia="zh-TW"/>
              </w:rPr>
              <w:t>5%</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1974/2/19</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跌幅限制改為</w:t>
            </w:r>
            <w:r w:rsidR="0074234C" w:rsidRPr="00CF27A0">
              <w:rPr>
                <w:rFonts w:ascii="標楷體" w:eastAsia="標楷體" w:hAnsi="標楷體"/>
                <w:sz w:val="24"/>
                <w:szCs w:val="24"/>
                <w:lang w:eastAsia="zh-TW"/>
              </w:rPr>
              <w:t>1%</w:t>
            </w:r>
            <w:r w:rsidRPr="00CF27A0">
              <w:rPr>
                <w:rFonts w:ascii="標楷體" w:eastAsia="標楷體" w:hAnsi="標楷體" w:hint="eastAsia"/>
                <w:sz w:val="24"/>
                <w:szCs w:val="24"/>
              </w:rPr>
              <w:t>，漲幅仍</w:t>
            </w:r>
            <w:r w:rsidR="0074234C" w:rsidRPr="00CF27A0">
              <w:rPr>
                <w:rFonts w:ascii="標楷體" w:eastAsia="標楷體" w:hAnsi="標楷體"/>
                <w:sz w:val="24"/>
                <w:szCs w:val="24"/>
                <w:lang w:eastAsia="zh-TW"/>
              </w:rPr>
              <w:t>5%(</w:t>
            </w:r>
            <w:r w:rsidRPr="00CF27A0">
              <w:rPr>
                <w:rFonts w:ascii="標楷體" w:eastAsia="標楷體" w:hAnsi="標楷體" w:hint="eastAsia"/>
                <w:sz w:val="24"/>
                <w:szCs w:val="24"/>
              </w:rPr>
              <w:t>石油能源危機，股市三個月下跌，遏止股價下挫</w:t>
            </w:r>
            <w:r w:rsidR="0074234C" w:rsidRPr="00CF27A0">
              <w:rPr>
                <w:rFonts w:ascii="標楷體" w:eastAsia="標楷體" w:hAnsi="標楷體"/>
                <w:sz w:val="24"/>
                <w:szCs w:val="24"/>
                <w:lang w:eastAsia="zh-TW"/>
              </w:rPr>
              <w:t>)</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1974/6/17</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恢復</w:t>
            </w:r>
            <w:r w:rsidR="0074234C" w:rsidRPr="00CF27A0">
              <w:rPr>
                <w:rFonts w:ascii="標楷體" w:eastAsia="標楷體" w:hAnsi="標楷體"/>
                <w:sz w:val="24"/>
                <w:szCs w:val="24"/>
                <w:lang w:eastAsia="zh-TW"/>
              </w:rPr>
              <w:t>5%</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1987/10/27</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漲跌幅由</w:t>
            </w:r>
            <w:r w:rsidR="0074234C" w:rsidRPr="00CF27A0">
              <w:rPr>
                <w:rFonts w:ascii="標楷體" w:eastAsia="標楷體" w:hAnsi="標楷體"/>
                <w:sz w:val="24"/>
                <w:szCs w:val="24"/>
                <w:lang w:eastAsia="zh-TW"/>
              </w:rPr>
              <w:t>5%</w:t>
            </w:r>
            <w:r w:rsidRPr="00CF27A0">
              <w:rPr>
                <w:rFonts w:ascii="標楷體" w:eastAsia="標楷體" w:hAnsi="標楷體" w:hint="eastAsia"/>
                <w:sz w:val="24"/>
                <w:szCs w:val="24"/>
              </w:rPr>
              <w:t>降為</w:t>
            </w:r>
            <w:r w:rsidR="0074234C" w:rsidRPr="00CF27A0">
              <w:rPr>
                <w:rFonts w:ascii="標楷體" w:eastAsia="標楷體" w:hAnsi="標楷體"/>
                <w:sz w:val="24"/>
                <w:szCs w:val="24"/>
                <w:lang w:eastAsia="zh-TW"/>
              </w:rPr>
              <w:t>3%(</w:t>
            </w:r>
            <w:r w:rsidRPr="00CF27A0">
              <w:rPr>
                <w:rFonts w:ascii="標楷體" w:eastAsia="標楷體" w:hAnsi="標楷體" w:hint="eastAsia"/>
                <w:sz w:val="24"/>
                <w:szCs w:val="24"/>
              </w:rPr>
              <w:t>全球股市崩盤</w:t>
            </w:r>
            <w:r w:rsidR="0074234C" w:rsidRPr="00CF27A0">
              <w:rPr>
                <w:rFonts w:ascii="標楷體" w:eastAsia="標楷體" w:hAnsi="標楷體"/>
                <w:sz w:val="24"/>
                <w:szCs w:val="24"/>
                <w:lang w:eastAsia="zh-TW"/>
              </w:rPr>
              <w:t>)</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1988/11/14</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恢復</w:t>
            </w:r>
            <w:r w:rsidR="0074234C" w:rsidRPr="00CF27A0">
              <w:rPr>
                <w:rFonts w:ascii="標楷體" w:eastAsia="標楷體" w:hAnsi="標楷體"/>
                <w:sz w:val="24"/>
                <w:szCs w:val="24"/>
                <w:lang w:eastAsia="zh-TW"/>
              </w:rPr>
              <w:t>5%</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1989/10/11</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漲跌幅放寬為</w:t>
            </w:r>
            <w:r w:rsidR="0074234C" w:rsidRPr="00CF27A0">
              <w:rPr>
                <w:rFonts w:ascii="標楷體" w:eastAsia="標楷體" w:hAnsi="標楷體"/>
                <w:sz w:val="24"/>
                <w:szCs w:val="24"/>
                <w:lang w:eastAsia="zh-TW"/>
              </w:rPr>
              <w:t>7%</w:t>
            </w:r>
          </w:p>
        </w:tc>
      </w:tr>
      <w:tr w:rsidR="007F4D55" w:rsidRPr="00CF27A0" w:rsidTr="00264FE7">
        <w:tc>
          <w:tcPr>
            <w:tcW w:w="1271" w:type="dxa"/>
            <w:vAlign w:val="center"/>
          </w:tcPr>
          <w:p w:rsidR="007F4D55" w:rsidRPr="00CF27A0" w:rsidRDefault="0074234C" w:rsidP="00FA73DF">
            <w:pPr>
              <w:spacing w:line="360" w:lineRule="auto"/>
              <w:rPr>
                <w:rFonts w:ascii="標楷體" w:eastAsia="標楷體" w:hAnsi="標楷體"/>
                <w:sz w:val="24"/>
                <w:szCs w:val="24"/>
              </w:rPr>
            </w:pPr>
            <w:r>
              <w:rPr>
                <w:rFonts w:ascii="標楷體" w:eastAsia="標楷體" w:hAnsi="標楷體"/>
                <w:lang w:eastAsia="zh-TW"/>
              </w:rPr>
              <w:t>1999/9/27</w:t>
            </w:r>
          </w:p>
        </w:tc>
        <w:tc>
          <w:tcPr>
            <w:tcW w:w="7025" w:type="dxa"/>
            <w:vAlign w:val="center"/>
          </w:tcPr>
          <w:p w:rsidR="007F4D55" w:rsidRPr="00CF27A0" w:rsidRDefault="007F4D55" w:rsidP="00FA73DF">
            <w:pPr>
              <w:spacing w:line="360" w:lineRule="auto"/>
              <w:rPr>
                <w:rFonts w:ascii="標楷體" w:eastAsia="標楷體" w:hAnsi="標楷體"/>
                <w:sz w:val="24"/>
                <w:szCs w:val="24"/>
              </w:rPr>
            </w:pPr>
            <w:r w:rsidRPr="00CF27A0">
              <w:rPr>
                <w:rFonts w:ascii="標楷體" w:eastAsia="標楷體" w:hAnsi="標楷體" w:hint="eastAsia"/>
                <w:sz w:val="24"/>
                <w:szCs w:val="24"/>
              </w:rPr>
              <w:t>漲跌幅由</w:t>
            </w:r>
            <w:r w:rsidR="0074234C" w:rsidRPr="00CF27A0">
              <w:rPr>
                <w:rFonts w:ascii="標楷體" w:eastAsia="標楷體" w:hAnsi="標楷體"/>
                <w:sz w:val="24"/>
                <w:szCs w:val="24"/>
                <w:lang w:eastAsia="zh-TW"/>
              </w:rPr>
              <w:t>7%</w:t>
            </w:r>
            <w:r w:rsidRPr="00CF27A0">
              <w:rPr>
                <w:rFonts w:ascii="標楷體" w:eastAsia="標楷體" w:hAnsi="標楷體" w:hint="eastAsia"/>
                <w:sz w:val="24"/>
                <w:szCs w:val="24"/>
              </w:rPr>
              <w:t>降為</w:t>
            </w:r>
            <w:r w:rsidR="0074234C" w:rsidRPr="00CF27A0">
              <w:rPr>
                <w:rFonts w:ascii="標楷體" w:eastAsia="標楷體" w:hAnsi="標楷體"/>
                <w:sz w:val="24"/>
                <w:szCs w:val="24"/>
                <w:lang w:eastAsia="zh-TW"/>
              </w:rPr>
              <w:t>3.5%(</w:t>
            </w:r>
            <w:r w:rsidRPr="00CF27A0">
              <w:rPr>
                <w:rFonts w:ascii="標楷體" w:eastAsia="標楷體" w:hAnsi="標楷體" w:hint="eastAsia"/>
                <w:sz w:val="24"/>
                <w:szCs w:val="24"/>
              </w:rPr>
              <w:t>因</w:t>
            </w:r>
            <w:r w:rsidR="0074234C" w:rsidRPr="00CF27A0">
              <w:rPr>
                <w:rFonts w:ascii="標楷體" w:eastAsia="標楷體" w:hAnsi="標楷體"/>
                <w:sz w:val="24"/>
                <w:szCs w:val="24"/>
                <w:lang w:eastAsia="zh-TW"/>
              </w:rPr>
              <w:t>921</w:t>
            </w:r>
            <w:r w:rsidRPr="00CF27A0">
              <w:rPr>
                <w:rFonts w:ascii="標楷體" w:eastAsia="標楷體" w:hAnsi="標楷體" w:hint="eastAsia"/>
                <w:sz w:val="24"/>
                <w:szCs w:val="24"/>
              </w:rPr>
              <w:t>大地震，各上市公司受災影響尚未明確，為維持證券市場穩定</w:t>
            </w:r>
            <w:r w:rsidR="0074234C" w:rsidRPr="00CF27A0">
              <w:rPr>
                <w:rFonts w:ascii="標楷體" w:eastAsia="標楷體" w:hAnsi="標楷體"/>
                <w:sz w:val="24"/>
                <w:szCs w:val="24"/>
                <w:lang w:eastAsia="zh-TW"/>
              </w:rPr>
              <w:t>)</w:t>
            </w:r>
          </w:p>
        </w:tc>
      </w:tr>
      <w:tr w:rsidR="007F4D55" w:rsidRPr="00CF27A0" w:rsidTr="00264FE7">
        <w:tc>
          <w:tcPr>
            <w:tcW w:w="1271" w:type="dxa"/>
            <w:vAlign w:val="center"/>
          </w:tcPr>
          <w:p w:rsidR="007F4D55" w:rsidRDefault="0074234C" w:rsidP="00FA73DF">
            <w:pPr>
              <w:spacing w:line="360" w:lineRule="auto"/>
              <w:rPr>
                <w:rFonts w:ascii="標楷體" w:eastAsia="標楷體" w:hAnsi="標楷體"/>
              </w:rPr>
            </w:pPr>
            <w:r>
              <w:rPr>
                <w:rFonts w:ascii="標楷體" w:eastAsia="標楷體" w:hAnsi="標楷體"/>
                <w:lang w:eastAsia="zh-TW"/>
              </w:rPr>
              <w:t>1999/10/8</w:t>
            </w:r>
          </w:p>
        </w:tc>
        <w:tc>
          <w:tcPr>
            <w:tcW w:w="7025" w:type="dxa"/>
            <w:vAlign w:val="center"/>
          </w:tcPr>
          <w:p w:rsidR="007F4D55" w:rsidRPr="00CF27A0" w:rsidRDefault="007F4D55" w:rsidP="00FA73DF">
            <w:pPr>
              <w:spacing w:line="360" w:lineRule="auto"/>
              <w:rPr>
                <w:rFonts w:ascii="標楷體" w:eastAsia="標楷體" w:hAnsi="標楷體"/>
              </w:rPr>
            </w:pPr>
            <w:r w:rsidRPr="00CF27A0">
              <w:rPr>
                <w:rFonts w:ascii="標楷體" w:eastAsia="標楷體" w:hAnsi="標楷體" w:hint="eastAsia"/>
                <w:sz w:val="24"/>
                <w:szCs w:val="24"/>
              </w:rPr>
              <w:t>恢復</w:t>
            </w:r>
            <w:r w:rsidR="0074234C" w:rsidRPr="00CF27A0">
              <w:rPr>
                <w:rFonts w:ascii="標楷體" w:eastAsia="標楷體" w:hAnsi="標楷體"/>
                <w:sz w:val="24"/>
                <w:szCs w:val="24"/>
                <w:lang w:eastAsia="zh-TW"/>
              </w:rPr>
              <w:t>7%</w:t>
            </w:r>
          </w:p>
        </w:tc>
      </w:tr>
      <w:tr w:rsidR="007F4D55" w:rsidRPr="00CF27A0" w:rsidTr="00264FE7">
        <w:tc>
          <w:tcPr>
            <w:tcW w:w="1271" w:type="dxa"/>
            <w:vAlign w:val="center"/>
          </w:tcPr>
          <w:p w:rsidR="007F4D55" w:rsidRDefault="0074234C" w:rsidP="00FA73DF">
            <w:pPr>
              <w:spacing w:line="360" w:lineRule="auto"/>
              <w:rPr>
                <w:rFonts w:ascii="標楷體" w:eastAsia="標楷體" w:hAnsi="標楷體"/>
              </w:rPr>
            </w:pPr>
            <w:r>
              <w:rPr>
                <w:rFonts w:ascii="標楷體" w:eastAsia="標楷體" w:hAnsi="標楷體"/>
                <w:lang w:eastAsia="zh-TW"/>
              </w:rPr>
              <w:t>2008/10/13</w:t>
            </w:r>
          </w:p>
        </w:tc>
        <w:tc>
          <w:tcPr>
            <w:tcW w:w="7025" w:type="dxa"/>
            <w:vAlign w:val="center"/>
          </w:tcPr>
          <w:p w:rsidR="007F4D55" w:rsidRPr="00CF27A0" w:rsidRDefault="007F4D55" w:rsidP="00FA73DF">
            <w:pPr>
              <w:spacing w:line="360" w:lineRule="auto"/>
              <w:rPr>
                <w:rFonts w:ascii="標楷體" w:eastAsia="標楷體" w:hAnsi="標楷體"/>
              </w:rPr>
            </w:pPr>
            <w:r w:rsidRPr="00CF27A0">
              <w:rPr>
                <w:rFonts w:ascii="標楷體" w:eastAsia="標楷體" w:hAnsi="標楷體" w:hint="eastAsia"/>
                <w:sz w:val="24"/>
                <w:szCs w:val="24"/>
              </w:rPr>
              <w:t>漲跌幅</w:t>
            </w:r>
            <w:r w:rsidR="0074234C" w:rsidRPr="00CF27A0">
              <w:rPr>
                <w:rFonts w:ascii="標楷體" w:eastAsia="標楷體" w:hAnsi="標楷體"/>
                <w:sz w:val="24"/>
                <w:szCs w:val="24"/>
                <w:lang w:eastAsia="zh-TW"/>
              </w:rPr>
              <w:t>7%</w:t>
            </w:r>
            <w:r w:rsidRPr="00CF27A0">
              <w:rPr>
                <w:rFonts w:ascii="標楷體" w:eastAsia="標楷體" w:hAnsi="標楷體" w:hint="eastAsia"/>
                <w:sz w:val="24"/>
                <w:szCs w:val="24"/>
              </w:rPr>
              <w:t>降為</w:t>
            </w:r>
            <w:r w:rsidR="0074234C" w:rsidRPr="00CF27A0">
              <w:rPr>
                <w:rFonts w:ascii="標楷體" w:eastAsia="標楷體" w:hAnsi="標楷體"/>
                <w:sz w:val="24"/>
                <w:szCs w:val="24"/>
                <w:lang w:eastAsia="zh-TW"/>
              </w:rPr>
              <w:t>3.5%</w:t>
            </w:r>
            <w:r w:rsidRPr="00CF27A0">
              <w:rPr>
                <w:rFonts w:ascii="標楷體" w:eastAsia="標楷體" w:hAnsi="標楷體" w:hint="eastAsia"/>
                <w:sz w:val="24"/>
                <w:szCs w:val="24"/>
              </w:rPr>
              <w:t>（因金融風暴）持續兩週</w:t>
            </w:r>
          </w:p>
        </w:tc>
      </w:tr>
      <w:tr w:rsidR="007F4D55" w:rsidRPr="00CF27A0" w:rsidTr="00264FE7">
        <w:tc>
          <w:tcPr>
            <w:tcW w:w="1271" w:type="dxa"/>
            <w:vAlign w:val="center"/>
          </w:tcPr>
          <w:p w:rsidR="007F4D55" w:rsidRDefault="0074234C" w:rsidP="00FA73DF">
            <w:pPr>
              <w:spacing w:line="360" w:lineRule="auto"/>
              <w:rPr>
                <w:rFonts w:ascii="標楷體" w:eastAsia="標楷體" w:hAnsi="標楷體"/>
              </w:rPr>
            </w:pPr>
            <w:r>
              <w:rPr>
                <w:rFonts w:ascii="標楷體" w:eastAsia="標楷體" w:hAnsi="標楷體"/>
                <w:lang w:eastAsia="zh-TW"/>
              </w:rPr>
              <w:t>2015/6/1</w:t>
            </w:r>
          </w:p>
        </w:tc>
        <w:tc>
          <w:tcPr>
            <w:tcW w:w="7025" w:type="dxa"/>
            <w:vAlign w:val="center"/>
          </w:tcPr>
          <w:p w:rsidR="007F4D55" w:rsidRPr="00CF27A0" w:rsidRDefault="007F4D55" w:rsidP="00FA73DF">
            <w:pPr>
              <w:spacing w:line="360" w:lineRule="auto"/>
              <w:rPr>
                <w:rFonts w:ascii="標楷體" w:eastAsia="標楷體" w:hAnsi="標楷體"/>
              </w:rPr>
            </w:pPr>
            <w:r w:rsidRPr="00CF27A0">
              <w:rPr>
                <w:rFonts w:ascii="標楷體" w:eastAsia="標楷體" w:hAnsi="標楷體" w:hint="eastAsia"/>
                <w:sz w:val="24"/>
                <w:szCs w:val="24"/>
              </w:rPr>
              <w:t>為尊重市場，與國際制度接軌，金融監督管理委員會宣布將漲跌幅度由</w:t>
            </w:r>
            <w:r w:rsidR="0074234C" w:rsidRPr="00CF27A0">
              <w:rPr>
                <w:rFonts w:ascii="標楷體" w:eastAsia="標楷體" w:hAnsi="標楷體"/>
                <w:sz w:val="24"/>
                <w:szCs w:val="24"/>
                <w:lang w:eastAsia="zh-TW"/>
              </w:rPr>
              <w:t>7%</w:t>
            </w:r>
            <w:r w:rsidRPr="00CF27A0">
              <w:rPr>
                <w:rFonts w:ascii="標楷體" w:eastAsia="標楷體" w:hAnsi="標楷體" w:hint="eastAsia"/>
                <w:sz w:val="24"/>
                <w:szCs w:val="24"/>
              </w:rPr>
              <w:t>放寬為</w:t>
            </w:r>
            <w:r w:rsidR="0074234C" w:rsidRPr="00CF27A0">
              <w:rPr>
                <w:rFonts w:ascii="標楷體" w:eastAsia="標楷體" w:hAnsi="標楷體"/>
                <w:sz w:val="24"/>
                <w:szCs w:val="24"/>
                <w:lang w:eastAsia="zh-TW"/>
              </w:rPr>
              <w:t>10%</w:t>
            </w:r>
            <w:r w:rsidRPr="00CF27A0">
              <w:rPr>
                <w:rFonts w:ascii="標楷體" w:eastAsia="標楷體" w:hAnsi="標楷體" w:hint="eastAsia"/>
                <w:sz w:val="24"/>
                <w:szCs w:val="24"/>
              </w:rPr>
              <w:t>，信用交易整戶擔保維持率調整為</w:t>
            </w:r>
            <w:r w:rsidR="0074234C" w:rsidRPr="00CF27A0">
              <w:rPr>
                <w:rFonts w:ascii="標楷體" w:eastAsia="標楷體" w:hAnsi="標楷體"/>
                <w:sz w:val="24"/>
                <w:szCs w:val="24"/>
                <w:lang w:eastAsia="zh-TW"/>
              </w:rPr>
              <w:t>130%</w:t>
            </w:r>
          </w:p>
        </w:tc>
      </w:tr>
    </w:tbl>
    <w:p w:rsidR="007F4D55" w:rsidRDefault="0074234C" w:rsidP="00FA73DF">
      <w:pPr>
        <w:spacing w:line="360" w:lineRule="auto"/>
        <w:jc w:val="center"/>
        <w:rPr>
          <w:rFonts w:ascii="標楷體" w:eastAsia="標楷體" w:hAnsi="標楷體"/>
        </w:rPr>
      </w:pPr>
      <w:r>
        <w:rPr>
          <w:rFonts w:ascii="標楷體" w:eastAsia="標楷體" w:hAnsi="標楷體" w:hint="eastAsia"/>
        </w:rPr>
        <w:t>表、</w:t>
      </w:r>
      <w:r w:rsidRPr="00CF27A0">
        <w:rPr>
          <w:rFonts w:ascii="標楷體" w:eastAsia="標楷體" w:hAnsi="標楷體" w:hint="eastAsia"/>
          <w:szCs w:val="24"/>
        </w:rPr>
        <w:t>台灣股市漲跌停板制度歷史發展</w:t>
      </w:r>
    </w:p>
    <w:p w:rsidR="007F4D55" w:rsidRDefault="007F4D55" w:rsidP="00FA73DF">
      <w:pPr>
        <w:spacing w:line="360" w:lineRule="auto"/>
        <w:rPr>
          <w:rFonts w:ascii="標楷體" w:eastAsia="標楷體" w:hAnsi="標楷體"/>
        </w:rPr>
      </w:pPr>
    </w:p>
    <w:p w:rsidR="007F4D55" w:rsidRPr="001004C1" w:rsidRDefault="0074234C" w:rsidP="00FA73DF">
      <w:pPr>
        <w:spacing w:line="360" w:lineRule="auto"/>
        <w:rPr>
          <w:rFonts w:ascii="標楷體" w:eastAsia="標楷體" w:hAnsi="標楷體"/>
          <w:b/>
          <w:sz w:val="26"/>
          <w:szCs w:val="26"/>
        </w:rPr>
      </w:pPr>
      <w:r w:rsidRPr="001004C1">
        <w:rPr>
          <w:rFonts w:ascii="標楷體" w:eastAsia="標楷體" w:hAnsi="標楷體" w:hint="eastAsia"/>
          <w:b/>
          <w:sz w:val="26"/>
          <w:szCs w:val="26"/>
        </w:rPr>
        <w:t>積極管理的市場監管</w:t>
      </w:r>
    </w:p>
    <w:p w:rsidR="007F4D55" w:rsidRDefault="0074234C" w:rsidP="00FA73DF">
      <w:pPr>
        <w:spacing w:line="360" w:lineRule="auto"/>
        <w:rPr>
          <w:rFonts w:ascii="標楷體" w:eastAsia="標楷體" w:hAnsi="標楷體"/>
        </w:rPr>
      </w:pPr>
      <w:r>
        <w:rPr>
          <w:rFonts w:ascii="標楷體" w:eastAsia="標楷體" w:hAnsi="標楷體" w:hint="eastAsia"/>
        </w:rPr>
        <w:t xml:space="preserve">　　由此表整理後可看出，台灣證券交易所對於漲跌幅限制的管理，相對來說是採用較積極的方式，每當台灣股市遇到國內外重大事件影響，可能導致股市崩盤時，監管單位便會出手幹預，將漲跌幅限制縮小</w:t>
      </w:r>
      <w:r>
        <w:rPr>
          <w:rFonts w:ascii="標楷體" w:eastAsia="標楷體" w:hAnsi="標楷體"/>
        </w:rPr>
        <w:t>(%</w:t>
      </w:r>
      <w:r>
        <w:rPr>
          <w:rFonts w:ascii="標楷體" w:eastAsia="標楷體" w:hAnsi="標楷體" w:hint="eastAsia"/>
        </w:rPr>
        <w:t>數降低</w:t>
      </w:r>
      <w:r>
        <w:rPr>
          <w:rFonts w:ascii="標楷體" w:eastAsia="標楷體" w:hAnsi="標楷體"/>
        </w:rPr>
        <w:t>)</w:t>
      </w:r>
      <w:r>
        <w:rPr>
          <w:rFonts w:ascii="標楷體" w:eastAsia="標楷體" w:hAnsi="標楷體" w:hint="eastAsia"/>
        </w:rPr>
        <w:t>，透過加強對漲跌幅的限制，達成對股市的保護。</w:t>
      </w:r>
    </w:p>
    <w:p w:rsidR="007F4D55" w:rsidRDefault="007F4D55" w:rsidP="00FA73DF">
      <w:pPr>
        <w:spacing w:line="360" w:lineRule="auto"/>
        <w:rPr>
          <w:rFonts w:ascii="標楷體" w:eastAsia="標楷體" w:hAnsi="標楷體"/>
        </w:rPr>
      </w:pPr>
    </w:p>
    <w:p w:rsidR="007F4D55" w:rsidRPr="001004C1" w:rsidRDefault="0074234C" w:rsidP="00FA73DF">
      <w:pPr>
        <w:spacing w:line="360" w:lineRule="auto"/>
        <w:rPr>
          <w:rFonts w:ascii="標楷體" w:eastAsia="標楷體" w:hAnsi="標楷體"/>
          <w:b/>
          <w:sz w:val="26"/>
          <w:szCs w:val="26"/>
        </w:rPr>
      </w:pPr>
      <w:r w:rsidRPr="001004C1">
        <w:rPr>
          <w:rFonts w:ascii="標楷體" w:eastAsia="標楷體" w:hAnsi="標楷體" w:hint="eastAsia"/>
          <w:b/>
          <w:sz w:val="26"/>
          <w:szCs w:val="26"/>
        </w:rPr>
        <w:t>逐步放寬的漲跌幅限制</w:t>
      </w:r>
    </w:p>
    <w:p w:rsidR="007F4D55" w:rsidRDefault="0074234C" w:rsidP="00FA73DF">
      <w:pPr>
        <w:spacing w:line="360" w:lineRule="auto"/>
        <w:rPr>
          <w:rFonts w:ascii="標楷體" w:eastAsia="標楷體" w:hAnsi="標楷體"/>
        </w:rPr>
      </w:pPr>
      <w:r>
        <w:rPr>
          <w:rFonts w:ascii="標楷體" w:eastAsia="標楷體" w:hAnsi="標楷體" w:hint="eastAsia"/>
        </w:rPr>
        <w:t xml:space="preserve">　　此外，在</w:t>
      </w:r>
      <w:r>
        <w:rPr>
          <w:rFonts w:ascii="標楷體" w:eastAsia="標楷體" w:hAnsi="標楷體"/>
        </w:rPr>
        <w:t>1962</w:t>
      </w:r>
      <w:r>
        <w:rPr>
          <w:rFonts w:ascii="標楷體" w:eastAsia="標楷體" w:hAnsi="標楷體" w:hint="eastAsia"/>
        </w:rPr>
        <w:t>年設立之初，漲跌幅限制設定為</w:t>
      </w:r>
      <w:r>
        <w:rPr>
          <w:rFonts w:ascii="標楷體" w:eastAsia="標楷體" w:hAnsi="標楷體"/>
        </w:rPr>
        <w:t>5%</w:t>
      </w:r>
      <w:r>
        <w:rPr>
          <w:rFonts w:ascii="標楷體" w:eastAsia="標楷體" w:hAnsi="標楷體" w:hint="eastAsia"/>
        </w:rPr>
        <w:t>，而在</w:t>
      </w:r>
      <w:r>
        <w:rPr>
          <w:rFonts w:ascii="標楷體" w:eastAsia="標楷體" w:hAnsi="標楷體"/>
        </w:rPr>
        <w:t>1989</w:t>
      </w:r>
      <w:r>
        <w:rPr>
          <w:rFonts w:ascii="標楷體" w:eastAsia="標楷體" w:hAnsi="標楷體" w:hint="eastAsia"/>
        </w:rPr>
        <w:t>年時放寬為</w:t>
      </w:r>
      <w:r>
        <w:rPr>
          <w:rFonts w:ascii="標楷體" w:eastAsia="標楷體" w:hAnsi="標楷體"/>
        </w:rPr>
        <w:t>7%</w:t>
      </w:r>
      <w:r>
        <w:rPr>
          <w:rFonts w:ascii="標楷體" w:eastAsia="標楷體" w:hAnsi="標楷體" w:hint="eastAsia"/>
        </w:rPr>
        <w:t>，到了</w:t>
      </w:r>
      <w:r>
        <w:rPr>
          <w:rFonts w:ascii="標楷體" w:eastAsia="標楷體" w:hAnsi="標楷體"/>
        </w:rPr>
        <w:t>2015</w:t>
      </w:r>
      <w:r>
        <w:rPr>
          <w:rFonts w:ascii="標楷體" w:eastAsia="標楷體" w:hAnsi="標楷體" w:hint="eastAsia"/>
        </w:rPr>
        <w:t>年時更是放寬到了</w:t>
      </w:r>
      <w:r>
        <w:rPr>
          <w:rFonts w:ascii="標楷體" w:eastAsia="標楷體" w:hAnsi="標楷體"/>
        </w:rPr>
        <w:t>10%</w:t>
      </w:r>
      <w:r>
        <w:rPr>
          <w:rFonts w:ascii="標楷體" w:eastAsia="標楷體" w:hAnsi="標楷體" w:hint="eastAsia"/>
        </w:rPr>
        <w:t>。以上提及的漲跌幅限制都不是為了積極地進行市場監管，而是在評估投資人理性程度後，為了滿足廣大投資人的要求、尊重市場機制並且與國際接軌而進行的改制。</w:t>
      </w:r>
      <w:r w:rsidR="007F4D55" w:rsidRPr="009962C1">
        <w:rPr>
          <w:rFonts w:ascii="標楷體" w:eastAsia="標楷體" w:hAnsi="標楷體" w:hint="eastAsia"/>
        </w:rPr>
        <w:t xml:space="preserve"> </w:t>
      </w:r>
    </w:p>
    <w:p w:rsidR="008D5CFA" w:rsidRDefault="008D5CFA" w:rsidP="00FA73DF">
      <w:pPr>
        <w:spacing w:line="360" w:lineRule="auto"/>
        <w:rPr>
          <w:rFonts w:ascii="標楷體" w:eastAsia="標楷體" w:hAnsi="標楷體"/>
          <w:sz w:val="32"/>
          <w:szCs w:val="32"/>
        </w:rPr>
      </w:pPr>
    </w:p>
    <w:p w:rsidR="00FA73DF" w:rsidRDefault="0074234C" w:rsidP="0078782E">
      <w:pPr>
        <w:pStyle w:val="11"/>
      </w:pPr>
      <w:r>
        <w:rPr>
          <w:rFonts w:hint="eastAsia"/>
        </w:rPr>
        <w:t>（二）中國</w:t>
      </w:r>
      <w:r w:rsidRPr="00081F5B">
        <w:rPr>
          <w:rFonts w:hint="eastAsia"/>
        </w:rPr>
        <w:t>歷史制度</w:t>
      </w:r>
    </w:p>
    <w:p w:rsidR="00FA73DF" w:rsidRPr="00FA73DF" w:rsidRDefault="0074234C" w:rsidP="00FA73DF">
      <w:pPr>
        <w:spacing w:line="360" w:lineRule="auto"/>
        <w:rPr>
          <w:rFonts w:ascii="標楷體" w:eastAsia="標楷體" w:hAnsi="標楷體"/>
          <w:b/>
          <w:sz w:val="26"/>
          <w:szCs w:val="26"/>
        </w:rPr>
      </w:pPr>
      <w:r w:rsidRPr="001F21AF">
        <w:rPr>
          <w:rFonts w:ascii="標楷體" w:eastAsia="標楷體" w:hAnsi="標楷體" w:hint="eastAsia"/>
          <w:b/>
          <w:sz w:val="26"/>
          <w:szCs w:val="26"/>
        </w:rPr>
        <w:t>時代背景</w:t>
      </w:r>
    </w:p>
    <w:p w:rsidR="00FA73DF" w:rsidRDefault="0074234C" w:rsidP="00FA73DF">
      <w:pPr>
        <w:pStyle w:val="af5"/>
        <w:shd w:val="clear" w:color="auto" w:fill="auto"/>
        <w:spacing w:line="360" w:lineRule="auto"/>
        <w:ind w:firstLine="0"/>
        <w:rPr>
          <w:rFonts w:ascii="標楷體" w:eastAsia="標楷體" w:hAnsi="標楷體"/>
          <w:sz w:val="24"/>
          <w:szCs w:val="24"/>
          <w:lang w:val="zh-TW" w:eastAsia="zh-TW" w:bidi="zh-TW"/>
        </w:rPr>
      </w:pPr>
      <w:r>
        <w:rPr>
          <w:rFonts w:ascii="標楷體" w:eastAsia="標楷體" w:hAnsi="標楷體" w:hint="eastAsia"/>
          <w:sz w:val="24"/>
          <w:szCs w:val="24"/>
          <w:lang w:eastAsia="zh-TW"/>
        </w:rPr>
        <w:t xml:space="preserve">　　中</w:t>
      </w:r>
      <w:r w:rsidRPr="00976EDF">
        <w:rPr>
          <w:rFonts w:ascii="標楷體" w:eastAsia="標楷體" w:hAnsi="標楷體" w:hint="eastAsia"/>
          <w:sz w:val="24"/>
          <w:szCs w:val="24"/>
          <w:lang w:eastAsia="zh-TW"/>
        </w:rPr>
        <w:t>國</w:t>
      </w:r>
      <w:r w:rsidRPr="00976EDF">
        <w:rPr>
          <w:rFonts w:ascii="標楷體" w:eastAsia="標楷體" w:hAnsi="標楷體" w:hint="eastAsia"/>
          <w:sz w:val="24"/>
          <w:szCs w:val="24"/>
          <w:lang w:val="zh-TW" w:eastAsia="zh-TW" w:bidi="zh-TW"/>
        </w:rPr>
        <w:t>股票</w:t>
      </w:r>
      <w:r>
        <w:rPr>
          <w:rFonts w:ascii="標楷體" w:eastAsia="標楷體" w:hAnsi="標楷體" w:hint="eastAsia"/>
          <w:sz w:val="24"/>
          <w:szCs w:val="24"/>
          <w:lang w:eastAsia="zh-TW"/>
        </w:rPr>
        <w:t>市場</w:t>
      </w:r>
      <w:r>
        <w:rPr>
          <w:rFonts w:ascii="標楷體" w:eastAsia="標楷體" w:hAnsi="標楷體"/>
          <w:sz w:val="24"/>
          <w:szCs w:val="24"/>
          <w:lang w:eastAsia="zh-TW"/>
        </w:rPr>
        <w:t>IPO</w:t>
      </w:r>
      <w:r w:rsidRPr="00976EDF">
        <w:rPr>
          <w:rFonts w:ascii="標楷體" w:eastAsia="標楷體" w:hAnsi="標楷體" w:hint="eastAsia"/>
          <w:sz w:val="24"/>
          <w:szCs w:val="24"/>
          <w:lang w:val="zh-TW" w:eastAsia="zh-TW" w:bidi="zh-TW"/>
        </w:rPr>
        <w:t>的</w:t>
      </w:r>
      <w:r w:rsidRPr="00976EDF">
        <w:rPr>
          <w:rFonts w:ascii="標楷體" w:eastAsia="標楷體" w:hAnsi="標楷體" w:hint="eastAsia"/>
          <w:sz w:val="24"/>
          <w:szCs w:val="24"/>
          <w:lang w:eastAsia="zh-TW"/>
        </w:rPr>
        <w:t>發行審核</w:t>
      </w:r>
      <w:r w:rsidRPr="00976EDF">
        <w:rPr>
          <w:rFonts w:ascii="標楷體" w:eastAsia="標楷體" w:hAnsi="標楷體" w:hint="eastAsia"/>
          <w:sz w:val="24"/>
          <w:szCs w:val="24"/>
          <w:lang w:val="zh-TW" w:eastAsia="zh-TW" w:bidi="zh-TW"/>
        </w:rPr>
        <w:t>制度大致可以</w:t>
      </w:r>
      <w:r w:rsidRPr="00976EDF">
        <w:rPr>
          <w:rFonts w:ascii="標楷體" w:eastAsia="標楷體" w:hAnsi="標楷體" w:hint="eastAsia"/>
          <w:sz w:val="24"/>
          <w:szCs w:val="24"/>
          <w:lang w:eastAsia="zh-TW"/>
        </w:rPr>
        <w:t>分為兩個</w:t>
      </w:r>
      <w:r>
        <w:rPr>
          <w:rFonts w:ascii="標楷體" w:eastAsia="標楷體" w:hAnsi="標楷體" w:hint="eastAsia"/>
          <w:sz w:val="24"/>
          <w:szCs w:val="24"/>
          <w:lang w:eastAsia="zh-TW"/>
        </w:rPr>
        <w:t>階段</w:t>
      </w:r>
      <w:r w:rsidRPr="00976EDF">
        <w:rPr>
          <w:rFonts w:ascii="標楷體" w:eastAsia="標楷體" w:hAnsi="標楷體" w:hint="eastAsia"/>
          <w:sz w:val="24"/>
          <w:szCs w:val="24"/>
          <w:lang w:eastAsia="zh-TW"/>
        </w:rPr>
        <w:t>，</w:t>
      </w:r>
      <w:r w:rsidRPr="00B31263">
        <w:rPr>
          <w:rFonts w:ascii="標楷體" w:eastAsia="標楷體" w:hAnsi="標楷體" w:cs="Cambria"/>
          <w:bCs/>
          <w:sz w:val="24"/>
          <w:szCs w:val="24"/>
          <w:lang w:eastAsia="zh-TW"/>
        </w:rPr>
        <w:t>2000</w:t>
      </w:r>
      <w:r w:rsidRPr="00976EDF">
        <w:rPr>
          <w:rFonts w:ascii="標楷體" w:eastAsia="標楷體" w:hAnsi="標楷體" w:hint="eastAsia"/>
          <w:sz w:val="24"/>
          <w:szCs w:val="24"/>
          <w:lang w:val="zh-TW" w:eastAsia="zh-TW" w:bidi="zh-TW"/>
        </w:rPr>
        <w:t>年以前</w:t>
      </w:r>
      <w:r>
        <w:rPr>
          <w:rFonts w:ascii="標楷體" w:eastAsia="標楷體" w:hAnsi="標楷體" w:hint="eastAsia"/>
          <w:sz w:val="24"/>
          <w:szCs w:val="24"/>
          <w:lang w:eastAsia="zh-TW"/>
        </w:rPr>
        <w:t>中</w:t>
      </w:r>
      <w:r w:rsidRPr="00976EDF">
        <w:rPr>
          <w:rFonts w:ascii="標楷體" w:eastAsia="標楷體" w:hAnsi="標楷體" w:hint="eastAsia"/>
          <w:sz w:val="24"/>
          <w:szCs w:val="24"/>
          <w:lang w:eastAsia="zh-TW"/>
        </w:rPr>
        <w:t>國</w:t>
      </w:r>
      <w:r w:rsidRPr="00976EDF">
        <w:rPr>
          <w:rFonts w:ascii="標楷體" w:eastAsia="標楷體" w:hAnsi="標楷體" w:hint="eastAsia"/>
          <w:sz w:val="24"/>
          <w:szCs w:val="24"/>
          <w:lang w:val="zh-TW" w:eastAsia="zh-TW" w:bidi="zh-TW"/>
        </w:rPr>
        <w:t>股市</w:t>
      </w:r>
      <w:r w:rsidRPr="00976EDF">
        <w:rPr>
          <w:rFonts w:ascii="標楷體" w:eastAsia="標楷體" w:hAnsi="標楷體" w:hint="eastAsia"/>
          <w:sz w:val="24"/>
          <w:szCs w:val="24"/>
          <w:lang w:eastAsia="zh-TW"/>
        </w:rPr>
        <w:t>處於初創</w:t>
      </w:r>
      <w:r w:rsidRPr="00976EDF">
        <w:rPr>
          <w:rFonts w:ascii="標楷體" w:eastAsia="標楷體" w:hAnsi="標楷體" w:hint="eastAsia"/>
          <w:sz w:val="24"/>
          <w:szCs w:val="24"/>
          <w:lang w:val="zh-TW" w:eastAsia="zh-TW" w:bidi="zh-TW"/>
        </w:rPr>
        <w:t>和</w:t>
      </w:r>
      <w:r w:rsidRPr="00976EDF">
        <w:rPr>
          <w:rFonts w:ascii="標楷體" w:eastAsia="標楷體" w:hAnsi="標楷體" w:hint="eastAsia"/>
          <w:sz w:val="24"/>
          <w:szCs w:val="24"/>
          <w:lang w:eastAsia="zh-TW"/>
        </w:rPr>
        <w:t>發展時期，</w:t>
      </w:r>
      <w:r w:rsidRPr="00B31263">
        <w:rPr>
          <w:rFonts w:ascii="標楷體" w:eastAsia="標楷體" w:hAnsi="標楷體" w:cs="Cambria"/>
          <w:bCs/>
          <w:sz w:val="24"/>
          <w:szCs w:val="24"/>
          <w:lang w:eastAsia="zh-TW"/>
        </w:rPr>
        <w:t>IPO</w:t>
      </w:r>
      <w:r w:rsidRPr="00976EDF">
        <w:rPr>
          <w:rFonts w:ascii="標楷體" w:eastAsia="標楷體" w:hAnsi="標楷體" w:hint="eastAsia"/>
          <w:sz w:val="24"/>
          <w:szCs w:val="24"/>
          <w:lang w:eastAsia="zh-TW"/>
        </w:rPr>
        <w:t>實行審批</w:t>
      </w:r>
      <w:r w:rsidRPr="00976EDF">
        <w:rPr>
          <w:rFonts w:ascii="標楷體" w:eastAsia="標楷體" w:hAnsi="標楷體" w:hint="eastAsia"/>
          <w:sz w:val="24"/>
          <w:szCs w:val="24"/>
          <w:lang w:val="zh-TW" w:eastAsia="zh-TW" w:bidi="zh-TW"/>
        </w:rPr>
        <w:t>制</w:t>
      </w:r>
      <w:r w:rsidRPr="00976EDF">
        <w:rPr>
          <w:rFonts w:ascii="標楷體" w:eastAsia="標楷體" w:hAnsi="標楷體" w:hint="eastAsia"/>
          <w:sz w:val="24"/>
          <w:szCs w:val="24"/>
          <w:lang w:eastAsia="zh-TW"/>
        </w:rPr>
        <w:t>。</w:t>
      </w:r>
      <w:r w:rsidRPr="00B31263">
        <w:rPr>
          <w:rFonts w:ascii="標楷體" w:eastAsia="標楷體" w:hAnsi="標楷體" w:cs="Cambria"/>
          <w:bCs/>
          <w:sz w:val="24"/>
          <w:szCs w:val="24"/>
          <w:lang w:eastAsia="zh-TW"/>
        </w:rPr>
        <w:t>2001</w:t>
      </w:r>
      <w:r w:rsidRPr="00B31263">
        <w:rPr>
          <w:rFonts w:ascii="標楷體" w:eastAsia="標楷體" w:hAnsi="標楷體" w:hint="eastAsia"/>
          <w:sz w:val="24"/>
          <w:szCs w:val="24"/>
          <w:lang w:val="zh-TW" w:eastAsia="zh-TW" w:bidi="zh-TW"/>
        </w:rPr>
        <w:t>年</w:t>
      </w:r>
      <w:r w:rsidRPr="00976EDF">
        <w:rPr>
          <w:rFonts w:ascii="標楷體" w:eastAsia="標楷體" w:hAnsi="標楷體" w:cs="Cambria"/>
          <w:b/>
          <w:bCs/>
          <w:sz w:val="24"/>
          <w:szCs w:val="24"/>
          <w:lang w:eastAsia="zh-TW"/>
        </w:rPr>
        <w:t>3</w:t>
      </w:r>
      <w:r w:rsidRPr="00B31263">
        <w:rPr>
          <w:rFonts w:ascii="標楷體" w:eastAsia="標楷體" w:hAnsi="標楷體" w:hint="eastAsia"/>
          <w:sz w:val="24"/>
          <w:szCs w:val="24"/>
          <w:lang w:val="zh-TW" w:eastAsia="zh-TW" w:bidi="zh-TW"/>
        </w:rPr>
        <w:t>月</w:t>
      </w:r>
      <w:r w:rsidRPr="00976EDF">
        <w:rPr>
          <w:rFonts w:ascii="標楷體" w:eastAsia="標楷體" w:hAnsi="標楷體" w:hint="eastAsia"/>
          <w:sz w:val="24"/>
          <w:szCs w:val="24"/>
          <w:lang w:val="zh-TW" w:eastAsia="zh-TW" w:bidi="zh-TW"/>
        </w:rPr>
        <w:t>，</w:t>
      </w:r>
      <w:r>
        <w:rPr>
          <w:rFonts w:ascii="標楷體" w:eastAsia="標楷體" w:hAnsi="標楷體"/>
          <w:sz w:val="24"/>
          <w:szCs w:val="24"/>
          <w:lang w:eastAsia="zh-TW"/>
        </w:rPr>
        <w:t>IPO</w:t>
      </w:r>
      <w:r w:rsidRPr="00976EDF">
        <w:rPr>
          <w:rFonts w:ascii="標楷體" w:eastAsia="標楷體" w:hAnsi="標楷體" w:hint="eastAsia"/>
          <w:sz w:val="24"/>
          <w:szCs w:val="24"/>
          <w:lang w:val="zh-TW" w:eastAsia="zh-TW" w:bidi="zh-TW"/>
        </w:rPr>
        <w:t>正式</w:t>
      </w:r>
      <w:r w:rsidRPr="00976EDF">
        <w:rPr>
          <w:rFonts w:ascii="標楷體" w:eastAsia="標楷體" w:hAnsi="標楷體" w:hint="eastAsia"/>
          <w:sz w:val="24"/>
          <w:szCs w:val="24"/>
          <w:lang w:eastAsia="zh-TW"/>
        </w:rPr>
        <w:t>實施</w:t>
      </w:r>
      <w:r w:rsidRPr="00976EDF">
        <w:rPr>
          <w:rFonts w:ascii="標楷體" w:eastAsia="標楷體" w:hAnsi="標楷體" w:hint="eastAsia"/>
          <w:sz w:val="24"/>
          <w:szCs w:val="24"/>
          <w:lang w:val="zh-TW" w:eastAsia="zh-TW" w:bidi="zh-TW"/>
        </w:rPr>
        <w:t>核准制，</w:t>
      </w:r>
      <w:r w:rsidRPr="00976EDF">
        <w:rPr>
          <w:rFonts w:ascii="標楷體" w:eastAsia="標楷體" w:hAnsi="標楷體" w:hint="eastAsia"/>
          <w:sz w:val="24"/>
          <w:szCs w:val="24"/>
          <w:lang w:eastAsia="zh-TW"/>
        </w:rPr>
        <w:t>確立</w:t>
      </w:r>
      <w:r w:rsidRPr="00976EDF">
        <w:rPr>
          <w:rFonts w:ascii="標楷體" w:eastAsia="標楷體" w:hAnsi="標楷體" w:hint="eastAsia"/>
          <w:sz w:val="24"/>
          <w:szCs w:val="24"/>
          <w:lang w:val="zh-TW" w:eastAsia="zh-TW" w:bidi="zh-TW"/>
        </w:rPr>
        <w:t>了以</w:t>
      </w:r>
      <w:r w:rsidRPr="00976EDF">
        <w:rPr>
          <w:rFonts w:ascii="標楷體" w:eastAsia="標楷體" w:hAnsi="標楷體" w:hint="eastAsia"/>
          <w:sz w:val="24"/>
          <w:szCs w:val="24"/>
          <w:lang w:eastAsia="zh-TW"/>
        </w:rPr>
        <w:t>強制</w:t>
      </w:r>
      <w:r w:rsidRPr="00976EDF">
        <w:rPr>
          <w:rFonts w:ascii="標楷體" w:eastAsia="標楷體" w:hAnsi="標楷體" w:hint="eastAsia"/>
          <w:sz w:val="24"/>
          <w:szCs w:val="24"/>
          <w:lang w:val="zh-TW" w:eastAsia="zh-TW" w:bidi="zh-TW"/>
        </w:rPr>
        <w:t>性資訊披露為核心的事前問責、依法披露和</w:t>
      </w:r>
      <w:r w:rsidRPr="00976EDF">
        <w:rPr>
          <w:rFonts w:ascii="標楷體" w:eastAsia="標楷體" w:hAnsi="標楷體" w:hint="eastAsia"/>
          <w:sz w:val="24"/>
          <w:szCs w:val="24"/>
          <w:lang w:eastAsia="zh-TW"/>
        </w:rPr>
        <w:t>事後</w:t>
      </w:r>
      <w:r w:rsidRPr="00976EDF">
        <w:rPr>
          <w:rFonts w:ascii="標楷體" w:eastAsia="標楷體" w:hAnsi="標楷體" w:hint="eastAsia"/>
          <w:sz w:val="24"/>
          <w:szCs w:val="24"/>
          <w:lang w:val="zh-TW" w:eastAsia="zh-TW" w:bidi="zh-TW"/>
        </w:rPr>
        <w:t>追究的</w:t>
      </w:r>
      <w:r w:rsidRPr="00976EDF">
        <w:rPr>
          <w:rFonts w:ascii="標楷體" w:eastAsia="標楷體" w:hAnsi="標楷體" w:hint="eastAsia"/>
          <w:sz w:val="24"/>
          <w:szCs w:val="24"/>
          <w:lang w:eastAsia="zh-TW"/>
        </w:rPr>
        <w:t>責任機制</w:t>
      </w:r>
      <w:r>
        <w:rPr>
          <w:rFonts w:ascii="標楷體" w:eastAsia="標楷體" w:hAnsi="標楷體" w:hint="eastAsia"/>
          <w:sz w:val="24"/>
          <w:szCs w:val="24"/>
          <w:lang w:val="zh-TW" w:eastAsia="zh-TW" w:bidi="zh-TW"/>
        </w:rPr>
        <w:t>，</w:t>
      </w:r>
      <w:r w:rsidRPr="00976EDF">
        <w:rPr>
          <w:rFonts w:ascii="標楷體" w:eastAsia="標楷體" w:hAnsi="標楷體" w:hint="eastAsia"/>
          <w:sz w:val="24"/>
          <w:szCs w:val="24"/>
          <w:lang w:val="zh-TW" w:eastAsia="zh-TW" w:bidi="zh-TW"/>
        </w:rPr>
        <w:t>並初步建立起</w:t>
      </w:r>
      <w:r w:rsidRPr="00976EDF">
        <w:rPr>
          <w:rFonts w:ascii="標楷體" w:eastAsia="標楷體" w:hAnsi="標楷體" w:hint="eastAsia"/>
          <w:sz w:val="24"/>
          <w:szCs w:val="24"/>
          <w:lang w:eastAsia="zh-TW"/>
        </w:rPr>
        <w:t>證券發行監管</w:t>
      </w:r>
      <w:r w:rsidRPr="00976EDF">
        <w:rPr>
          <w:rFonts w:ascii="標楷體" w:eastAsia="標楷體" w:hAnsi="標楷體" w:hint="eastAsia"/>
          <w:sz w:val="24"/>
          <w:szCs w:val="24"/>
          <w:lang w:val="zh-TW" w:eastAsia="zh-TW" w:bidi="zh-TW"/>
        </w:rPr>
        <w:t>的</w:t>
      </w:r>
      <w:r w:rsidRPr="00976EDF">
        <w:rPr>
          <w:rFonts w:ascii="標楷體" w:eastAsia="標楷體" w:hAnsi="標楷體" w:hint="eastAsia"/>
          <w:sz w:val="24"/>
          <w:szCs w:val="24"/>
          <w:lang w:eastAsia="zh-TW"/>
        </w:rPr>
        <w:t>法規</w:t>
      </w:r>
      <w:r w:rsidRPr="00976EDF">
        <w:rPr>
          <w:rFonts w:ascii="標楷體" w:eastAsia="標楷體" w:hAnsi="標楷體" w:hint="eastAsia"/>
          <w:sz w:val="24"/>
          <w:szCs w:val="24"/>
          <w:lang w:val="zh-TW" w:eastAsia="zh-TW" w:bidi="zh-TW"/>
        </w:rPr>
        <w:t>體系，提高了</w:t>
      </w:r>
      <w:r w:rsidRPr="00976EDF">
        <w:rPr>
          <w:rFonts w:ascii="標楷體" w:eastAsia="標楷體" w:hAnsi="標楷體" w:hint="eastAsia"/>
          <w:sz w:val="24"/>
          <w:szCs w:val="24"/>
          <w:lang w:eastAsia="zh-TW"/>
        </w:rPr>
        <w:t>發行審核</w:t>
      </w:r>
      <w:r w:rsidRPr="00976EDF">
        <w:rPr>
          <w:rFonts w:ascii="標楷體" w:eastAsia="標楷體" w:hAnsi="標楷體" w:hint="eastAsia"/>
          <w:sz w:val="24"/>
          <w:szCs w:val="24"/>
          <w:lang w:val="zh-TW" w:eastAsia="zh-TW" w:bidi="zh-TW"/>
        </w:rPr>
        <w:t>工作的程式化和標準化程度。</w:t>
      </w:r>
    </w:p>
    <w:p w:rsidR="00FA73DF" w:rsidRPr="00976EDF" w:rsidRDefault="0074234C" w:rsidP="00FA73DF">
      <w:pPr>
        <w:pStyle w:val="af5"/>
        <w:numPr>
          <w:ilvl w:val="0"/>
          <w:numId w:val="16"/>
        </w:numPr>
        <w:shd w:val="clear" w:color="auto" w:fill="auto"/>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eastAsia="zh-TW"/>
        </w:rPr>
        <w:t>審批</w:t>
      </w:r>
      <w:r w:rsidRPr="00976EDF">
        <w:rPr>
          <w:rFonts w:ascii="標楷體" w:eastAsia="標楷體" w:hAnsi="標楷體" w:hint="eastAsia"/>
          <w:sz w:val="24"/>
          <w:szCs w:val="24"/>
          <w:lang w:val="zh-TW" w:eastAsia="zh-TW" w:bidi="zh-TW"/>
        </w:rPr>
        <w:t>制</w:t>
      </w:r>
      <w:r w:rsidRPr="00976EDF">
        <w:rPr>
          <w:rFonts w:ascii="標楷體" w:eastAsia="標楷體" w:hAnsi="標楷體" w:hint="eastAsia"/>
          <w:sz w:val="24"/>
          <w:szCs w:val="24"/>
          <w:lang w:eastAsia="zh-TW"/>
        </w:rPr>
        <w:t>階段</w:t>
      </w:r>
    </w:p>
    <w:p w:rsidR="00FA73DF" w:rsidRPr="00976EDF" w:rsidRDefault="0074234C" w:rsidP="00FA73DF">
      <w:pPr>
        <w:pStyle w:val="af5"/>
        <w:shd w:val="clear" w:color="auto" w:fill="auto"/>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val="zh-TW" w:eastAsia="zh-TW" w:bidi="zh-TW"/>
        </w:rPr>
        <w:t>從股市</w:t>
      </w:r>
      <w:r w:rsidRPr="00976EDF">
        <w:rPr>
          <w:rFonts w:ascii="標楷體" w:eastAsia="標楷體" w:hAnsi="標楷體" w:hint="eastAsia"/>
          <w:sz w:val="24"/>
          <w:szCs w:val="24"/>
          <w:lang w:eastAsia="zh-TW"/>
        </w:rPr>
        <w:t>創立</w:t>
      </w:r>
      <w:r>
        <w:rPr>
          <w:rFonts w:ascii="標楷體" w:eastAsia="標楷體" w:hAnsi="標楷體" w:hint="eastAsia"/>
          <w:sz w:val="24"/>
          <w:szCs w:val="24"/>
          <w:lang w:val="zh-TW" w:eastAsia="zh-TW" w:bidi="zh-TW"/>
        </w:rPr>
        <w:t>之初到</w:t>
      </w:r>
      <w:r w:rsidRPr="00976EDF">
        <w:rPr>
          <w:rFonts w:ascii="標楷體" w:eastAsia="標楷體" w:hAnsi="標楷體" w:hint="eastAsia"/>
          <w:sz w:val="24"/>
          <w:szCs w:val="24"/>
          <w:lang w:eastAsia="zh-TW"/>
        </w:rPr>
        <w:t>《證券</w:t>
      </w:r>
      <w:r w:rsidRPr="00976EDF">
        <w:rPr>
          <w:rFonts w:ascii="標楷體" w:eastAsia="標楷體" w:hAnsi="標楷體" w:hint="eastAsia"/>
          <w:sz w:val="24"/>
          <w:szCs w:val="24"/>
          <w:lang w:val="zh-TW" w:eastAsia="zh-TW" w:bidi="zh-TW"/>
        </w:rPr>
        <w:t>法》</w:t>
      </w:r>
      <w:r>
        <w:rPr>
          <w:rFonts w:ascii="標楷體" w:eastAsia="標楷體" w:hAnsi="標楷體" w:hint="eastAsia"/>
          <w:sz w:val="24"/>
          <w:szCs w:val="24"/>
          <w:lang w:val="zh-TW" w:eastAsia="zh-TW" w:bidi="zh-TW"/>
        </w:rPr>
        <w:t>實</w:t>
      </w:r>
      <w:r w:rsidRPr="00976EDF">
        <w:rPr>
          <w:rFonts w:ascii="標楷體" w:eastAsia="標楷體" w:hAnsi="標楷體" w:hint="eastAsia"/>
          <w:sz w:val="24"/>
          <w:szCs w:val="24"/>
          <w:lang w:val="zh-TW" w:eastAsia="zh-TW" w:bidi="zh-TW"/>
        </w:rPr>
        <w:t>施之前</w:t>
      </w:r>
      <w:r>
        <w:rPr>
          <w:rFonts w:ascii="標楷體" w:eastAsia="標楷體" w:hAnsi="標楷體" w:hint="eastAsia"/>
          <w:sz w:val="24"/>
          <w:szCs w:val="24"/>
          <w:lang w:val="zh-TW" w:eastAsia="zh-TW" w:bidi="zh-TW"/>
        </w:rPr>
        <w:t>，</w:t>
      </w:r>
      <w:r>
        <w:rPr>
          <w:rFonts w:ascii="標楷體" w:eastAsia="標楷體" w:hAnsi="標楷體" w:hint="eastAsia"/>
          <w:sz w:val="24"/>
          <w:szCs w:val="24"/>
          <w:lang w:eastAsia="zh-TW"/>
        </w:rPr>
        <w:t>中</w:t>
      </w:r>
      <w:r w:rsidRPr="00976EDF">
        <w:rPr>
          <w:rFonts w:ascii="標楷體" w:eastAsia="標楷體" w:hAnsi="標楷體" w:hint="eastAsia"/>
          <w:sz w:val="24"/>
          <w:szCs w:val="24"/>
          <w:lang w:eastAsia="zh-TW"/>
        </w:rPr>
        <w:t>國證券發行採用</w:t>
      </w:r>
      <w:r w:rsidRPr="00976EDF">
        <w:rPr>
          <w:rFonts w:ascii="標楷體" w:eastAsia="標楷體" w:hAnsi="標楷體" w:hint="eastAsia"/>
          <w:sz w:val="24"/>
          <w:szCs w:val="24"/>
          <w:lang w:val="zh-TW" w:eastAsia="zh-TW" w:bidi="zh-TW"/>
        </w:rPr>
        <w:t>的都是審批制並釆用對股票</w:t>
      </w:r>
      <w:r w:rsidRPr="00976EDF">
        <w:rPr>
          <w:rFonts w:ascii="標楷體" w:eastAsia="標楷體" w:hAnsi="標楷體" w:hint="eastAsia"/>
          <w:sz w:val="24"/>
          <w:szCs w:val="24"/>
          <w:lang w:eastAsia="zh-TW"/>
        </w:rPr>
        <w:t>發行規模</w:t>
      </w:r>
      <w:r w:rsidRPr="00976EDF">
        <w:rPr>
          <w:rFonts w:ascii="標楷體" w:eastAsia="標楷體" w:hAnsi="標楷體" w:hint="eastAsia"/>
          <w:sz w:val="24"/>
          <w:szCs w:val="24"/>
          <w:lang w:val="zh-TW" w:eastAsia="zh-TW" w:bidi="zh-TW"/>
        </w:rPr>
        <w:t>和</w:t>
      </w:r>
      <w:r w:rsidRPr="00976EDF">
        <w:rPr>
          <w:rFonts w:ascii="標楷體" w:eastAsia="標楷體" w:hAnsi="標楷體" w:hint="eastAsia"/>
          <w:sz w:val="24"/>
          <w:szCs w:val="24"/>
          <w:lang w:eastAsia="zh-TW"/>
        </w:rPr>
        <w:t>發行</w:t>
      </w:r>
      <w:r w:rsidRPr="00976EDF">
        <w:rPr>
          <w:rFonts w:ascii="標楷體" w:eastAsia="標楷體" w:hAnsi="標楷體" w:hint="eastAsia"/>
          <w:sz w:val="24"/>
          <w:szCs w:val="24"/>
          <w:lang w:val="zh-TW" w:eastAsia="zh-TW" w:bidi="zh-TW"/>
        </w:rPr>
        <w:t>公司</w:t>
      </w:r>
      <w:r w:rsidRPr="00976EDF">
        <w:rPr>
          <w:rFonts w:ascii="標楷體" w:eastAsia="標楷體" w:hAnsi="標楷體" w:hint="eastAsia"/>
          <w:sz w:val="24"/>
          <w:szCs w:val="24"/>
          <w:lang w:eastAsia="zh-TW"/>
        </w:rPr>
        <w:t>數量雙重</w:t>
      </w:r>
      <w:r w:rsidRPr="00976EDF">
        <w:rPr>
          <w:rFonts w:ascii="標楷體" w:eastAsia="標楷體" w:hAnsi="標楷體" w:hint="eastAsia"/>
          <w:sz w:val="24"/>
          <w:szCs w:val="24"/>
          <w:lang w:val="zh-TW" w:eastAsia="zh-TW" w:bidi="zh-TW"/>
        </w:rPr>
        <w:t>控制的</w:t>
      </w:r>
      <w:r w:rsidRPr="00976EDF">
        <w:rPr>
          <w:rFonts w:ascii="標楷體" w:eastAsia="標楷體" w:hAnsi="標楷體" w:hint="eastAsia"/>
          <w:sz w:val="24"/>
          <w:szCs w:val="24"/>
          <w:lang w:eastAsia="zh-TW"/>
        </w:rPr>
        <w:t>辦法</w:t>
      </w:r>
      <w:r>
        <w:rPr>
          <w:rFonts w:ascii="標楷體" w:eastAsia="標楷體" w:hAnsi="標楷體" w:hint="eastAsia"/>
          <w:sz w:val="24"/>
          <w:szCs w:val="24"/>
          <w:lang w:eastAsia="zh-TW"/>
        </w:rPr>
        <w:t>，</w:t>
      </w:r>
      <w:r w:rsidRPr="00976EDF">
        <w:rPr>
          <w:rFonts w:ascii="標楷體" w:eastAsia="標楷體" w:hAnsi="標楷體" w:hint="eastAsia"/>
          <w:sz w:val="24"/>
          <w:szCs w:val="24"/>
          <w:lang w:eastAsia="zh-TW"/>
        </w:rPr>
        <w:t>分別經歷</w:t>
      </w:r>
      <w:r w:rsidRPr="00976EDF">
        <w:rPr>
          <w:rFonts w:ascii="標楷體" w:eastAsia="標楷體" w:hAnsi="標楷體" w:hint="eastAsia"/>
          <w:sz w:val="24"/>
          <w:szCs w:val="24"/>
          <w:lang w:val="zh-TW" w:eastAsia="zh-TW" w:bidi="zh-TW"/>
        </w:rPr>
        <w:t>了</w:t>
      </w:r>
      <w:r w:rsidRPr="00976EDF">
        <w:rPr>
          <w:rFonts w:ascii="標楷體" w:eastAsia="標楷體" w:hAnsi="標楷體"/>
          <w:sz w:val="24"/>
          <w:szCs w:val="24"/>
          <w:lang w:val="zh-TW" w:eastAsia="zh-TW" w:bidi="zh-TW"/>
        </w:rPr>
        <w:t>”</w:t>
      </w:r>
      <w:r w:rsidRPr="00976EDF">
        <w:rPr>
          <w:rFonts w:ascii="標楷體" w:eastAsia="標楷體" w:hAnsi="標楷體" w:hint="eastAsia"/>
          <w:sz w:val="24"/>
          <w:szCs w:val="24"/>
          <w:lang w:eastAsia="zh-TW"/>
        </w:rPr>
        <w:t>總量</w:t>
      </w:r>
      <w:r w:rsidRPr="00976EDF">
        <w:rPr>
          <w:rFonts w:ascii="標楷體" w:eastAsia="標楷體" w:hAnsi="標楷體" w:hint="eastAsia"/>
          <w:sz w:val="24"/>
          <w:szCs w:val="24"/>
          <w:lang w:val="zh-TW" w:eastAsia="zh-TW" w:bidi="zh-TW"/>
        </w:rPr>
        <w:t>控制</w:t>
      </w:r>
      <w:r>
        <w:rPr>
          <w:rFonts w:ascii="標楷體" w:eastAsia="標楷體" w:hAnsi="標楷體" w:hint="eastAsia"/>
          <w:sz w:val="24"/>
          <w:szCs w:val="24"/>
          <w:lang w:eastAsia="zh-TW"/>
        </w:rPr>
        <w:t>，</w:t>
      </w:r>
      <w:r w:rsidRPr="00976EDF">
        <w:rPr>
          <w:rFonts w:ascii="標楷體" w:eastAsia="標楷體" w:hAnsi="標楷體" w:hint="eastAsia"/>
          <w:sz w:val="24"/>
          <w:szCs w:val="24"/>
          <w:lang w:eastAsia="zh-TW"/>
        </w:rPr>
        <w:t>劃分額度</w:t>
      </w:r>
      <w:r w:rsidRPr="00976EDF">
        <w:rPr>
          <w:rFonts w:ascii="標楷體" w:eastAsia="標楷體" w:hAnsi="標楷體"/>
          <w:sz w:val="24"/>
          <w:szCs w:val="24"/>
          <w:lang w:eastAsia="zh-TW"/>
        </w:rPr>
        <w:t>”</w:t>
      </w:r>
      <w:r w:rsidRPr="00976EDF">
        <w:rPr>
          <w:rFonts w:ascii="標楷體" w:eastAsia="標楷體" w:hAnsi="標楷體" w:hint="eastAsia"/>
          <w:sz w:val="24"/>
          <w:szCs w:val="24"/>
          <w:lang w:val="zh-TW" w:eastAsia="zh-TW" w:bidi="zh-TW"/>
        </w:rPr>
        <w:t>和</w:t>
      </w:r>
      <w:r w:rsidRPr="00976EDF">
        <w:rPr>
          <w:rFonts w:ascii="標楷體" w:eastAsia="標楷體" w:hAnsi="標楷體"/>
          <w:sz w:val="24"/>
          <w:szCs w:val="24"/>
          <w:lang w:val="zh-TW" w:eastAsia="zh-TW" w:bidi="zh-TW"/>
        </w:rPr>
        <w:t>”</w:t>
      </w:r>
      <w:r w:rsidRPr="00976EDF">
        <w:rPr>
          <w:rFonts w:ascii="標楷體" w:eastAsia="標楷體" w:hAnsi="標楷體" w:hint="eastAsia"/>
          <w:sz w:val="24"/>
          <w:szCs w:val="24"/>
          <w:lang w:eastAsia="zh-TW"/>
        </w:rPr>
        <w:t>總量</w:t>
      </w:r>
      <w:r w:rsidRPr="00976EDF">
        <w:rPr>
          <w:rFonts w:ascii="標楷體" w:eastAsia="標楷體" w:hAnsi="標楷體" w:hint="eastAsia"/>
          <w:sz w:val="24"/>
          <w:szCs w:val="24"/>
          <w:lang w:val="zh-TW" w:eastAsia="zh-TW" w:bidi="zh-TW"/>
        </w:rPr>
        <w:t>控制</w:t>
      </w:r>
      <w:r>
        <w:rPr>
          <w:rFonts w:ascii="標楷體" w:eastAsia="標楷體" w:hAnsi="標楷體" w:hint="eastAsia"/>
          <w:sz w:val="24"/>
          <w:szCs w:val="24"/>
          <w:lang w:eastAsia="zh-TW"/>
        </w:rPr>
        <w:t>，</w:t>
      </w:r>
      <w:r w:rsidRPr="00976EDF">
        <w:rPr>
          <w:rFonts w:ascii="標楷體" w:eastAsia="標楷體" w:hAnsi="標楷體" w:hint="eastAsia"/>
          <w:sz w:val="24"/>
          <w:szCs w:val="24"/>
          <w:lang w:val="zh-TW" w:eastAsia="zh-TW" w:bidi="zh-TW"/>
        </w:rPr>
        <w:t>限報家數</w:t>
      </w:r>
      <w:r w:rsidRPr="00976EDF">
        <w:rPr>
          <w:rFonts w:ascii="標楷體" w:eastAsia="標楷體" w:hAnsi="標楷體"/>
          <w:sz w:val="24"/>
          <w:szCs w:val="24"/>
          <w:lang w:val="zh-TW" w:eastAsia="zh-TW" w:bidi="zh-TW"/>
        </w:rPr>
        <w:t>”</w:t>
      </w:r>
      <w:r w:rsidRPr="00976EDF">
        <w:rPr>
          <w:rFonts w:ascii="標楷體" w:eastAsia="標楷體" w:hAnsi="標楷體" w:hint="eastAsia"/>
          <w:sz w:val="24"/>
          <w:szCs w:val="24"/>
          <w:lang w:val="zh-TW" w:eastAsia="zh-TW" w:bidi="zh-TW"/>
        </w:rPr>
        <w:t>的</w:t>
      </w:r>
      <w:r w:rsidRPr="00976EDF">
        <w:rPr>
          <w:rFonts w:ascii="標楷體" w:eastAsia="標楷體" w:hAnsi="標楷體" w:hint="eastAsia"/>
          <w:sz w:val="24"/>
          <w:szCs w:val="24"/>
          <w:lang w:eastAsia="zh-TW"/>
        </w:rPr>
        <w:t>階段</w:t>
      </w:r>
      <w:r>
        <w:rPr>
          <w:rFonts w:ascii="標楷體" w:eastAsia="標楷體" w:hAnsi="標楷體" w:hint="eastAsia"/>
          <w:sz w:val="24"/>
          <w:szCs w:val="24"/>
          <w:lang w:val="zh-TW" w:eastAsia="zh-TW" w:bidi="zh-TW"/>
        </w:rPr>
        <w:t>，</w:t>
      </w:r>
      <w:r w:rsidRPr="00976EDF">
        <w:rPr>
          <w:rFonts w:ascii="標楷體" w:eastAsia="標楷體" w:hAnsi="標楷體" w:hint="eastAsia"/>
          <w:sz w:val="24"/>
          <w:szCs w:val="24"/>
          <w:lang w:val="zh-TW" w:eastAsia="zh-TW" w:bidi="zh-TW"/>
        </w:rPr>
        <w:t>對</w:t>
      </w:r>
      <w:r w:rsidRPr="00976EDF">
        <w:rPr>
          <w:rFonts w:ascii="標楷體" w:eastAsia="標楷體" w:hAnsi="標楷體" w:hint="eastAsia"/>
          <w:sz w:val="24"/>
          <w:szCs w:val="24"/>
          <w:lang w:eastAsia="zh-TW"/>
        </w:rPr>
        <w:t>證券發行</w:t>
      </w:r>
      <w:r w:rsidRPr="00976EDF">
        <w:rPr>
          <w:rFonts w:ascii="標楷體" w:eastAsia="標楷體" w:hAnsi="標楷體" w:hint="eastAsia"/>
          <w:sz w:val="24"/>
          <w:szCs w:val="24"/>
          <w:lang w:val="zh-TW" w:eastAsia="zh-TW" w:bidi="zh-TW"/>
        </w:rPr>
        <w:t>實行管制。</w:t>
      </w:r>
      <w:r w:rsidRPr="00976EDF">
        <w:rPr>
          <w:rFonts w:ascii="標楷體" w:eastAsia="標楷體" w:hAnsi="標楷體" w:hint="eastAsia"/>
          <w:sz w:val="24"/>
          <w:szCs w:val="24"/>
          <w:lang w:eastAsia="zh-TW"/>
        </w:rPr>
        <w:t>實行這種</w:t>
      </w:r>
      <w:r w:rsidRPr="00976EDF">
        <w:rPr>
          <w:rFonts w:ascii="標楷體" w:eastAsia="標楷體" w:hAnsi="標楷體" w:hint="eastAsia"/>
          <w:sz w:val="24"/>
          <w:szCs w:val="24"/>
          <w:lang w:val="zh-TW" w:eastAsia="zh-TW" w:bidi="zh-TW"/>
        </w:rPr>
        <w:t>制度對</w:t>
      </w:r>
      <w:r w:rsidRPr="00976EDF">
        <w:rPr>
          <w:rFonts w:ascii="標楷體" w:eastAsia="標楷體" w:hAnsi="標楷體" w:hint="eastAsia"/>
          <w:sz w:val="24"/>
          <w:szCs w:val="24"/>
          <w:lang w:eastAsia="zh-TW"/>
        </w:rPr>
        <w:t>當時推動國有企業</w:t>
      </w:r>
      <w:r w:rsidRPr="00976EDF">
        <w:rPr>
          <w:rFonts w:ascii="標楷體" w:eastAsia="標楷體" w:hAnsi="標楷體" w:hint="eastAsia"/>
          <w:sz w:val="24"/>
          <w:szCs w:val="24"/>
          <w:lang w:val="zh-TW" w:eastAsia="zh-TW" w:bidi="zh-TW"/>
        </w:rPr>
        <w:t>改革</w:t>
      </w:r>
      <w:r>
        <w:rPr>
          <w:rFonts w:ascii="標楷體" w:eastAsia="標楷體" w:hAnsi="標楷體" w:hint="eastAsia"/>
          <w:sz w:val="24"/>
          <w:szCs w:val="24"/>
          <w:lang w:val="zh-TW" w:eastAsia="zh-TW" w:bidi="zh-TW"/>
        </w:rPr>
        <w:t>，</w:t>
      </w:r>
      <w:r w:rsidRPr="00976EDF">
        <w:rPr>
          <w:rFonts w:ascii="標楷體" w:eastAsia="標楷體" w:hAnsi="標楷體" w:hint="eastAsia"/>
          <w:sz w:val="24"/>
          <w:szCs w:val="24"/>
          <w:lang w:eastAsia="zh-TW"/>
        </w:rPr>
        <w:t>籌集資金</w:t>
      </w:r>
      <w:r>
        <w:rPr>
          <w:rFonts w:ascii="標楷體" w:eastAsia="標楷體" w:hAnsi="標楷體" w:hint="eastAsia"/>
          <w:sz w:val="24"/>
          <w:szCs w:val="24"/>
          <w:lang w:eastAsia="zh-TW"/>
        </w:rPr>
        <w:t>，</w:t>
      </w:r>
      <w:r w:rsidRPr="00976EDF">
        <w:rPr>
          <w:rFonts w:ascii="標楷體" w:eastAsia="標楷體" w:hAnsi="標楷體" w:hint="eastAsia"/>
          <w:sz w:val="24"/>
          <w:szCs w:val="24"/>
          <w:lang w:eastAsia="zh-TW"/>
        </w:rPr>
        <w:t>促進經濟發展發揮</w:t>
      </w:r>
      <w:r w:rsidRPr="00976EDF">
        <w:rPr>
          <w:rFonts w:ascii="標楷體" w:eastAsia="標楷體" w:hAnsi="標楷體" w:hint="eastAsia"/>
          <w:sz w:val="24"/>
          <w:szCs w:val="24"/>
          <w:lang w:val="zh-TW" w:eastAsia="zh-TW" w:bidi="zh-TW"/>
        </w:rPr>
        <w:t>了</w:t>
      </w:r>
      <w:r w:rsidRPr="00976EDF">
        <w:rPr>
          <w:rFonts w:ascii="標楷體" w:eastAsia="標楷體" w:hAnsi="標楷體" w:hint="eastAsia"/>
          <w:sz w:val="24"/>
          <w:szCs w:val="24"/>
          <w:lang w:eastAsia="zh-TW"/>
        </w:rPr>
        <w:t>積極</w:t>
      </w:r>
      <w:r w:rsidRPr="00976EDF">
        <w:rPr>
          <w:rFonts w:ascii="標楷體" w:eastAsia="標楷體" w:hAnsi="標楷體" w:hint="eastAsia"/>
          <w:sz w:val="24"/>
          <w:szCs w:val="24"/>
          <w:lang w:val="zh-TW" w:eastAsia="zh-TW" w:bidi="zh-TW"/>
        </w:rPr>
        <w:t>作用，但也有</w:t>
      </w:r>
      <w:r w:rsidRPr="00976EDF">
        <w:rPr>
          <w:rFonts w:ascii="標楷體" w:eastAsia="標楷體" w:hAnsi="標楷體" w:hint="eastAsia"/>
          <w:sz w:val="24"/>
          <w:szCs w:val="24"/>
          <w:lang w:eastAsia="zh-TW"/>
        </w:rPr>
        <w:t>資源</w:t>
      </w:r>
      <w:r w:rsidRPr="00976EDF">
        <w:rPr>
          <w:rFonts w:ascii="標楷體" w:eastAsia="標楷體" w:hAnsi="標楷體" w:hint="eastAsia"/>
          <w:sz w:val="24"/>
          <w:szCs w:val="24"/>
          <w:lang w:val="zh-TW" w:eastAsia="zh-TW" w:bidi="zh-TW"/>
        </w:rPr>
        <w:t>配置效率低下、</w:t>
      </w:r>
      <w:r w:rsidRPr="00976EDF">
        <w:rPr>
          <w:rFonts w:ascii="標楷體" w:eastAsia="標楷體" w:hAnsi="標楷體" w:hint="eastAsia"/>
          <w:sz w:val="24"/>
          <w:szCs w:val="24"/>
          <w:lang w:eastAsia="zh-TW"/>
        </w:rPr>
        <w:t>整個市場極度建設</w:t>
      </w:r>
      <w:r w:rsidRPr="00976EDF">
        <w:rPr>
          <w:rFonts w:ascii="標楷體" w:eastAsia="標楷體" w:hAnsi="標楷體" w:hint="eastAsia"/>
          <w:sz w:val="24"/>
          <w:szCs w:val="24"/>
          <w:lang w:val="zh-TW" w:eastAsia="zh-TW" w:bidi="zh-TW"/>
        </w:rPr>
        <w:t>緩慢和</w:t>
      </w:r>
      <w:r w:rsidRPr="00976EDF">
        <w:rPr>
          <w:rFonts w:ascii="標楷體" w:eastAsia="標楷體" w:hAnsi="標楷體" w:hint="eastAsia"/>
          <w:sz w:val="24"/>
          <w:szCs w:val="24"/>
          <w:lang w:eastAsia="zh-TW"/>
        </w:rPr>
        <w:t>不利於市場</w:t>
      </w:r>
      <w:r w:rsidRPr="00976EDF">
        <w:rPr>
          <w:rFonts w:ascii="標楷體" w:eastAsia="標楷體" w:hAnsi="標楷體" w:hint="eastAsia"/>
          <w:sz w:val="24"/>
          <w:szCs w:val="24"/>
          <w:lang w:val="zh-TW" w:eastAsia="zh-TW" w:bidi="zh-TW"/>
        </w:rPr>
        <w:t>的健康</w:t>
      </w:r>
      <w:r w:rsidRPr="00976EDF">
        <w:rPr>
          <w:rFonts w:ascii="標楷體" w:eastAsia="標楷體" w:hAnsi="標楷體" w:hint="eastAsia"/>
          <w:sz w:val="24"/>
          <w:szCs w:val="24"/>
          <w:lang w:eastAsia="zh-TW"/>
        </w:rPr>
        <w:t>長期發展</w:t>
      </w:r>
      <w:r w:rsidRPr="00976EDF">
        <w:rPr>
          <w:rFonts w:ascii="標楷體" w:eastAsia="標楷體" w:hAnsi="標楷體" w:hint="eastAsia"/>
          <w:sz w:val="24"/>
          <w:szCs w:val="24"/>
          <w:lang w:val="zh-TW" w:eastAsia="zh-TW" w:bidi="zh-TW"/>
        </w:rPr>
        <w:t>等</w:t>
      </w:r>
      <w:r w:rsidRPr="00976EDF">
        <w:rPr>
          <w:rFonts w:ascii="標楷體" w:eastAsia="標楷體" w:hAnsi="標楷體" w:hint="eastAsia"/>
          <w:sz w:val="24"/>
          <w:szCs w:val="24"/>
          <w:lang w:eastAsia="zh-TW"/>
        </w:rPr>
        <w:t>缺點。</w:t>
      </w:r>
    </w:p>
    <w:p w:rsidR="00FA73DF" w:rsidRPr="00976EDF" w:rsidRDefault="0074234C" w:rsidP="00FA73DF">
      <w:pPr>
        <w:pStyle w:val="af5"/>
        <w:numPr>
          <w:ilvl w:val="0"/>
          <w:numId w:val="16"/>
        </w:numPr>
        <w:shd w:val="clear" w:color="auto" w:fill="auto"/>
        <w:tabs>
          <w:tab w:val="left" w:pos="727"/>
        </w:tabs>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val="zh-TW" w:eastAsia="zh-TW" w:bidi="zh-TW"/>
        </w:rPr>
        <w:t>核准制</w:t>
      </w:r>
      <w:r w:rsidRPr="00976EDF">
        <w:rPr>
          <w:rFonts w:ascii="標楷體" w:eastAsia="標楷體" w:hAnsi="標楷體" w:hint="eastAsia"/>
          <w:sz w:val="24"/>
          <w:szCs w:val="24"/>
          <w:lang w:eastAsia="zh-TW"/>
        </w:rPr>
        <w:t>階段</w:t>
      </w:r>
    </w:p>
    <w:p w:rsidR="00FA73DF" w:rsidRPr="00976EDF" w:rsidRDefault="0074234C" w:rsidP="00FA73DF">
      <w:pPr>
        <w:pStyle w:val="af5"/>
        <w:shd w:val="clear" w:color="auto" w:fill="auto"/>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eastAsia="zh-TW"/>
        </w:rPr>
        <w:t>由於審批</w:t>
      </w:r>
      <w:r w:rsidRPr="00976EDF">
        <w:rPr>
          <w:rFonts w:ascii="標楷體" w:eastAsia="標楷體" w:hAnsi="標楷體" w:hint="eastAsia"/>
          <w:sz w:val="24"/>
          <w:szCs w:val="24"/>
          <w:lang w:val="zh-TW" w:eastAsia="zh-TW" w:bidi="zh-TW"/>
        </w:rPr>
        <w:t>製成為</w:t>
      </w:r>
      <w:r w:rsidRPr="00976EDF">
        <w:rPr>
          <w:rFonts w:ascii="標楷體" w:eastAsia="標楷體" w:hAnsi="標楷體" w:hint="eastAsia"/>
          <w:sz w:val="24"/>
          <w:szCs w:val="24"/>
          <w:lang w:eastAsia="zh-TW"/>
        </w:rPr>
        <w:t>阻礙市場</w:t>
      </w:r>
      <w:r w:rsidRPr="00976EDF">
        <w:rPr>
          <w:rFonts w:ascii="標楷體" w:eastAsia="標楷體" w:hAnsi="標楷體" w:hint="eastAsia"/>
          <w:sz w:val="24"/>
          <w:szCs w:val="24"/>
          <w:lang w:val="zh-TW" w:eastAsia="zh-TW" w:bidi="zh-TW"/>
        </w:rPr>
        <w:t>正常</w:t>
      </w:r>
      <w:r w:rsidRPr="00976EDF">
        <w:rPr>
          <w:rFonts w:ascii="標楷體" w:eastAsia="標楷體" w:hAnsi="標楷體" w:hint="eastAsia"/>
          <w:sz w:val="24"/>
          <w:szCs w:val="24"/>
          <w:lang w:eastAsia="zh-TW"/>
        </w:rPr>
        <w:t>發展</w:t>
      </w:r>
      <w:r w:rsidRPr="00976EDF">
        <w:rPr>
          <w:rFonts w:ascii="標楷體" w:eastAsia="標楷體" w:hAnsi="標楷體" w:hint="eastAsia"/>
          <w:sz w:val="24"/>
          <w:szCs w:val="24"/>
          <w:lang w:val="zh-TW" w:eastAsia="zh-TW" w:bidi="zh-TW"/>
        </w:rPr>
        <w:t>的共識</w:t>
      </w:r>
      <w:r w:rsidRPr="00976EDF">
        <w:rPr>
          <w:rFonts w:ascii="標楷體" w:eastAsia="標楷體" w:hAnsi="標楷體" w:hint="eastAsia"/>
          <w:sz w:val="24"/>
          <w:szCs w:val="24"/>
          <w:lang w:eastAsia="zh-TW"/>
        </w:rPr>
        <w:t>達成</w:t>
      </w:r>
      <w:r>
        <w:rPr>
          <w:rFonts w:ascii="標楷體" w:eastAsia="標楷體" w:hAnsi="標楷體" w:hint="eastAsia"/>
          <w:sz w:val="24"/>
          <w:szCs w:val="24"/>
          <w:lang w:eastAsia="zh-TW"/>
        </w:rPr>
        <w:t>，</w:t>
      </w:r>
      <w:r>
        <w:rPr>
          <w:rFonts w:ascii="標楷體" w:eastAsia="標楷體" w:hAnsi="標楷體"/>
          <w:sz w:val="24"/>
          <w:szCs w:val="24"/>
          <w:lang w:eastAsia="zh-TW"/>
        </w:rPr>
        <w:t>IPO</w:t>
      </w:r>
      <w:r w:rsidRPr="00976EDF">
        <w:rPr>
          <w:rFonts w:ascii="標楷體" w:eastAsia="標楷體" w:hAnsi="標楷體" w:hint="eastAsia"/>
          <w:sz w:val="24"/>
          <w:szCs w:val="24"/>
          <w:lang w:eastAsia="zh-TW"/>
        </w:rPr>
        <w:t>審核</w:t>
      </w:r>
      <w:r w:rsidRPr="00976EDF">
        <w:rPr>
          <w:rFonts w:ascii="標楷體" w:eastAsia="標楷體" w:hAnsi="標楷體" w:hint="eastAsia"/>
          <w:sz w:val="24"/>
          <w:szCs w:val="24"/>
          <w:lang w:val="zh-TW" w:eastAsia="zh-TW" w:bidi="zh-TW"/>
        </w:rPr>
        <w:t>制度改革勢在必行。</w:t>
      </w:r>
      <w:r w:rsidRPr="00B31263">
        <w:rPr>
          <w:rFonts w:ascii="標楷體" w:eastAsia="標楷體" w:hAnsi="標楷體" w:cs="Cambria"/>
          <w:bCs/>
          <w:sz w:val="24"/>
          <w:szCs w:val="24"/>
          <w:lang w:eastAsia="zh-TW"/>
        </w:rPr>
        <w:t>1999</w:t>
      </w:r>
      <w:r w:rsidRPr="00976EDF">
        <w:rPr>
          <w:rFonts w:ascii="標楷體" w:eastAsia="標楷體" w:hAnsi="標楷體" w:hint="eastAsia"/>
          <w:sz w:val="24"/>
          <w:szCs w:val="24"/>
          <w:lang w:val="zh-TW" w:eastAsia="zh-TW" w:bidi="zh-TW"/>
        </w:rPr>
        <w:t>年</w:t>
      </w:r>
      <w:r w:rsidRPr="00976EDF">
        <w:rPr>
          <w:rFonts w:ascii="標楷體" w:eastAsia="標楷體" w:hAnsi="標楷體" w:hint="eastAsia"/>
          <w:sz w:val="24"/>
          <w:szCs w:val="24"/>
          <w:lang w:eastAsia="zh-TW"/>
        </w:rPr>
        <w:t>《證券</w:t>
      </w:r>
      <w:r w:rsidRPr="00976EDF">
        <w:rPr>
          <w:rFonts w:ascii="標楷體" w:eastAsia="標楷體" w:hAnsi="標楷體" w:hint="eastAsia"/>
          <w:sz w:val="24"/>
          <w:szCs w:val="24"/>
          <w:lang w:val="zh-TW" w:eastAsia="zh-TW" w:bidi="zh-TW"/>
        </w:rPr>
        <w:t>法》</w:t>
      </w:r>
      <w:r w:rsidRPr="00976EDF">
        <w:rPr>
          <w:rFonts w:ascii="標楷體" w:eastAsia="標楷體" w:hAnsi="標楷體" w:hint="eastAsia"/>
          <w:sz w:val="24"/>
          <w:szCs w:val="24"/>
          <w:lang w:eastAsia="zh-TW"/>
        </w:rPr>
        <w:t>實施</w:t>
      </w:r>
      <w:r>
        <w:rPr>
          <w:rFonts w:ascii="標楷體" w:eastAsia="標楷體" w:hAnsi="標楷體" w:hint="eastAsia"/>
          <w:sz w:val="24"/>
          <w:szCs w:val="24"/>
          <w:lang w:eastAsia="zh-TW"/>
        </w:rPr>
        <w:t>，</w:t>
      </w:r>
      <w:r w:rsidRPr="00976EDF">
        <w:rPr>
          <w:rFonts w:ascii="標楷體" w:eastAsia="標楷體" w:hAnsi="標楷體" w:hint="eastAsia"/>
          <w:sz w:val="24"/>
          <w:szCs w:val="24"/>
          <w:lang w:val="zh-TW" w:eastAsia="zh-TW" w:bidi="zh-TW"/>
        </w:rPr>
        <w:t>證監會依法成立對</w:t>
      </w:r>
      <w:r w:rsidRPr="00976EDF">
        <w:rPr>
          <w:rFonts w:ascii="標楷體" w:eastAsia="標楷體" w:hAnsi="標楷體" w:hint="eastAsia"/>
          <w:sz w:val="24"/>
          <w:szCs w:val="24"/>
          <w:lang w:eastAsia="zh-TW"/>
        </w:rPr>
        <w:t>發行申請</w:t>
      </w:r>
      <w:r w:rsidRPr="00976EDF">
        <w:rPr>
          <w:rFonts w:ascii="標楷體" w:eastAsia="標楷體" w:hAnsi="標楷體" w:hint="eastAsia"/>
          <w:sz w:val="24"/>
          <w:szCs w:val="24"/>
          <w:lang w:val="zh-TW" w:eastAsia="zh-TW" w:bidi="zh-TW"/>
        </w:rPr>
        <w:t>公司資質</w:t>
      </w:r>
      <w:r w:rsidRPr="00976EDF">
        <w:rPr>
          <w:rFonts w:ascii="標楷體" w:eastAsia="標楷體" w:hAnsi="標楷體" w:hint="eastAsia"/>
          <w:sz w:val="24"/>
          <w:szCs w:val="24"/>
          <w:lang w:eastAsia="zh-TW"/>
        </w:rPr>
        <w:t>進行審查</w:t>
      </w:r>
      <w:r w:rsidRPr="00976EDF">
        <w:rPr>
          <w:rFonts w:ascii="標楷體" w:eastAsia="標楷體" w:hAnsi="標楷體" w:hint="eastAsia"/>
          <w:sz w:val="24"/>
          <w:szCs w:val="24"/>
          <w:lang w:val="zh-TW" w:eastAsia="zh-TW" w:bidi="zh-TW"/>
        </w:rPr>
        <w:t>的</w:t>
      </w:r>
      <w:r w:rsidRPr="00976EDF">
        <w:rPr>
          <w:rFonts w:ascii="標楷體" w:eastAsia="標楷體" w:hAnsi="標楷體" w:hint="eastAsia"/>
          <w:sz w:val="24"/>
          <w:szCs w:val="24"/>
          <w:lang w:eastAsia="zh-TW"/>
        </w:rPr>
        <w:t>專業機構</w:t>
      </w:r>
      <w:r w:rsidRPr="00976EDF">
        <w:rPr>
          <w:rFonts w:ascii="標楷體" w:eastAsia="標楷體" w:hAnsi="標楷體"/>
          <w:sz w:val="24"/>
          <w:szCs w:val="24"/>
          <w:lang w:eastAsia="zh-TW"/>
        </w:rPr>
        <w:t>—</w:t>
      </w:r>
      <w:r w:rsidRPr="00976EDF">
        <w:rPr>
          <w:rFonts w:ascii="標楷體" w:eastAsia="標楷體" w:hAnsi="標楷體" w:hint="eastAsia"/>
          <w:sz w:val="24"/>
          <w:szCs w:val="24"/>
          <w:lang w:eastAsia="zh-TW"/>
        </w:rPr>
        <w:t>發行審核委員</w:t>
      </w:r>
      <w:r w:rsidRPr="00976EDF">
        <w:rPr>
          <w:rFonts w:ascii="標楷體" w:eastAsia="標楷體" w:hAnsi="標楷體" w:hint="eastAsia"/>
          <w:sz w:val="24"/>
          <w:szCs w:val="24"/>
          <w:lang w:val="zh-TW" w:eastAsia="zh-TW" w:bidi="zh-TW"/>
        </w:rPr>
        <w:t>會</w:t>
      </w:r>
      <w:r>
        <w:rPr>
          <w:rFonts w:ascii="標楷體" w:eastAsia="標楷體" w:hAnsi="標楷體" w:hint="eastAsia"/>
          <w:sz w:val="24"/>
          <w:szCs w:val="24"/>
          <w:lang w:val="zh-TW" w:eastAsia="zh-TW" w:bidi="zh-TW"/>
        </w:rPr>
        <w:t>，</w:t>
      </w:r>
      <w:r w:rsidRPr="00B31263">
        <w:rPr>
          <w:rFonts w:ascii="標楷體" w:eastAsia="標楷體" w:hAnsi="標楷體" w:cs="Cambria"/>
          <w:bCs/>
          <w:sz w:val="24"/>
          <w:szCs w:val="24"/>
          <w:lang w:val="zh-TW" w:eastAsia="zh-TW" w:bidi="zh-TW"/>
        </w:rPr>
        <w:t>2000</w:t>
      </w:r>
      <w:r w:rsidRPr="00B31263">
        <w:rPr>
          <w:rFonts w:ascii="標楷體" w:eastAsia="標楷體" w:hAnsi="標楷體" w:hint="eastAsia"/>
          <w:sz w:val="24"/>
          <w:szCs w:val="24"/>
          <w:lang w:val="zh-TW" w:eastAsia="zh-TW" w:bidi="zh-TW"/>
        </w:rPr>
        <w:t>年</w:t>
      </w:r>
      <w:r w:rsidRPr="00B31263">
        <w:rPr>
          <w:rFonts w:ascii="標楷體" w:eastAsia="標楷體" w:hAnsi="標楷體" w:cs="Cambria"/>
          <w:bCs/>
          <w:sz w:val="24"/>
          <w:szCs w:val="24"/>
          <w:lang w:val="zh-TW" w:eastAsia="zh-TW" w:bidi="zh-TW"/>
        </w:rPr>
        <w:t>3</w:t>
      </w:r>
      <w:r w:rsidRPr="00B31263">
        <w:rPr>
          <w:rFonts w:ascii="標楷體" w:eastAsia="標楷體" w:hAnsi="標楷體" w:hint="eastAsia"/>
          <w:sz w:val="24"/>
          <w:szCs w:val="24"/>
          <w:lang w:val="zh-TW" w:eastAsia="zh-TW" w:bidi="zh-TW"/>
        </w:rPr>
        <w:t>月</w:t>
      </w:r>
      <w:r w:rsidRPr="00976EDF">
        <w:rPr>
          <w:rFonts w:ascii="標楷體" w:eastAsia="標楷體" w:hAnsi="標楷體" w:hint="eastAsia"/>
          <w:sz w:val="24"/>
          <w:szCs w:val="24"/>
          <w:lang w:val="zh-TW" w:eastAsia="zh-TW" w:bidi="zh-TW"/>
        </w:rPr>
        <w:t>，證監會</w:t>
      </w:r>
      <w:r w:rsidRPr="00976EDF">
        <w:rPr>
          <w:rFonts w:ascii="標楷體" w:eastAsia="標楷體" w:hAnsi="標楷體" w:hint="eastAsia"/>
          <w:sz w:val="24"/>
          <w:szCs w:val="24"/>
          <w:lang w:eastAsia="zh-TW"/>
        </w:rPr>
        <w:t>明確</w:t>
      </w:r>
      <w:r w:rsidRPr="00976EDF">
        <w:rPr>
          <w:rFonts w:ascii="標楷體" w:eastAsia="標楷體" w:hAnsi="標楷體" w:hint="eastAsia"/>
          <w:sz w:val="24"/>
          <w:szCs w:val="24"/>
          <w:lang w:val="zh-TW" w:eastAsia="zh-TW" w:bidi="zh-TW"/>
        </w:rPr>
        <w:t>了</w:t>
      </w:r>
      <w:r w:rsidRPr="00976EDF">
        <w:rPr>
          <w:rFonts w:ascii="標楷體" w:eastAsia="標楷體" w:hAnsi="標楷體" w:hint="eastAsia"/>
          <w:sz w:val="24"/>
          <w:szCs w:val="24"/>
          <w:lang w:eastAsia="zh-TW"/>
        </w:rPr>
        <w:t>規範</w:t>
      </w:r>
      <w:r w:rsidRPr="00976EDF">
        <w:rPr>
          <w:rFonts w:ascii="標楷體" w:eastAsia="標楷體" w:hAnsi="標楷體" w:hint="eastAsia"/>
          <w:sz w:val="24"/>
          <w:szCs w:val="24"/>
          <w:lang w:val="zh-TW" w:eastAsia="zh-TW" w:bidi="zh-TW"/>
        </w:rPr>
        <w:t>核准制的工作</w:t>
      </w:r>
      <w:r w:rsidRPr="00976EDF">
        <w:rPr>
          <w:rFonts w:ascii="標楷體" w:eastAsia="標楷體" w:hAnsi="標楷體" w:hint="eastAsia"/>
          <w:sz w:val="24"/>
          <w:szCs w:val="24"/>
          <w:lang w:eastAsia="zh-TW"/>
        </w:rPr>
        <w:t>內</w:t>
      </w:r>
      <w:r w:rsidRPr="00976EDF">
        <w:rPr>
          <w:rFonts w:ascii="標楷體" w:eastAsia="標楷體" w:hAnsi="標楷體" w:hint="eastAsia"/>
          <w:sz w:val="24"/>
          <w:szCs w:val="24"/>
          <w:lang w:eastAsia="zh-TW"/>
        </w:rPr>
        <w:lastRenderedPageBreak/>
        <w:t>容</w:t>
      </w:r>
      <w:r>
        <w:rPr>
          <w:rFonts w:ascii="標楷體" w:eastAsia="標楷體" w:hAnsi="標楷體" w:hint="eastAsia"/>
          <w:sz w:val="24"/>
          <w:szCs w:val="24"/>
          <w:lang w:eastAsia="zh-TW"/>
        </w:rPr>
        <w:t>，</w:t>
      </w:r>
      <w:r w:rsidRPr="00976EDF">
        <w:rPr>
          <w:rFonts w:ascii="標楷體" w:eastAsia="標楷體" w:hAnsi="標楷體" w:hint="eastAsia"/>
          <w:sz w:val="24"/>
          <w:szCs w:val="24"/>
          <w:lang w:val="zh-TW" w:eastAsia="zh-TW" w:bidi="zh-TW"/>
        </w:rPr>
        <w:t>至此</w:t>
      </w:r>
      <w:r>
        <w:rPr>
          <w:rFonts w:ascii="標楷體" w:eastAsia="標楷體" w:hAnsi="標楷體" w:hint="eastAsia"/>
          <w:sz w:val="24"/>
          <w:szCs w:val="24"/>
          <w:lang w:eastAsia="zh-TW"/>
        </w:rPr>
        <w:t>中</w:t>
      </w:r>
      <w:r w:rsidRPr="00976EDF">
        <w:rPr>
          <w:rFonts w:ascii="標楷體" w:eastAsia="標楷體" w:hAnsi="標楷體" w:hint="eastAsia"/>
          <w:sz w:val="24"/>
          <w:szCs w:val="24"/>
          <w:lang w:eastAsia="zh-TW"/>
        </w:rPr>
        <w:t>國</w:t>
      </w:r>
      <w:r>
        <w:rPr>
          <w:rFonts w:ascii="標楷體" w:eastAsia="標楷體" w:hAnsi="標楷體"/>
          <w:sz w:val="24"/>
          <w:szCs w:val="24"/>
          <w:lang w:val="zh-TW" w:eastAsia="zh-TW" w:bidi="zh-TW"/>
        </w:rPr>
        <w:t>IPO</w:t>
      </w:r>
      <w:r w:rsidRPr="00976EDF">
        <w:rPr>
          <w:rFonts w:ascii="標楷體" w:eastAsia="標楷體" w:hAnsi="標楷體" w:hint="eastAsia"/>
          <w:sz w:val="24"/>
          <w:szCs w:val="24"/>
          <w:lang w:eastAsia="zh-TW"/>
        </w:rPr>
        <w:t>審核</w:t>
      </w:r>
      <w:r w:rsidRPr="00976EDF">
        <w:rPr>
          <w:rFonts w:ascii="標楷體" w:eastAsia="標楷體" w:hAnsi="標楷體" w:hint="eastAsia"/>
          <w:sz w:val="24"/>
          <w:szCs w:val="24"/>
          <w:lang w:val="zh-TW" w:eastAsia="zh-TW" w:bidi="zh-TW"/>
        </w:rPr>
        <w:t>制度</w:t>
      </w:r>
      <w:r w:rsidRPr="00976EDF">
        <w:rPr>
          <w:rFonts w:ascii="標楷體" w:eastAsia="標楷體" w:hAnsi="標楷體" w:hint="eastAsia"/>
          <w:sz w:val="24"/>
          <w:szCs w:val="24"/>
          <w:lang w:eastAsia="zh-TW"/>
        </w:rPr>
        <w:t>進入</w:t>
      </w:r>
      <w:r w:rsidRPr="00976EDF">
        <w:rPr>
          <w:rFonts w:ascii="標楷體" w:eastAsia="標楷體" w:hAnsi="標楷體" w:hint="eastAsia"/>
          <w:sz w:val="24"/>
          <w:szCs w:val="24"/>
          <w:lang w:val="zh-TW" w:eastAsia="zh-TW" w:bidi="zh-TW"/>
        </w:rPr>
        <w:t>了核准制</w:t>
      </w:r>
      <w:r w:rsidRPr="00976EDF">
        <w:rPr>
          <w:rFonts w:ascii="標楷體" w:eastAsia="標楷體" w:hAnsi="標楷體" w:hint="eastAsia"/>
          <w:sz w:val="24"/>
          <w:szCs w:val="24"/>
          <w:lang w:eastAsia="zh-TW"/>
        </w:rPr>
        <w:t>時代。</w:t>
      </w:r>
    </w:p>
    <w:p w:rsidR="00FA73DF" w:rsidRPr="00976EDF" w:rsidRDefault="0074234C" w:rsidP="00FA73DF">
      <w:pPr>
        <w:pStyle w:val="af5"/>
        <w:shd w:val="clear" w:color="auto" w:fill="auto"/>
        <w:spacing w:line="360" w:lineRule="auto"/>
        <w:rPr>
          <w:rFonts w:ascii="標楷體" w:eastAsia="標楷體" w:hAnsi="標楷體"/>
          <w:sz w:val="24"/>
          <w:szCs w:val="24"/>
          <w:lang w:eastAsia="zh-TW"/>
        </w:rPr>
      </w:pPr>
      <w:r w:rsidRPr="00B31263">
        <w:rPr>
          <w:rFonts w:ascii="標楷體" w:eastAsia="標楷體" w:hAnsi="標楷體" w:cs="Cambria"/>
          <w:bCs/>
          <w:sz w:val="24"/>
          <w:szCs w:val="24"/>
          <w:lang w:val="zh-TW" w:eastAsia="zh-TW" w:bidi="zh-TW"/>
        </w:rPr>
        <w:t>2006</w:t>
      </w:r>
      <w:r w:rsidRPr="00B31263">
        <w:rPr>
          <w:rFonts w:ascii="標楷體" w:eastAsia="標楷體" w:hAnsi="標楷體" w:hint="eastAsia"/>
          <w:sz w:val="24"/>
          <w:szCs w:val="24"/>
          <w:lang w:val="zh-TW" w:eastAsia="zh-TW" w:bidi="zh-TW"/>
        </w:rPr>
        <w:t>年</w:t>
      </w:r>
      <w:r w:rsidRPr="00976EDF">
        <w:rPr>
          <w:rFonts w:ascii="標楷體" w:eastAsia="標楷體" w:hAnsi="標楷體" w:hint="eastAsia"/>
          <w:sz w:val="24"/>
          <w:szCs w:val="24"/>
          <w:lang w:val="zh-TW" w:eastAsia="zh-TW" w:bidi="zh-TW"/>
        </w:rPr>
        <w:t>，又相繼</w:t>
      </w:r>
      <w:r w:rsidRPr="00976EDF">
        <w:rPr>
          <w:rFonts w:ascii="標楷體" w:eastAsia="標楷體" w:hAnsi="標楷體" w:hint="eastAsia"/>
          <w:sz w:val="24"/>
          <w:szCs w:val="24"/>
          <w:lang w:eastAsia="zh-TW"/>
        </w:rPr>
        <w:t>出臺</w:t>
      </w:r>
      <w:r w:rsidRPr="00976EDF">
        <w:rPr>
          <w:rFonts w:ascii="標楷體" w:eastAsia="標楷體" w:hAnsi="標楷體" w:hint="eastAsia"/>
          <w:sz w:val="24"/>
          <w:szCs w:val="24"/>
          <w:lang w:val="zh-TW" w:eastAsia="zh-TW" w:bidi="zh-TW"/>
        </w:rPr>
        <w:t>了一系列配套法律</w:t>
      </w:r>
      <w:r w:rsidRPr="00976EDF">
        <w:rPr>
          <w:rFonts w:ascii="標楷體" w:eastAsia="標楷體" w:hAnsi="標楷體" w:hint="eastAsia"/>
          <w:sz w:val="24"/>
          <w:szCs w:val="24"/>
          <w:lang w:eastAsia="zh-TW"/>
        </w:rPr>
        <w:t>法規</w:t>
      </w:r>
      <w:r>
        <w:rPr>
          <w:rFonts w:ascii="標楷體" w:eastAsia="標楷體" w:hAnsi="標楷體" w:hint="eastAsia"/>
          <w:sz w:val="24"/>
          <w:szCs w:val="24"/>
          <w:lang w:eastAsia="zh-TW"/>
        </w:rPr>
        <w:t>，</w:t>
      </w:r>
      <w:r w:rsidRPr="00976EDF">
        <w:rPr>
          <w:rFonts w:ascii="標楷體" w:eastAsia="標楷體" w:hAnsi="標楷體" w:hint="eastAsia"/>
          <w:sz w:val="24"/>
          <w:szCs w:val="24"/>
          <w:lang w:val="zh-TW" w:eastAsia="zh-TW" w:bidi="zh-TW"/>
        </w:rPr>
        <w:t>包括引入上市公司市價增發</w:t>
      </w:r>
      <w:r w:rsidRPr="00976EDF">
        <w:rPr>
          <w:rFonts w:ascii="標楷體" w:eastAsia="標楷體" w:hAnsi="標楷體" w:hint="eastAsia"/>
          <w:sz w:val="24"/>
          <w:szCs w:val="24"/>
          <w:lang w:eastAsia="zh-TW"/>
        </w:rPr>
        <w:t>機制</w:t>
      </w:r>
      <w:r w:rsidRPr="00976EDF">
        <w:rPr>
          <w:rFonts w:ascii="標楷體" w:eastAsia="標楷體" w:hAnsi="標楷體" w:hint="eastAsia"/>
          <w:sz w:val="24"/>
          <w:szCs w:val="24"/>
          <w:lang w:val="zh-TW" w:eastAsia="zh-TW" w:bidi="zh-TW"/>
        </w:rPr>
        <w:t>和配股</w:t>
      </w:r>
      <w:r w:rsidRPr="00976EDF">
        <w:rPr>
          <w:rFonts w:ascii="標楷體" w:eastAsia="標楷體" w:hAnsi="標楷體" w:hint="eastAsia"/>
          <w:sz w:val="24"/>
          <w:szCs w:val="24"/>
          <w:lang w:eastAsia="zh-TW"/>
        </w:rPr>
        <w:t>發行失敗機制</w:t>
      </w:r>
      <w:r w:rsidRPr="00976EDF">
        <w:rPr>
          <w:rFonts w:ascii="標楷體" w:eastAsia="標楷體" w:hAnsi="標楷體"/>
          <w:sz w:val="24"/>
          <w:szCs w:val="24"/>
          <w:lang w:eastAsia="zh-TW"/>
        </w:rPr>
        <w:t>;</w:t>
      </w:r>
      <w:r w:rsidRPr="00976EDF">
        <w:rPr>
          <w:rFonts w:ascii="標楷體" w:eastAsia="標楷體" w:hAnsi="標楷體" w:hint="eastAsia"/>
          <w:sz w:val="24"/>
          <w:szCs w:val="24"/>
          <w:lang w:eastAsia="zh-TW"/>
        </w:rPr>
        <w:t>嚴格</w:t>
      </w:r>
      <w:r w:rsidRPr="00976EDF">
        <w:rPr>
          <w:rFonts w:ascii="標楷體" w:eastAsia="標楷體" w:hAnsi="標楷體" w:hint="eastAsia"/>
          <w:sz w:val="24"/>
          <w:szCs w:val="24"/>
          <w:lang w:val="zh-TW" w:eastAsia="zh-TW" w:bidi="zh-TW"/>
        </w:rPr>
        <w:t>保薦</w:t>
      </w:r>
      <w:r w:rsidRPr="00976EDF">
        <w:rPr>
          <w:rFonts w:ascii="標楷體" w:eastAsia="標楷體" w:hAnsi="標楷體" w:hint="eastAsia"/>
          <w:sz w:val="24"/>
          <w:szCs w:val="24"/>
          <w:lang w:eastAsia="zh-TW"/>
        </w:rPr>
        <w:t>責任</w:t>
      </w:r>
      <w:r w:rsidRPr="00976EDF">
        <w:rPr>
          <w:rFonts w:ascii="標楷體" w:eastAsia="標楷體" w:hAnsi="標楷體" w:hint="eastAsia"/>
          <w:sz w:val="24"/>
          <w:szCs w:val="24"/>
          <w:lang w:val="zh-TW" w:eastAsia="zh-TW" w:bidi="zh-TW"/>
        </w:rPr>
        <w:t>等</w:t>
      </w:r>
      <w:r w:rsidRPr="00976EDF">
        <w:rPr>
          <w:rFonts w:ascii="標楷體" w:eastAsia="標楷體" w:hAnsi="標楷體" w:hint="eastAsia"/>
          <w:sz w:val="24"/>
          <w:szCs w:val="24"/>
          <w:lang w:eastAsia="zh-TW"/>
        </w:rPr>
        <w:t>。這一</w:t>
      </w:r>
      <w:r w:rsidRPr="00976EDF">
        <w:rPr>
          <w:rFonts w:ascii="標楷體" w:eastAsia="標楷體" w:hAnsi="標楷體" w:hint="eastAsia"/>
          <w:sz w:val="24"/>
          <w:szCs w:val="24"/>
          <w:lang w:val="zh-TW" w:eastAsia="zh-TW" w:bidi="zh-TW"/>
        </w:rPr>
        <w:t>系列的制度安排進</w:t>
      </w:r>
      <w:r w:rsidRPr="00976EDF">
        <w:rPr>
          <w:rFonts w:ascii="標楷體" w:eastAsia="標楷體" w:hAnsi="標楷體" w:hint="eastAsia"/>
          <w:sz w:val="24"/>
          <w:szCs w:val="24"/>
          <w:lang w:eastAsia="zh-TW"/>
        </w:rPr>
        <w:t>一步強化</w:t>
      </w:r>
      <w:r w:rsidRPr="00976EDF">
        <w:rPr>
          <w:rFonts w:ascii="標楷體" w:eastAsia="標楷體" w:hAnsi="標楷體" w:hint="eastAsia"/>
          <w:sz w:val="24"/>
          <w:szCs w:val="24"/>
          <w:lang w:val="zh-TW" w:eastAsia="zh-TW" w:bidi="zh-TW"/>
        </w:rPr>
        <w:t>了</w:t>
      </w:r>
      <w:r w:rsidRPr="00976EDF">
        <w:rPr>
          <w:rFonts w:ascii="標楷體" w:eastAsia="標楷體" w:hAnsi="標楷體" w:hint="eastAsia"/>
          <w:sz w:val="24"/>
          <w:szCs w:val="24"/>
          <w:lang w:eastAsia="zh-TW"/>
        </w:rPr>
        <w:t>市場約束</w:t>
      </w:r>
      <w:r>
        <w:rPr>
          <w:rFonts w:ascii="標楷體" w:eastAsia="標楷體" w:hAnsi="標楷體" w:hint="eastAsia"/>
          <w:sz w:val="24"/>
          <w:szCs w:val="24"/>
          <w:lang w:eastAsia="zh-TW"/>
        </w:rPr>
        <w:t>，</w:t>
      </w:r>
      <w:r w:rsidRPr="00976EDF">
        <w:rPr>
          <w:rFonts w:ascii="標楷體" w:eastAsia="標楷體" w:hAnsi="標楷體" w:hint="eastAsia"/>
          <w:sz w:val="24"/>
          <w:szCs w:val="24"/>
          <w:lang w:val="zh-TW" w:eastAsia="zh-TW" w:bidi="zh-TW"/>
        </w:rPr>
        <w:t>提高了</w:t>
      </w:r>
      <w:r w:rsidRPr="00976EDF">
        <w:rPr>
          <w:rFonts w:ascii="標楷體" w:eastAsia="標楷體" w:hAnsi="標楷體" w:hint="eastAsia"/>
          <w:sz w:val="24"/>
          <w:szCs w:val="24"/>
          <w:lang w:eastAsia="zh-TW"/>
        </w:rPr>
        <w:t>發行</w:t>
      </w:r>
      <w:r w:rsidRPr="00976EDF">
        <w:rPr>
          <w:rFonts w:ascii="標楷體" w:eastAsia="標楷體" w:hAnsi="標楷體" w:hint="eastAsia"/>
          <w:sz w:val="24"/>
          <w:szCs w:val="24"/>
          <w:lang w:val="zh-TW" w:eastAsia="zh-TW" w:bidi="zh-TW"/>
        </w:rPr>
        <w:t>效率。</w:t>
      </w:r>
    </w:p>
    <w:p w:rsidR="00FA73DF" w:rsidRPr="00976EDF" w:rsidRDefault="0074234C" w:rsidP="00FA73DF">
      <w:pPr>
        <w:pStyle w:val="af5"/>
        <w:shd w:val="clear" w:color="auto" w:fill="auto"/>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eastAsia="zh-TW"/>
        </w:rPr>
        <w:t>中國</w:t>
      </w:r>
      <w:r w:rsidRPr="00976EDF">
        <w:rPr>
          <w:rFonts w:ascii="標楷體" w:eastAsia="標楷體" w:hAnsi="標楷體" w:hint="eastAsia"/>
          <w:sz w:val="24"/>
          <w:szCs w:val="24"/>
          <w:lang w:val="zh-TW" w:eastAsia="zh-TW" w:bidi="zh-TW"/>
        </w:rPr>
        <w:t>證監會</w:t>
      </w:r>
      <w:r w:rsidRPr="00B31263">
        <w:rPr>
          <w:rFonts w:ascii="標楷體" w:eastAsia="標楷體" w:hAnsi="標楷體" w:cs="Cambria"/>
          <w:bCs/>
          <w:sz w:val="24"/>
          <w:szCs w:val="24"/>
          <w:lang w:val="zh-TW" w:eastAsia="zh-TW" w:bidi="zh-TW"/>
        </w:rPr>
        <w:t>2008</w:t>
      </w:r>
      <w:r w:rsidRPr="00B31263">
        <w:rPr>
          <w:rFonts w:ascii="標楷體" w:eastAsia="標楷體" w:hAnsi="標楷體" w:hint="eastAsia"/>
          <w:sz w:val="24"/>
          <w:szCs w:val="24"/>
          <w:lang w:val="zh-TW" w:eastAsia="zh-TW" w:bidi="zh-TW"/>
        </w:rPr>
        <w:t>年</w:t>
      </w:r>
      <w:r w:rsidRPr="00B31263">
        <w:rPr>
          <w:rFonts w:ascii="標楷體" w:eastAsia="標楷體" w:hAnsi="標楷體" w:cs="Cambria"/>
          <w:bCs/>
          <w:sz w:val="24"/>
          <w:szCs w:val="24"/>
          <w:lang w:val="zh-TW" w:eastAsia="zh-TW" w:bidi="zh-TW"/>
        </w:rPr>
        <w:t>10</w:t>
      </w:r>
      <w:r w:rsidRPr="00B31263">
        <w:rPr>
          <w:rFonts w:ascii="標楷體" w:eastAsia="標楷體" w:hAnsi="標楷體" w:hint="eastAsia"/>
          <w:sz w:val="24"/>
          <w:szCs w:val="24"/>
          <w:lang w:val="zh-TW" w:eastAsia="zh-TW" w:bidi="zh-TW"/>
        </w:rPr>
        <w:t>月</w:t>
      </w:r>
      <w:r w:rsidRPr="00976EDF">
        <w:rPr>
          <w:rFonts w:ascii="標楷體" w:eastAsia="標楷體" w:hAnsi="標楷體" w:hint="eastAsia"/>
          <w:sz w:val="24"/>
          <w:szCs w:val="24"/>
          <w:lang w:eastAsia="zh-TW"/>
        </w:rPr>
        <w:t>發佈</w:t>
      </w:r>
      <w:r w:rsidRPr="00976EDF">
        <w:rPr>
          <w:rFonts w:ascii="標楷體" w:eastAsia="標楷體" w:hAnsi="標楷體" w:hint="eastAsia"/>
          <w:sz w:val="24"/>
          <w:szCs w:val="24"/>
          <w:lang w:val="zh-TW" w:eastAsia="zh-TW" w:bidi="zh-TW"/>
        </w:rPr>
        <w:t>的</w:t>
      </w:r>
      <w:r w:rsidRPr="00976EDF">
        <w:rPr>
          <w:rFonts w:ascii="標楷體" w:eastAsia="標楷體" w:hAnsi="標楷體" w:hint="eastAsia"/>
          <w:sz w:val="24"/>
          <w:szCs w:val="24"/>
          <w:lang w:eastAsia="zh-TW"/>
        </w:rPr>
        <w:t>《證券發行</w:t>
      </w:r>
      <w:r w:rsidRPr="00976EDF">
        <w:rPr>
          <w:rFonts w:ascii="標楷體" w:eastAsia="標楷體" w:hAnsi="標楷體" w:hint="eastAsia"/>
          <w:sz w:val="24"/>
          <w:szCs w:val="24"/>
          <w:lang w:val="zh-TW" w:eastAsia="zh-TW" w:bidi="zh-TW"/>
        </w:rPr>
        <w:t>上市保薦</w:t>
      </w:r>
      <w:r w:rsidRPr="00976EDF">
        <w:rPr>
          <w:rFonts w:ascii="標楷體" w:eastAsia="標楷體" w:hAnsi="標楷體" w:hint="eastAsia"/>
          <w:sz w:val="24"/>
          <w:szCs w:val="24"/>
          <w:lang w:eastAsia="zh-TW"/>
        </w:rPr>
        <w:t>業務</w:t>
      </w:r>
      <w:r w:rsidRPr="00976EDF">
        <w:rPr>
          <w:rFonts w:ascii="標楷體" w:eastAsia="標楷體" w:hAnsi="標楷體" w:hint="eastAsia"/>
          <w:sz w:val="24"/>
          <w:szCs w:val="24"/>
          <w:lang w:val="zh-TW" w:eastAsia="zh-TW" w:bidi="zh-TW"/>
        </w:rPr>
        <w:t>管理辦法潮確</w:t>
      </w:r>
      <w:r w:rsidRPr="00976EDF">
        <w:rPr>
          <w:rFonts w:ascii="標楷體" w:eastAsia="標楷體" w:hAnsi="標楷體" w:hint="eastAsia"/>
          <w:sz w:val="24"/>
          <w:szCs w:val="24"/>
          <w:lang w:eastAsia="zh-TW"/>
        </w:rPr>
        <w:t>規定</w:t>
      </w:r>
      <w:r w:rsidRPr="00976EDF">
        <w:rPr>
          <w:rFonts w:ascii="標楷體" w:eastAsia="標楷體" w:hAnsi="標楷體" w:hint="eastAsia"/>
          <w:sz w:val="24"/>
          <w:szCs w:val="24"/>
          <w:lang w:val="zh-TW" w:eastAsia="zh-TW" w:bidi="zh-TW"/>
        </w:rPr>
        <w:t>首次</w:t>
      </w:r>
      <w:r w:rsidRPr="00976EDF">
        <w:rPr>
          <w:rFonts w:ascii="標楷體" w:eastAsia="標楷體" w:hAnsi="標楷體" w:hint="eastAsia"/>
          <w:sz w:val="24"/>
          <w:szCs w:val="24"/>
          <w:lang w:eastAsia="zh-TW"/>
        </w:rPr>
        <w:t>公開發行</w:t>
      </w:r>
      <w:r w:rsidRPr="00976EDF">
        <w:rPr>
          <w:rFonts w:ascii="標楷體" w:eastAsia="標楷體" w:hAnsi="標楷體" w:hint="eastAsia"/>
          <w:sz w:val="24"/>
          <w:szCs w:val="24"/>
          <w:lang w:val="zh-TW" w:eastAsia="zh-TW" w:bidi="zh-TW"/>
        </w:rPr>
        <w:t>股票並上市等情形</w:t>
      </w:r>
      <w:r w:rsidRPr="00976EDF">
        <w:rPr>
          <w:rFonts w:ascii="標楷體" w:eastAsia="標楷體" w:hAnsi="標楷體" w:hint="eastAsia"/>
          <w:sz w:val="24"/>
          <w:szCs w:val="24"/>
          <w:lang w:eastAsia="zh-TW"/>
        </w:rPr>
        <w:t>均應聘請</w:t>
      </w:r>
      <w:r w:rsidRPr="00976EDF">
        <w:rPr>
          <w:rFonts w:ascii="標楷體" w:eastAsia="標楷體" w:hAnsi="標楷體" w:hint="eastAsia"/>
          <w:sz w:val="24"/>
          <w:szCs w:val="24"/>
          <w:lang w:val="zh-TW" w:eastAsia="zh-TW" w:bidi="zh-TW"/>
        </w:rPr>
        <w:t>具有保薦</w:t>
      </w:r>
      <w:r w:rsidRPr="00976EDF">
        <w:rPr>
          <w:rFonts w:ascii="標楷體" w:eastAsia="標楷體" w:hAnsi="標楷體" w:hint="eastAsia"/>
          <w:sz w:val="24"/>
          <w:szCs w:val="24"/>
          <w:lang w:eastAsia="zh-TW"/>
        </w:rPr>
        <w:t>機構</w:t>
      </w:r>
      <w:r w:rsidRPr="00976EDF">
        <w:rPr>
          <w:rFonts w:ascii="標楷體" w:eastAsia="標楷體" w:hAnsi="標楷體" w:hint="eastAsia"/>
          <w:sz w:val="24"/>
          <w:szCs w:val="24"/>
          <w:lang w:val="zh-TW" w:eastAsia="zh-TW" w:bidi="zh-TW"/>
        </w:rPr>
        <w:t>資格的</w:t>
      </w:r>
      <w:r w:rsidRPr="00976EDF">
        <w:rPr>
          <w:rFonts w:ascii="標楷體" w:eastAsia="標楷體" w:hAnsi="標楷體" w:hint="eastAsia"/>
          <w:sz w:val="24"/>
          <w:szCs w:val="24"/>
          <w:lang w:eastAsia="zh-TW"/>
        </w:rPr>
        <w:t>證券</w:t>
      </w:r>
      <w:r w:rsidRPr="00976EDF">
        <w:rPr>
          <w:rFonts w:ascii="標楷體" w:eastAsia="標楷體" w:hAnsi="標楷體" w:hint="eastAsia"/>
          <w:sz w:val="24"/>
          <w:szCs w:val="24"/>
          <w:lang w:val="zh-TW" w:eastAsia="zh-TW" w:bidi="zh-TW"/>
        </w:rPr>
        <w:t>公司履行保薦</w:t>
      </w:r>
      <w:r w:rsidRPr="00976EDF">
        <w:rPr>
          <w:rFonts w:ascii="標楷體" w:eastAsia="標楷體" w:hAnsi="標楷體" w:hint="eastAsia"/>
          <w:sz w:val="24"/>
          <w:szCs w:val="24"/>
          <w:lang w:eastAsia="zh-TW"/>
        </w:rPr>
        <w:t>職責。</w:t>
      </w:r>
    </w:p>
    <w:p w:rsidR="00FA7E15" w:rsidRDefault="00FA7E15" w:rsidP="00FA73DF">
      <w:pPr>
        <w:spacing w:line="360" w:lineRule="auto"/>
        <w:rPr>
          <w:rFonts w:ascii="標楷體" w:eastAsia="標楷體" w:hAnsi="標楷體"/>
          <w:b/>
          <w:sz w:val="26"/>
          <w:szCs w:val="26"/>
        </w:rPr>
      </w:pPr>
    </w:p>
    <w:p w:rsidR="00FA73DF" w:rsidRPr="001F21AF" w:rsidRDefault="0074234C" w:rsidP="00FA73DF">
      <w:pPr>
        <w:spacing w:line="360" w:lineRule="auto"/>
        <w:rPr>
          <w:rFonts w:ascii="標楷體" w:eastAsia="標楷體" w:hAnsi="標楷體"/>
          <w:b/>
          <w:sz w:val="26"/>
          <w:szCs w:val="26"/>
        </w:rPr>
      </w:pPr>
      <w:r w:rsidRPr="001F21AF">
        <w:rPr>
          <w:rFonts w:ascii="標楷體" w:eastAsia="標楷體" w:hAnsi="標楷體" w:hint="eastAsia"/>
          <w:b/>
          <w:sz w:val="26"/>
          <w:szCs w:val="26"/>
        </w:rPr>
        <w:t>發展歷程</w:t>
      </w:r>
    </w:p>
    <w:p w:rsidR="00FA73DF" w:rsidRPr="00976EDF" w:rsidRDefault="0074234C" w:rsidP="00A35611">
      <w:pPr>
        <w:pStyle w:val="af5"/>
        <w:shd w:val="clear" w:color="auto" w:fill="auto"/>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val="zh-TW" w:eastAsia="zh-TW" w:bidi="zh-TW"/>
        </w:rPr>
        <w:t>本文大致把</w:t>
      </w:r>
      <w:r>
        <w:rPr>
          <w:rFonts w:ascii="標楷體" w:eastAsia="標楷體" w:hAnsi="標楷體"/>
          <w:sz w:val="24"/>
          <w:szCs w:val="24"/>
          <w:lang w:val="zh-TW" w:eastAsia="zh-TW" w:bidi="zh-TW"/>
        </w:rPr>
        <w:t>IPO</w:t>
      </w:r>
      <w:r>
        <w:rPr>
          <w:rFonts w:ascii="標楷體" w:eastAsia="標楷體" w:hAnsi="標楷體" w:hint="eastAsia"/>
          <w:sz w:val="24"/>
          <w:szCs w:val="24"/>
          <w:lang w:eastAsia="zh-TW"/>
        </w:rPr>
        <w:t>發行</w:t>
      </w:r>
      <w:r w:rsidRPr="00976EDF">
        <w:rPr>
          <w:rFonts w:ascii="標楷體" w:eastAsia="標楷體" w:hAnsi="標楷體" w:hint="eastAsia"/>
          <w:sz w:val="24"/>
          <w:szCs w:val="24"/>
          <w:lang w:eastAsia="zh-TW"/>
        </w:rPr>
        <w:t>演變過程分為</w:t>
      </w:r>
      <w:r w:rsidRPr="00976EDF">
        <w:rPr>
          <w:rFonts w:ascii="標楷體" w:eastAsia="標楷體" w:hAnsi="標楷體" w:hint="eastAsia"/>
          <w:sz w:val="24"/>
          <w:szCs w:val="24"/>
          <w:lang w:val="zh-TW" w:eastAsia="zh-TW" w:bidi="zh-TW"/>
        </w:rPr>
        <w:t>四個</w:t>
      </w:r>
      <w:r w:rsidRPr="00976EDF">
        <w:rPr>
          <w:rFonts w:ascii="標楷體" w:eastAsia="標楷體" w:hAnsi="標楷體" w:hint="eastAsia"/>
          <w:sz w:val="24"/>
          <w:szCs w:val="24"/>
          <w:lang w:eastAsia="zh-TW"/>
        </w:rPr>
        <w:t>階段：</w:t>
      </w:r>
      <w:r w:rsidRPr="00976EDF">
        <w:rPr>
          <w:rFonts w:ascii="標楷體" w:eastAsia="標楷體" w:hAnsi="標楷體" w:hint="eastAsia"/>
          <w:sz w:val="24"/>
          <w:szCs w:val="24"/>
          <w:lang w:val="zh-TW" w:eastAsia="zh-TW" w:bidi="zh-TW"/>
        </w:rPr>
        <w:t>行政</w:t>
      </w:r>
      <w:r w:rsidRPr="00976EDF">
        <w:rPr>
          <w:rFonts w:ascii="標楷體" w:eastAsia="標楷體" w:hAnsi="標楷體" w:hint="eastAsia"/>
          <w:sz w:val="24"/>
          <w:szCs w:val="24"/>
          <w:lang w:eastAsia="zh-TW"/>
        </w:rPr>
        <w:t>定價階段；</w:t>
      </w:r>
      <w:r>
        <w:rPr>
          <w:rFonts w:ascii="標楷體" w:eastAsia="標楷體" w:hAnsi="標楷體" w:hint="eastAsia"/>
          <w:sz w:val="24"/>
          <w:szCs w:val="24"/>
          <w:lang w:val="zh-TW" w:eastAsia="zh-TW" w:bidi="zh-TW"/>
        </w:rPr>
        <w:t>放寬</w:t>
      </w:r>
      <w:r w:rsidRPr="00976EDF">
        <w:rPr>
          <w:rFonts w:ascii="標楷體" w:eastAsia="標楷體" w:hAnsi="標楷體" w:hint="eastAsia"/>
          <w:sz w:val="24"/>
          <w:szCs w:val="24"/>
          <w:lang w:val="zh-TW" w:eastAsia="zh-TW" w:bidi="zh-TW"/>
        </w:rPr>
        <w:t>市盈率</w:t>
      </w:r>
      <w:r w:rsidRPr="00976EDF">
        <w:rPr>
          <w:rFonts w:ascii="標楷體" w:eastAsia="標楷體" w:hAnsi="標楷體" w:hint="eastAsia"/>
          <w:sz w:val="24"/>
          <w:szCs w:val="24"/>
          <w:lang w:eastAsia="zh-TW"/>
        </w:rPr>
        <w:t>定價階段</w:t>
      </w:r>
      <w:r w:rsidRPr="00976EDF">
        <w:rPr>
          <w:rFonts w:ascii="標楷體" w:eastAsia="標楷體" w:hAnsi="標楷體"/>
          <w:sz w:val="24"/>
          <w:szCs w:val="24"/>
          <w:lang w:eastAsia="zh-TW"/>
        </w:rPr>
        <w:t>;</w:t>
      </w:r>
      <w:r w:rsidRPr="00976EDF">
        <w:rPr>
          <w:rFonts w:ascii="標楷體" w:eastAsia="標楷體" w:hAnsi="標楷體" w:hint="eastAsia"/>
          <w:sz w:val="24"/>
          <w:szCs w:val="24"/>
          <w:lang w:val="zh-TW" w:eastAsia="zh-TW" w:bidi="zh-TW"/>
        </w:rPr>
        <w:t>控制</w:t>
      </w:r>
      <w:r w:rsidRPr="00976EDF">
        <w:rPr>
          <w:rFonts w:ascii="標楷體" w:eastAsia="標楷體" w:hAnsi="標楷體" w:hint="eastAsia"/>
          <w:sz w:val="24"/>
          <w:szCs w:val="24"/>
          <w:lang w:eastAsia="zh-TW"/>
        </w:rPr>
        <w:t>發行</w:t>
      </w:r>
      <w:r w:rsidRPr="00976EDF">
        <w:rPr>
          <w:rFonts w:ascii="標楷體" w:eastAsia="標楷體" w:hAnsi="標楷體" w:hint="eastAsia"/>
          <w:sz w:val="24"/>
          <w:szCs w:val="24"/>
          <w:lang w:val="zh-TW" w:eastAsia="zh-TW" w:bidi="zh-TW"/>
        </w:rPr>
        <w:t>市盈率</w:t>
      </w:r>
      <w:r w:rsidRPr="00976EDF">
        <w:rPr>
          <w:rFonts w:ascii="標楷體" w:eastAsia="標楷體" w:hAnsi="標楷體" w:hint="eastAsia"/>
          <w:sz w:val="24"/>
          <w:szCs w:val="24"/>
          <w:lang w:eastAsia="zh-TW"/>
        </w:rPr>
        <w:t>階段</w:t>
      </w:r>
      <w:r w:rsidRPr="00976EDF">
        <w:rPr>
          <w:rFonts w:ascii="標楷體" w:eastAsia="標楷體" w:hAnsi="標楷體"/>
          <w:sz w:val="24"/>
          <w:szCs w:val="24"/>
          <w:lang w:eastAsia="zh-TW"/>
        </w:rPr>
        <w:t>;</w:t>
      </w:r>
      <w:r w:rsidRPr="00976EDF">
        <w:rPr>
          <w:rFonts w:ascii="標楷體" w:eastAsia="標楷體" w:hAnsi="標楷體" w:hint="eastAsia"/>
          <w:sz w:val="24"/>
          <w:szCs w:val="24"/>
          <w:lang w:val="zh-TW" w:eastAsia="zh-TW" w:bidi="zh-TW"/>
        </w:rPr>
        <w:t>詢價制</w:t>
      </w:r>
      <w:r w:rsidRPr="00976EDF">
        <w:rPr>
          <w:rFonts w:ascii="標楷體" w:eastAsia="標楷體" w:hAnsi="標楷體" w:hint="eastAsia"/>
          <w:sz w:val="24"/>
          <w:szCs w:val="24"/>
          <w:lang w:eastAsia="zh-TW"/>
        </w:rPr>
        <w:t>階段。</w:t>
      </w:r>
    </w:p>
    <w:p w:rsidR="00FA73DF" w:rsidRPr="00976EDF" w:rsidRDefault="0074234C" w:rsidP="00A35611">
      <w:pPr>
        <w:pStyle w:val="af5"/>
        <w:numPr>
          <w:ilvl w:val="0"/>
          <w:numId w:val="18"/>
        </w:numPr>
        <w:shd w:val="clear" w:color="auto" w:fill="auto"/>
        <w:tabs>
          <w:tab w:val="left" w:pos="703"/>
        </w:tabs>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val="zh-TW" w:eastAsia="zh-TW" w:bidi="zh-TW"/>
        </w:rPr>
        <w:t>行政</w:t>
      </w:r>
      <w:r w:rsidRPr="00976EDF">
        <w:rPr>
          <w:rFonts w:ascii="標楷體" w:eastAsia="標楷體" w:hAnsi="標楷體" w:hint="eastAsia"/>
          <w:sz w:val="24"/>
          <w:szCs w:val="24"/>
          <w:lang w:eastAsia="zh-TW"/>
        </w:rPr>
        <w:t>定價階段</w:t>
      </w:r>
      <w:r w:rsidRPr="00976EDF">
        <w:rPr>
          <w:rFonts w:ascii="標楷體" w:eastAsia="標楷體" w:hAnsi="標楷體" w:cs="SimSun" w:hint="eastAsia"/>
          <w:b/>
          <w:bCs/>
          <w:sz w:val="24"/>
          <w:szCs w:val="24"/>
          <w:lang w:eastAsia="zh-TW"/>
        </w:rPr>
        <w:t>（</w:t>
      </w:r>
      <w:r w:rsidRPr="00A35611">
        <w:rPr>
          <w:rFonts w:ascii="標楷體" w:eastAsia="標楷體" w:hAnsi="標楷體" w:cs="Cambria"/>
          <w:bCs/>
          <w:sz w:val="24"/>
          <w:szCs w:val="24"/>
          <w:lang w:eastAsia="zh-TW"/>
        </w:rPr>
        <w:t>1999</w:t>
      </w:r>
      <w:r w:rsidRPr="00976EDF">
        <w:rPr>
          <w:rFonts w:ascii="標楷體" w:eastAsia="標楷體" w:hAnsi="標楷體" w:hint="eastAsia"/>
          <w:sz w:val="24"/>
          <w:szCs w:val="24"/>
          <w:lang w:val="zh-TW" w:eastAsia="zh-TW" w:bidi="zh-TW"/>
        </w:rPr>
        <w:t>年</w:t>
      </w:r>
      <w:r w:rsidRPr="00976EDF">
        <w:rPr>
          <w:rFonts w:ascii="標楷體" w:eastAsia="標楷體" w:hAnsi="標楷體" w:cs="Cambria"/>
          <w:b/>
          <w:bCs/>
          <w:sz w:val="24"/>
          <w:szCs w:val="24"/>
          <w:lang w:eastAsia="zh-TW"/>
        </w:rPr>
        <w:t>7</w:t>
      </w:r>
      <w:r w:rsidRPr="00976EDF">
        <w:rPr>
          <w:rFonts w:ascii="標楷體" w:eastAsia="標楷體" w:hAnsi="標楷體" w:hint="eastAsia"/>
          <w:sz w:val="24"/>
          <w:szCs w:val="24"/>
          <w:lang w:val="zh-TW" w:eastAsia="zh-TW" w:bidi="zh-TW"/>
        </w:rPr>
        <w:t>月之前）</w:t>
      </w:r>
    </w:p>
    <w:p w:rsidR="00FA73DF" w:rsidRPr="00976EDF" w:rsidRDefault="0074234C" w:rsidP="00A35611">
      <w:pPr>
        <w:pStyle w:val="af5"/>
        <w:shd w:val="clear" w:color="auto" w:fill="auto"/>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val="zh-TW" w:eastAsia="zh-TW" w:bidi="zh-TW"/>
        </w:rPr>
        <w:t>行政</w:t>
      </w:r>
      <w:r w:rsidRPr="00976EDF">
        <w:rPr>
          <w:rFonts w:ascii="標楷體" w:eastAsia="標楷體" w:hAnsi="標楷體" w:hint="eastAsia"/>
          <w:sz w:val="24"/>
          <w:szCs w:val="24"/>
          <w:lang w:eastAsia="zh-TW"/>
        </w:rPr>
        <w:t>定價</w:t>
      </w:r>
      <w:r w:rsidRPr="00976EDF">
        <w:rPr>
          <w:rFonts w:ascii="標楷體" w:eastAsia="標楷體" w:hAnsi="標楷體" w:hint="eastAsia"/>
          <w:sz w:val="24"/>
          <w:szCs w:val="24"/>
          <w:lang w:val="zh-TW" w:eastAsia="zh-TW" w:bidi="zh-TW"/>
        </w:rPr>
        <w:t>是指</w:t>
      </w:r>
      <w:r>
        <w:rPr>
          <w:rFonts w:ascii="標楷體" w:eastAsia="標楷體" w:hAnsi="標楷體"/>
          <w:sz w:val="24"/>
          <w:szCs w:val="24"/>
          <w:lang w:eastAsia="zh-TW"/>
        </w:rPr>
        <w:t>IPO</w:t>
      </w:r>
      <w:r w:rsidRPr="00976EDF">
        <w:rPr>
          <w:rFonts w:ascii="標楷體" w:eastAsia="標楷體" w:hAnsi="標楷體" w:hint="eastAsia"/>
          <w:sz w:val="24"/>
          <w:szCs w:val="24"/>
          <w:lang w:eastAsia="zh-TW"/>
        </w:rPr>
        <w:t>定價</w:t>
      </w:r>
      <w:r w:rsidRPr="00976EDF">
        <w:rPr>
          <w:rFonts w:ascii="標楷體" w:eastAsia="標楷體" w:hAnsi="標楷體" w:hint="eastAsia"/>
          <w:sz w:val="24"/>
          <w:szCs w:val="24"/>
          <w:lang w:val="zh-TW" w:eastAsia="zh-TW" w:bidi="zh-TW"/>
        </w:rPr>
        <w:t>是由</w:t>
      </w:r>
      <w:r w:rsidRPr="00976EDF">
        <w:rPr>
          <w:rFonts w:ascii="標楷體" w:eastAsia="標楷體" w:hAnsi="標楷體" w:hint="eastAsia"/>
          <w:sz w:val="24"/>
          <w:szCs w:val="24"/>
          <w:lang w:eastAsia="zh-TW"/>
        </w:rPr>
        <w:t>證券監管機構根據</w:t>
      </w:r>
      <w:r w:rsidRPr="00976EDF">
        <w:rPr>
          <w:rFonts w:ascii="標楷體" w:eastAsia="標楷體" w:hAnsi="標楷體" w:hint="eastAsia"/>
          <w:sz w:val="24"/>
          <w:szCs w:val="24"/>
          <w:lang w:val="zh-TW" w:eastAsia="zh-TW" w:bidi="zh-TW"/>
        </w:rPr>
        <w:t>固定公式</w:t>
      </w:r>
      <w:r w:rsidRPr="00976EDF">
        <w:rPr>
          <w:rFonts w:ascii="標楷體" w:eastAsia="標楷體" w:hAnsi="標楷體" w:hint="eastAsia"/>
          <w:sz w:val="24"/>
          <w:szCs w:val="24"/>
          <w:lang w:eastAsia="zh-TW"/>
        </w:rPr>
        <w:t>計算得出，並不是</w:t>
      </w:r>
      <w:r w:rsidRPr="00976EDF">
        <w:rPr>
          <w:rFonts w:ascii="標楷體" w:eastAsia="標楷體" w:hAnsi="標楷體" w:hint="eastAsia"/>
          <w:sz w:val="24"/>
          <w:szCs w:val="24"/>
          <w:lang w:val="zh-TW" w:eastAsia="zh-TW" w:bidi="zh-TW"/>
        </w:rPr>
        <w:t>由承銷商和</w:t>
      </w:r>
      <w:r w:rsidRPr="00A35611">
        <w:rPr>
          <w:rFonts w:ascii="標楷體" w:eastAsia="標楷體" w:hAnsi="標楷體" w:cs="Cambria"/>
          <w:bCs/>
          <w:sz w:val="24"/>
          <w:szCs w:val="24"/>
          <w:lang w:eastAsia="zh-TW"/>
        </w:rPr>
        <w:t>12</w:t>
      </w:r>
      <w:r w:rsidRPr="00976EDF">
        <w:rPr>
          <w:rFonts w:ascii="標楷體" w:eastAsia="標楷體" w:hAnsi="標楷體" w:hint="eastAsia"/>
          <w:sz w:val="24"/>
          <w:szCs w:val="24"/>
          <w:lang w:val="zh-TW" w:eastAsia="zh-TW" w:bidi="zh-TW"/>
        </w:rPr>
        <w:t>公司共同</w:t>
      </w:r>
      <w:r w:rsidRPr="00976EDF">
        <w:rPr>
          <w:rFonts w:ascii="標楷體" w:eastAsia="標楷體" w:hAnsi="標楷體" w:hint="eastAsia"/>
          <w:sz w:val="24"/>
          <w:szCs w:val="24"/>
          <w:lang w:eastAsia="zh-TW"/>
        </w:rPr>
        <w:t>協商確定。</w:t>
      </w:r>
    </w:p>
    <w:p w:rsidR="00FA73DF" w:rsidRPr="00976EDF" w:rsidRDefault="0074234C" w:rsidP="00A35611">
      <w:pPr>
        <w:pStyle w:val="af5"/>
        <w:numPr>
          <w:ilvl w:val="0"/>
          <w:numId w:val="18"/>
        </w:numPr>
        <w:shd w:val="clear" w:color="auto" w:fill="auto"/>
        <w:tabs>
          <w:tab w:val="left" w:pos="727"/>
        </w:tabs>
        <w:spacing w:line="360" w:lineRule="auto"/>
        <w:rPr>
          <w:rFonts w:ascii="標楷體" w:eastAsia="標楷體" w:hAnsi="標楷體"/>
          <w:sz w:val="24"/>
          <w:szCs w:val="24"/>
          <w:lang w:eastAsia="zh-TW"/>
        </w:rPr>
      </w:pPr>
      <w:r w:rsidRPr="00976EDF">
        <w:rPr>
          <w:rFonts w:ascii="標楷體" w:eastAsia="標楷體" w:hAnsi="標楷體" w:hint="eastAsia"/>
          <w:sz w:val="24"/>
          <w:szCs w:val="24"/>
          <w:lang w:eastAsia="zh-TW"/>
        </w:rPr>
        <w:t>放寬發行</w:t>
      </w:r>
      <w:r w:rsidRPr="00976EDF">
        <w:rPr>
          <w:rFonts w:ascii="標楷體" w:eastAsia="標楷體" w:hAnsi="標楷體" w:hint="eastAsia"/>
          <w:sz w:val="24"/>
          <w:szCs w:val="24"/>
          <w:lang w:val="zh-TW" w:eastAsia="zh-TW" w:bidi="zh-TW"/>
        </w:rPr>
        <w:t>市盈率</w:t>
      </w:r>
      <w:r w:rsidRPr="00976EDF">
        <w:rPr>
          <w:rFonts w:ascii="標楷體" w:eastAsia="標楷體" w:hAnsi="標楷體" w:hint="eastAsia"/>
          <w:sz w:val="24"/>
          <w:szCs w:val="24"/>
          <w:lang w:eastAsia="zh-TW"/>
        </w:rPr>
        <w:t>階段（</w:t>
      </w:r>
      <w:r w:rsidRPr="00A35611">
        <w:rPr>
          <w:rFonts w:ascii="標楷體" w:eastAsia="標楷體" w:hAnsi="標楷體" w:cs="Cambria"/>
          <w:bCs/>
          <w:sz w:val="24"/>
          <w:szCs w:val="24"/>
          <w:lang w:eastAsia="zh-TW"/>
        </w:rPr>
        <w:t>1999</w:t>
      </w:r>
      <w:r w:rsidRPr="00976EDF">
        <w:rPr>
          <w:rFonts w:ascii="標楷體" w:eastAsia="標楷體" w:hAnsi="標楷體" w:hint="eastAsia"/>
          <w:sz w:val="24"/>
          <w:szCs w:val="24"/>
          <w:lang w:val="zh-TW" w:eastAsia="zh-TW" w:bidi="zh-TW"/>
        </w:rPr>
        <w:t>年</w:t>
      </w:r>
      <w:r w:rsidRPr="00976EDF">
        <w:rPr>
          <w:rFonts w:ascii="標楷體" w:eastAsia="標楷體" w:hAnsi="標楷體" w:cs="Cambria"/>
          <w:b/>
          <w:bCs/>
          <w:sz w:val="24"/>
          <w:szCs w:val="24"/>
          <w:lang w:eastAsia="zh-TW"/>
        </w:rPr>
        <w:t>7</w:t>
      </w:r>
      <w:r w:rsidRPr="00A35611">
        <w:rPr>
          <w:rFonts w:ascii="標楷體" w:eastAsia="標楷體" w:hAnsi="標楷體" w:hint="eastAsia"/>
          <w:sz w:val="24"/>
          <w:szCs w:val="24"/>
          <w:lang w:val="zh-TW" w:eastAsia="zh-TW" w:bidi="zh-TW"/>
        </w:rPr>
        <w:t>月</w:t>
      </w:r>
      <w:r w:rsidRPr="00976EDF">
        <w:rPr>
          <w:rFonts w:ascii="標楷體" w:eastAsia="標楷體" w:hAnsi="標楷體" w:hint="eastAsia"/>
          <w:sz w:val="24"/>
          <w:szCs w:val="24"/>
          <w:lang w:val="zh-TW" w:eastAsia="zh-TW" w:bidi="zh-TW"/>
        </w:rPr>
        <w:t>至</w:t>
      </w:r>
      <w:r w:rsidRPr="00A35611">
        <w:rPr>
          <w:rFonts w:ascii="標楷體" w:eastAsia="標楷體" w:hAnsi="標楷體" w:cs="Cambria"/>
          <w:bCs/>
          <w:sz w:val="24"/>
          <w:szCs w:val="24"/>
          <w:lang w:eastAsia="zh-TW"/>
        </w:rPr>
        <w:t>2001</w:t>
      </w:r>
      <w:r w:rsidRPr="00976EDF">
        <w:rPr>
          <w:rFonts w:ascii="標楷體" w:eastAsia="標楷體" w:hAnsi="標楷體" w:hint="eastAsia"/>
          <w:sz w:val="24"/>
          <w:szCs w:val="24"/>
          <w:lang w:val="zh-TW" w:eastAsia="zh-TW" w:bidi="zh-TW"/>
        </w:rPr>
        <w:t>年下半年）</w:t>
      </w:r>
    </w:p>
    <w:p w:rsidR="0047410D" w:rsidRDefault="0074234C" w:rsidP="00A35611">
      <w:pPr>
        <w:pStyle w:val="af5"/>
        <w:shd w:val="clear" w:color="auto" w:fill="auto"/>
        <w:spacing w:line="360" w:lineRule="auto"/>
        <w:ind w:firstLine="0"/>
        <w:rPr>
          <w:rFonts w:ascii="標楷體" w:eastAsia="標楷體" w:hAnsi="標楷體"/>
          <w:sz w:val="24"/>
          <w:szCs w:val="24"/>
          <w:lang w:eastAsia="zh-TW"/>
        </w:rPr>
      </w:pPr>
      <w:r>
        <w:rPr>
          <w:rFonts w:asciiTheme="minorEastAsia" w:eastAsiaTheme="minorEastAsia" w:hAnsiTheme="minorEastAsia" w:cs="Times New Roman" w:hint="eastAsia"/>
          <w:b/>
          <w:bCs/>
          <w:sz w:val="24"/>
          <w:szCs w:val="24"/>
          <w:lang w:eastAsia="zh-TW"/>
        </w:rPr>
        <w:t xml:space="preserve">　　</w:t>
      </w:r>
      <w:r w:rsidRPr="00A35611">
        <w:rPr>
          <w:rFonts w:ascii="標楷體" w:eastAsia="標楷體" w:hAnsi="標楷體" w:cs="Times New Roman"/>
          <w:bCs/>
          <w:sz w:val="24"/>
          <w:szCs w:val="24"/>
          <w:lang w:eastAsia="zh-TW"/>
        </w:rPr>
        <w:t>1997</w:t>
      </w:r>
      <w:r w:rsidRPr="006E27A7">
        <w:rPr>
          <w:rFonts w:ascii="標楷體" w:eastAsia="標楷體" w:hAnsi="標楷體" w:hint="eastAsia"/>
          <w:sz w:val="24"/>
          <w:szCs w:val="24"/>
          <w:lang w:eastAsia="zh-TW"/>
        </w:rPr>
        <w:t>年</w:t>
      </w:r>
      <w:r w:rsidRPr="006E27A7">
        <w:rPr>
          <w:rFonts w:ascii="標楷體" w:eastAsia="標楷體" w:hAnsi="標楷體" w:cs="Times New Roman"/>
          <w:b/>
          <w:bCs/>
          <w:sz w:val="24"/>
          <w:szCs w:val="24"/>
          <w:lang w:eastAsia="zh-TW"/>
        </w:rPr>
        <w:t>7</w:t>
      </w:r>
      <w:r w:rsidRPr="006E27A7">
        <w:rPr>
          <w:rFonts w:ascii="標楷體" w:eastAsia="標楷體" w:hAnsi="標楷體" w:hint="eastAsia"/>
          <w:sz w:val="24"/>
          <w:szCs w:val="24"/>
          <w:lang w:eastAsia="zh-TW"/>
        </w:rPr>
        <w:t>月證監會對新股發行定價做了明確規定，要求發行公司與承銷商以及機構投資者協商定價，表明中國在證券市場的定價機制上</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向市場化走出了關鍵的一步。但是三方協商確定的價格仍然要通過證監會的審核</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主管機關對發行價格仍具有最後的控制權</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新股發行定價可以超出發行價格區間</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但是超出量並沒有明確的限制。</w:t>
      </w:r>
    </w:p>
    <w:p w:rsidR="0047410D" w:rsidRPr="006E27A7" w:rsidRDefault="0074234C" w:rsidP="00A35611">
      <w:pPr>
        <w:pStyle w:val="af5"/>
        <w:numPr>
          <w:ilvl w:val="0"/>
          <w:numId w:val="18"/>
        </w:numPr>
        <w:shd w:val="clear" w:color="auto" w:fill="auto"/>
        <w:spacing w:line="360" w:lineRule="auto"/>
        <w:rPr>
          <w:rFonts w:ascii="標楷體" w:eastAsia="標楷體" w:hAnsi="標楷體"/>
          <w:sz w:val="24"/>
          <w:szCs w:val="24"/>
          <w:lang w:eastAsia="zh-TW"/>
        </w:rPr>
      </w:pPr>
      <w:r w:rsidRPr="006E27A7">
        <w:rPr>
          <w:rFonts w:ascii="標楷體" w:eastAsia="標楷體" w:hAnsi="標楷體" w:hint="eastAsia"/>
          <w:sz w:val="24"/>
          <w:szCs w:val="24"/>
          <w:lang w:eastAsia="zh-TW"/>
        </w:rPr>
        <w:t>控制市盈率定價階段</w:t>
      </w:r>
      <w:r w:rsidRPr="006E27A7">
        <w:rPr>
          <w:rFonts w:ascii="標楷體" w:eastAsia="標楷體" w:hAnsi="標楷體" w:cs="Times New Roman" w:hint="eastAsia"/>
          <w:b/>
          <w:bCs/>
          <w:sz w:val="24"/>
          <w:szCs w:val="24"/>
          <w:lang w:eastAsia="zh-TW"/>
        </w:rPr>
        <w:t>（</w:t>
      </w:r>
      <w:r w:rsidRPr="00A35611">
        <w:rPr>
          <w:rFonts w:ascii="標楷體" w:eastAsia="標楷體" w:hAnsi="標楷體" w:cs="Times New Roman"/>
          <w:bCs/>
          <w:sz w:val="24"/>
          <w:szCs w:val="24"/>
          <w:lang w:eastAsia="zh-TW"/>
        </w:rPr>
        <w:t>2001</w:t>
      </w:r>
      <w:r w:rsidRPr="006E27A7">
        <w:rPr>
          <w:rFonts w:ascii="標楷體" w:eastAsia="標楷體" w:hAnsi="標楷體" w:hint="eastAsia"/>
          <w:sz w:val="24"/>
          <w:szCs w:val="24"/>
          <w:lang w:eastAsia="zh-TW"/>
        </w:rPr>
        <w:t>年下半年至</w:t>
      </w:r>
      <w:r w:rsidRPr="00A35611">
        <w:rPr>
          <w:rFonts w:ascii="標楷體" w:eastAsia="標楷體" w:hAnsi="標楷體" w:cs="Times New Roman"/>
          <w:bCs/>
          <w:sz w:val="24"/>
          <w:szCs w:val="24"/>
          <w:lang w:eastAsia="zh-TW"/>
        </w:rPr>
        <w:t>2005</w:t>
      </w:r>
      <w:r w:rsidRPr="006E27A7">
        <w:rPr>
          <w:rFonts w:ascii="標楷體" w:eastAsia="標楷體" w:hAnsi="標楷體" w:hint="eastAsia"/>
          <w:sz w:val="24"/>
          <w:szCs w:val="24"/>
          <w:lang w:eastAsia="zh-TW"/>
        </w:rPr>
        <w:t>年初）</w:t>
      </w:r>
    </w:p>
    <w:p w:rsidR="0047410D" w:rsidRPr="0019074B" w:rsidRDefault="0074234C" w:rsidP="00A35611">
      <w:pPr>
        <w:pStyle w:val="af5"/>
        <w:shd w:val="clear" w:color="auto" w:fill="auto"/>
        <w:spacing w:line="360" w:lineRule="auto"/>
        <w:ind w:firstLine="0"/>
        <w:rPr>
          <w:rFonts w:ascii="標楷體" w:eastAsia="標楷體" w:hAnsi="標楷體"/>
          <w:sz w:val="24"/>
          <w:szCs w:val="24"/>
          <w:lang w:eastAsia="zh-TW"/>
        </w:rPr>
      </w:pPr>
      <w:r>
        <w:rPr>
          <w:rFonts w:asciiTheme="minorEastAsia" w:eastAsiaTheme="minorEastAsia" w:hAnsiTheme="minorEastAsia" w:cs="Times New Roman" w:hint="eastAsia"/>
          <w:b/>
          <w:bCs/>
          <w:sz w:val="24"/>
          <w:szCs w:val="24"/>
          <w:lang w:eastAsia="zh-TW"/>
        </w:rPr>
        <w:t xml:space="preserve">　　</w:t>
      </w:r>
      <w:r w:rsidRPr="00A35611">
        <w:rPr>
          <w:rFonts w:ascii="標楷體" w:eastAsia="標楷體" w:hAnsi="標楷體" w:cs="Times New Roman"/>
          <w:bCs/>
          <w:sz w:val="24"/>
          <w:szCs w:val="24"/>
          <w:lang w:eastAsia="zh-TW"/>
        </w:rPr>
        <w:t>2001</w:t>
      </w:r>
      <w:r w:rsidRPr="006E27A7">
        <w:rPr>
          <w:rFonts w:ascii="標楷體" w:eastAsia="標楷體" w:hAnsi="標楷體" w:hint="eastAsia"/>
          <w:sz w:val="24"/>
          <w:szCs w:val="24"/>
          <w:lang w:eastAsia="zh-TW"/>
        </w:rPr>
        <w:t>年下半年，控制發行市盈率的做法重新開始實施。與原有的做法相比</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有兩個新變化</w:t>
      </w:r>
      <w:r>
        <w:rPr>
          <w:rFonts w:ascii="標楷體" w:eastAsia="標楷體" w:hAnsi="標楷體"/>
          <w:sz w:val="24"/>
          <w:szCs w:val="24"/>
          <w:lang w:eastAsia="zh-TW"/>
        </w:rPr>
        <w:t>:</w:t>
      </w:r>
    </w:p>
    <w:p w:rsidR="0047410D" w:rsidRPr="0019074B" w:rsidRDefault="0074234C" w:rsidP="00A35611">
      <w:pPr>
        <w:pStyle w:val="af5"/>
        <w:shd w:val="clear" w:color="auto" w:fill="auto"/>
        <w:spacing w:line="360" w:lineRule="auto"/>
        <w:ind w:firstLine="0"/>
        <w:rPr>
          <w:rFonts w:ascii="標楷體" w:eastAsia="標楷體" w:hAnsi="標楷體"/>
          <w:sz w:val="24"/>
          <w:szCs w:val="24"/>
          <w:lang w:eastAsia="zh-TW"/>
        </w:rPr>
      </w:pPr>
      <w:r w:rsidRPr="0074234C">
        <w:rPr>
          <w:rFonts w:ascii="標楷體" w:eastAsia="新細明體" w:hAnsi="標楷體"/>
          <w:sz w:val="24"/>
          <w:szCs w:val="24"/>
          <w:lang w:eastAsia="zh-TW"/>
        </w:rPr>
        <w:t>(1)</w:t>
      </w:r>
      <w:r w:rsidRPr="006E27A7">
        <w:rPr>
          <w:rFonts w:ascii="標楷體" w:eastAsia="標楷體" w:hAnsi="標楷體" w:hint="eastAsia"/>
          <w:sz w:val="24"/>
          <w:szCs w:val="24"/>
          <w:lang w:eastAsia="zh-TW"/>
        </w:rPr>
        <w:t>發行價格區間的上下幅度約為</w:t>
      </w:r>
      <w:r w:rsidRPr="0019074B">
        <w:rPr>
          <w:rFonts w:ascii="標楷體" w:eastAsia="標楷體" w:hAnsi="標楷體" w:cs="Times New Roman"/>
          <w:bCs/>
          <w:sz w:val="24"/>
          <w:szCs w:val="24"/>
          <w:lang w:eastAsia="zh-TW"/>
        </w:rPr>
        <w:t>10</w:t>
      </w:r>
      <w:r w:rsidRPr="0019074B">
        <w:rPr>
          <w:rFonts w:ascii="標楷體" w:eastAsia="標楷體" w:hAnsi="標楷體"/>
          <w:sz w:val="24"/>
          <w:szCs w:val="24"/>
          <w:lang w:eastAsia="zh-TW"/>
        </w:rPr>
        <w:t>%</w:t>
      </w:r>
    </w:p>
    <w:p w:rsidR="0047410D" w:rsidRPr="006E27A7" w:rsidRDefault="0074234C" w:rsidP="00A35611">
      <w:pPr>
        <w:pStyle w:val="af5"/>
        <w:shd w:val="clear" w:color="auto" w:fill="auto"/>
        <w:spacing w:line="360" w:lineRule="auto"/>
        <w:ind w:firstLine="0"/>
        <w:rPr>
          <w:rFonts w:ascii="標楷體" w:eastAsia="標楷體" w:hAnsi="標楷體"/>
          <w:sz w:val="24"/>
          <w:szCs w:val="24"/>
          <w:lang w:eastAsia="zh-TW"/>
        </w:rPr>
      </w:pPr>
      <w:r w:rsidRPr="0019074B">
        <w:rPr>
          <w:rFonts w:ascii="標楷體" w:eastAsia="標楷體" w:hAnsi="標楷體" w:cs="Times New Roman"/>
          <w:bCs/>
          <w:sz w:val="24"/>
          <w:szCs w:val="24"/>
          <w:lang w:eastAsia="zh-TW"/>
        </w:rPr>
        <w:t>(2)</w:t>
      </w:r>
      <w:r w:rsidRPr="006E27A7">
        <w:rPr>
          <w:rFonts w:ascii="標楷體" w:eastAsia="標楷體" w:hAnsi="標楷體" w:hint="eastAsia"/>
          <w:sz w:val="24"/>
          <w:szCs w:val="24"/>
          <w:lang w:eastAsia="zh-TW"/>
        </w:rPr>
        <w:t>規定了發行市盈率不超過加倍。發行公司與承銷商只能在嚴格的市盈率區間內，通過詢價來決定股票的發行價格</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市場化發行名存實亡。</w:t>
      </w:r>
    </w:p>
    <w:p w:rsidR="0047410D" w:rsidRPr="006E27A7" w:rsidRDefault="0074234C" w:rsidP="00A35611">
      <w:pPr>
        <w:pStyle w:val="af5"/>
        <w:numPr>
          <w:ilvl w:val="0"/>
          <w:numId w:val="18"/>
        </w:numPr>
        <w:shd w:val="clear" w:color="auto" w:fill="auto"/>
        <w:tabs>
          <w:tab w:val="left" w:pos="720"/>
        </w:tabs>
        <w:spacing w:line="360" w:lineRule="auto"/>
        <w:rPr>
          <w:rFonts w:ascii="標楷體" w:eastAsia="標楷體" w:hAnsi="標楷體"/>
          <w:sz w:val="24"/>
          <w:szCs w:val="24"/>
          <w:lang w:eastAsia="zh-TW"/>
        </w:rPr>
      </w:pPr>
      <w:r w:rsidRPr="006E27A7">
        <w:rPr>
          <w:rFonts w:ascii="標楷體" w:eastAsia="標楷體" w:hAnsi="標楷體" w:hint="eastAsia"/>
          <w:sz w:val="24"/>
          <w:szCs w:val="24"/>
          <w:lang w:eastAsia="zh-TW"/>
        </w:rPr>
        <w:lastRenderedPageBreak/>
        <w:t>詢價制階段</w:t>
      </w:r>
      <w:r w:rsidRPr="006E27A7">
        <w:rPr>
          <w:rFonts w:ascii="標楷體" w:eastAsia="標楷體" w:hAnsi="標楷體" w:cs="Times New Roman" w:hint="eastAsia"/>
          <w:b/>
          <w:bCs/>
          <w:sz w:val="24"/>
          <w:szCs w:val="24"/>
          <w:lang w:eastAsia="zh-TW"/>
        </w:rPr>
        <w:t>（</w:t>
      </w:r>
      <w:r w:rsidRPr="00A35611">
        <w:rPr>
          <w:rFonts w:ascii="標楷體" w:eastAsia="標楷體" w:hAnsi="標楷體" w:cs="Times New Roman"/>
          <w:bCs/>
          <w:sz w:val="24"/>
          <w:szCs w:val="24"/>
          <w:lang w:eastAsia="zh-TW"/>
        </w:rPr>
        <w:t>2005</w:t>
      </w:r>
      <w:r w:rsidRPr="006E27A7">
        <w:rPr>
          <w:rFonts w:ascii="標楷體" w:eastAsia="標楷體" w:hAnsi="標楷體" w:hint="eastAsia"/>
          <w:sz w:val="24"/>
          <w:szCs w:val="24"/>
          <w:lang w:eastAsia="zh-TW"/>
        </w:rPr>
        <w:t>年初至今）</w:t>
      </w:r>
    </w:p>
    <w:p w:rsidR="0047410D" w:rsidRDefault="0074234C" w:rsidP="00A35611">
      <w:pPr>
        <w:pStyle w:val="af5"/>
        <w:shd w:val="clear" w:color="auto" w:fill="auto"/>
        <w:spacing w:line="360" w:lineRule="auto"/>
        <w:ind w:firstLine="0"/>
        <w:rPr>
          <w:rFonts w:ascii="標楷體" w:eastAsia="標楷體" w:hAnsi="標楷體"/>
          <w:sz w:val="24"/>
          <w:szCs w:val="24"/>
          <w:lang w:eastAsia="zh-TW"/>
        </w:rPr>
      </w:pPr>
      <w:r>
        <w:rPr>
          <w:rFonts w:asciiTheme="minorEastAsia" w:eastAsiaTheme="minorEastAsia" w:hAnsiTheme="minorEastAsia" w:hint="eastAsia"/>
          <w:sz w:val="24"/>
          <w:szCs w:val="24"/>
          <w:lang w:eastAsia="zh-TW"/>
        </w:rPr>
        <w:t xml:space="preserve">　　</w:t>
      </w:r>
      <w:r w:rsidRPr="006E27A7">
        <w:rPr>
          <w:rFonts w:ascii="標楷體" w:eastAsia="標楷體" w:hAnsi="標楷體" w:hint="eastAsia"/>
          <w:sz w:val="24"/>
          <w:szCs w:val="24"/>
          <w:lang w:eastAsia="zh-TW"/>
        </w:rPr>
        <w:t>二級市場的持續低迷和一級市場多個</w:t>
      </w:r>
      <w:r>
        <w:rPr>
          <w:rFonts w:ascii="標楷體" w:eastAsia="標楷體" w:hAnsi="標楷體"/>
          <w:sz w:val="24"/>
          <w:szCs w:val="24"/>
          <w:lang w:eastAsia="zh-TW"/>
        </w:rPr>
        <w:t>IPO</w:t>
      </w:r>
      <w:r w:rsidRPr="006E27A7">
        <w:rPr>
          <w:rFonts w:ascii="標楷體" w:eastAsia="標楷體" w:hAnsi="標楷體" w:hint="eastAsia"/>
          <w:sz w:val="24"/>
          <w:szCs w:val="24"/>
          <w:lang w:eastAsia="zh-TW"/>
        </w:rPr>
        <w:t>首日收盤價跌破發行價</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表明控制市盈率的定價方法的失敗</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這使得監管下定決心再次進行更深入全面的定價機制市場化改革。</w:t>
      </w:r>
    </w:p>
    <w:p w:rsidR="0047410D" w:rsidRPr="006E27A7" w:rsidRDefault="0074234C" w:rsidP="00A35611">
      <w:pPr>
        <w:pStyle w:val="af5"/>
        <w:shd w:val="clear" w:color="auto" w:fill="auto"/>
        <w:spacing w:line="360" w:lineRule="auto"/>
        <w:ind w:firstLine="0"/>
        <w:rPr>
          <w:rFonts w:ascii="標楷體" w:eastAsia="標楷體" w:hAnsi="標楷體"/>
          <w:sz w:val="24"/>
          <w:szCs w:val="24"/>
          <w:lang w:eastAsia="zh-TW"/>
        </w:rPr>
      </w:pPr>
      <w:r>
        <w:rPr>
          <w:rFonts w:asciiTheme="minorEastAsia" w:eastAsiaTheme="minorEastAsia" w:hAnsiTheme="minorEastAsia" w:hint="eastAsia"/>
          <w:sz w:val="24"/>
          <w:szCs w:val="24"/>
          <w:lang w:eastAsia="zh-TW"/>
        </w:rPr>
        <w:t xml:space="preserve">　　</w:t>
      </w:r>
      <w:r w:rsidRPr="006E27A7">
        <w:rPr>
          <w:rFonts w:ascii="標楷體" w:eastAsia="標楷體" w:hAnsi="標楷體" w:hint="eastAsia"/>
          <w:sz w:val="24"/>
          <w:szCs w:val="24"/>
          <w:lang w:eastAsia="zh-TW"/>
        </w:rPr>
        <w:t>隨著中國機構投資者定價能力的不斷增強</w:t>
      </w:r>
      <w:r>
        <w:rPr>
          <w:rFonts w:ascii="標楷體" w:eastAsia="標楷體" w:hAnsi="標楷體" w:hint="eastAsia"/>
          <w:sz w:val="24"/>
          <w:szCs w:val="24"/>
          <w:lang w:eastAsia="zh-TW"/>
        </w:rPr>
        <w:t>，</w:t>
      </w:r>
      <w:r w:rsidRPr="00A35611">
        <w:rPr>
          <w:rFonts w:ascii="標楷體" w:eastAsia="標楷體" w:hAnsi="標楷體" w:cs="Times New Roman"/>
          <w:bCs/>
          <w:sz w:val="24"/>
          <w:szCs w:val="24"/>
          <w:lang w:eastAsia="zh-TW"/>
        </w:rPr>
        <w:t>2004</w:t>
      </w:r>
      <w:r w:rsidRPr="006E27A7">
        <w:rPr>
          <w:rFonts w:ascii="標楷體" w:eastAsia="標楷體" w:hAnsi="標楷體" w:hint="eastAsia"/>
          <w:sz w:val="24"/>
          <w:szCs w:val="24"/>
          <w:lang w:eastAsia="zh-TW"/>
        </w:rPr>
        <w:t>年底，中國證監會出臺了《關於首次公開發行股票實行詢價制度若干問題的通知》</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對股票發行價格取消核准，實行詢價制，隨著中國機構投資者定價能力的不斷增強</w:t>
      </w:r>
      <w:r>
        <w:rPr>
          <w:rFonts w:ascii="標楷體" w:eastAsia="標楷體" w:hAnsi="標楷體" w:hint="eastAsia"/>
          <w:sz w:val="24"/>
          <w:szCs w:val="24"/>
          <w:lang w:eastAsia="zh-TW"/>
        </w:rPr>
        <w:t>，</w:t>
      </w:r>
      <w:r w:rsidRPr="00A35611">
        <w:rPr>
          <w:rFonts w:ascii="標楷體" w:eastAsia="標楷體" w:hAnsi="標楷體" w:cs="Times New Roman"/>
          <w:bCs/>
          <w:sz w:val="24"/>
          <w:szCs w:val="24"/>
          <w:lang w:eastAsia="zh-TW"/>
        </w:rPr>
        <w:t>2004</w:t>
      </w:r>
      <w:r w:rsidRPr="006E27A7">
        <w:rPr>
          <w:rFonts w:ascii="標楷體" w:eastAsia="標楷體" w:hAnsi="標楷體" w:hint="eastAsia"/>
          <w:sz w:val="24"/>
          <w:szCs w:val="24"/>
          <w:lang w:eastAsia="zh-TW"/>
        </w:rPr>
        <w:t>年底</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中國證監會對股票發行價格取消核准，實行詢價制。</w:t>
      </w:r>
    </w:p>
    <w:p w:rsidR="0047410D" w:rsidRPr="006E27A7" w:rsidRDefault="0074234C" w:rsidP="00A35611">
      <w:pPr>
        <w:pStyle w:val="af5"/>
        <w:shd w:val="clear" w:color="auto" w:fill="auto"/>
        <w:spacing w:line="360" w:lineRule="auto"/>
        <w:ind w:firstLine="0"/>
        <w:rPr>
          <w:rFonts w:ascii="標楷體" w:eastAsia="標楷體" w:hAnsi="標楷體"/>
          <w:sz w:val="24"/>
          <w:szCs w:val="24"/>
          <w:lang w:eastAsia="zh-TW"/>
        </w:rPr>
      </w:pPr>
      <w:r>
        <w:rPr>
          <w:rFonts w:asciiTheme="minorEastAsia" w:eastAsiaTheme="minorEastAsia" w:hAnsiTheme="minorEastAsia" w:cs="Times New Roman" w:hint="eastAsia"/>
          <w:b/>
          <w:bCs/>
          <w:sz w:val="24"/>
          <w:szCs w:val="24"/>
          <w:lang w:eastAsia="zh-TW"/>
        </w:rPr>
        <w:t xml:space="preserve">　　</w:t>
      </w:r>
      <w:r w:rsidRPr="00A35611">
        <w:rPr>
          <w:rFonts w:ascii="標楷體" w:eastAsia="標楷體" w:hAnsi="標楷體" w:cs="Times New Roman"/>
          <w:bCs/>
          <w:sz w:val="24"/>
          <w:szCs w:val="24"/>
          <w:lang w:eastAsia="zh-TW"/>
        </w:rPr>
        <w:t>2006</w:t>
      </w:r>
      <w:r w:rsidRPr="006E27A7">
        <w:rPr>
          <w:rFonts w:ascii="標楷體" w:eastAsia="標楷體" w:hAnsi="標楷體" w:hint="eastAsia"/>
          <w:sz w:val="24"/>
          <w:szCs w:val="24"/>
          <w:lang w:eastAsia="zh-TW"/>
        </w:rPr>
        <w:t>年</w:t>
      </w:r>
      <w:r w:rsidRPr="00A35611">
        <w:rPr>
          <w:rFonts w:ascii="標楷體" w:eastAsia="標楷體" w:hAnsi="標楷體" w:cs="Times New Roman"/>
          <w:bCs/>
          <w:sz w:val="24"/>
          <w:szCs w:val="24"/>
          <w:lang w:eastAsia="zh-TW"/>
        </w:rPr>
        <w:t>9</w:t>
      </w:r>
      <w:r w:rsidRPr="00A35611">
        <w:rPr>
          <w:rFonts w:ascii="標楷體" w:eastAsia="標楷體" w:hAnsi="標楷體" w:hint="eastAsia"/>
          <w:sz w:val="24"/>
          <w:szCs w:val="24"/>
          <w:lang w:eastAsia="zh-TW"/>
        </w:rPr>
        <w:t>月</w:t>
      </w:r>
      <w:r>
        <w:rPr>
          <w:rFonts w:ascii="標楷體" w:eastAsia="標楷體" w:hAnsi="標楷體" w:hint="eastAsia"/>
          <w:sz w:val="24"/>
          <w:szCs w:val="24"/>
          <w:lang w:eastAsia="zh-TW"/>
        </w:rPr>
        <w:t>發</w:t>
      </w:r>
      <w:r w:rsidRPr="006E27A7">
        <w:rPr>
          <w:rFonts w:ascii="標楷體" w:eastAsia="標楷體" w:hAnsi="標楷體" w:hint="eastAsia"/>
          <w:sz w:val="24"/>
          <w:szCs w:val="24"/>
          <w:lang w:eastAsia="zh-TW"/>
        </w:rPr>
        <w:t>《證券發行與承銷管理辦法》</w:t>
      </w:r>
      <w:r>
        <w:rPr>
          <w:rFonts w:ascii="標楷體" w:eastAsia="標楷體" w:hAnsi="標楷體" w:hint="eastAsia"/>
          <w:sz w:val="24"/>
          <w:szCs w:val="24"/>
          <w:lang w:eastAsia="zh-TW"/>
        </w:rPr>
        <w:t>進</w:t>
      </w:r>
      <w:r w:rsidRPr="006E27A7">
        <w:rPr>
          <w:rFonts w:ascii="標楷體" w:eastAsia="標楷體" w:hAnsi="標楷體" w:hint="eastAsia"/>
          <w:sz w:val="24"/>
          <w:szCs w:val="24"/>
          <w:lang w:eastAsia="zh-TW"/>
        </w:rPr>
        <w:t>一步重點規範了</w:t>
      </w:r>
      <w:r>
        <w:rPr>
          <w:rFonts w:ascii="標楷體" w:eastAsia="標楷體" w:hAnsi="標楷體"/>
          <w:sz w:val="24"/>
          <w:szCs w:val="24"/>
          <w:lang w:eastAsia="zh-TW"/>
        </w:rPr>
        <w:t>IPO</w:t>
      </w:r>
      <w:r w:rsidRPr="006E27A7">
        <w:rPr>
          <w:rFonts w:ascii="標楷體" w:eastAsia="標楷體" w:hAnsi="標楷體" w:hint="eastAsia"/>
          <w:sz w:val="24"/>
          <w:szCs w:val="24"/>
          <w:lang w:eastAsia="zh-TW"/>
        </w:rPr>
        <w:t>的詢價、定價以及股票配售等環節</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完善了詢價機制</w:t>
      </w:r>
      <w:r>
        <w:rPr>
          <w:rFonts w:ascii="標楷體" w:eastAsia="標楷體" w:hAnsi="標楷體" w:hint="eastAsia"/>
          <w:sz w:val="24"/>
          <w:szCs w:val="24"/>
          <w:lang w:eastAsia="zh-TW"/>
        </w:rPr>
        <w:t>，</w:t>
      </w:r>
      <w:r w:rsidRPr="006E27A7">
        <w:rPr>
          <w:rFonts w:ascii="標楷體" w:eastAsia="標楷體" w:hAnsi="標楷體" w:hint="eastAsia"/>
          <w:sz w:val="24"/>
          <w:szCs w:val="24"/>
          <w:lang w:eastAsia="zh-TW"/>
        </w:rPr>
        <w:t>加強了對發行人、證券公司、證券服務機構和投資者參與證券發行行為的監管</w:t>
      </w:r>
      <w:r>
        <w:rPr>
          <w:rFonts w:ascii="標楷體" w:eastAsia="標楷體" w:hAnsi="標楷體" w:hint="eastAsia"/>
          <w:sz w:val="24"/>
          <w:szCs w:val="24"/>
          <w:lang w:eastAsia="zh-TW"/>
        </w:rPr>
        <w:t>，進一</w:t>
      </w:r>
      <w:r w:rsidRPr="006E27A7">
        <w:rPr>
          <w:rFonts w:ascii="標楷體" w:eastAsia="標楷體" w:hAnsi="標楷體" w:hint="eastAsia"/>
          <w:sz w:val="24"/>
          <w:szCs w:val="24"/>
          <w:lang w:eastAsia="zh-TW"/>
        </w:rPr>
        <w:t>步完善了詢價機制。</w:t>
      </w:r>
    </w:p>
    <w:p w:rsidR="00FA73DF" w:rsidRPr="00FA73DF" w:rsidRDefault="00FA73DF" w:rsidP="00A35611">
      <w:pPr>
        <w:spacing w:line="360" w:lineRule="auto"/>
        <w:rPr>
          <w:rFonts w:ascii="標楷體" w:eastAsia="標楷體" w:hAnsi="標楷體"/>
          <w:szCs w:val="24"/>
        </w:rPr>
      </w:pPr>
    </w:p>
    <w:p w:rsidR="001E728A" w:rsidRPr="001E728A" w:rsidRDefault="0074234C" w:rsidP="0078782E">
      <w:pPr>
        <w:pStyle w:val="11"/>
      </w:pPr>
      <w:r>
        <w:rPr>
          <w:rFonts w:hint="eastAsia"/>
        </w:rPr>
        <w:t>（三</w:t>
      </w:r>
      <w:r w:rsidRPr="00C174DC">
        <w:rPr>
          <w:rFonts w:hint="eastAsia"/>
        </w:rPr>
        <w:t>）美國歷史制度</w:t>
      </w:r>
    </w:p>
    <w:p w:rsidR="001E728A" w:rsidRPr="00DD1F6B" w:rsidRDefault="0074234C" w:rsidP="00FA73DF">
      <w:pPr>
        <w:spacing w:line="360" w:lineRule="auto"/>
        <w:rPr>
          <w:rFonts w:ascii="標楷體" w:eastAsia="標楷體" w:hAnsi="標楷體"/>
          <w:b/>
          <w:sz w:val="26"/>
          <w:szCs w:val="26"/>
        </w:rPr>
      </w:pPr>
      <w:r w:rsidRPr="00DD1F6B">
        <w:rPr>
          <w:rFonts w:ascii="標楷體" w:eastAsia="標楷體" w:hAnsi="標楷體" w:hint="eastAsia"/>
          <w:b/>
          <w:sz w:val="26"/>
          <w:szCs w:val="26"/>
        </w:rPr>
        <w:t>時代背景</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b/>
        </w:rPr>
        <w:t xml:space="preserve">　　</w:t>
      </w:r>
      <w:r w:rsidRPr="00F05EE4">
        <w:rPr>
          <w:rFonts w:ascii="標楷體" w:eastAsia="標楷體" w:hAnsi="標楷體" w:hint="eastAsia"/>
        </w:rPr>
        <w:t>在紐約成為世界金融中心前，早在</w:t>
      </w:r>
      <w:r w:rsidRPr="00F05EE4">
        <w:rPr>
          <w:rFonts w:ascii="標楷體" w:eastAsia="標楷體" w:hAnsi="標楷體"/>
        </w:rPr>
        <w:t>1801</w:t>
      </w:r>
      <w:r w:rsidRPr="00F05EE4">
        <w:rPr>
          <w:rFonts w:ascii="標楷體" w:eastAsia="標楷體" w:hAnsi="標楷體" w:hint="eastAsia"/>
        </w:rPr>
        <w:t>年，倫敦證券交易所就已正式成立，而在當時，人們只知道股票發行是一種強而有力的融資手段，而不知道會衍生出哪些相關的問題。因此，在無相關法律及規定規範的情況下，投資人無從分辨投資的公司是否為合法登記的公司，導致各種問題衍生，例如，有公司在還沒運出第一批貨物的情況下，就透過股票發行募集了數千英鎊資金。這樣的資訊不對稱也導致了許多投資人的損失，倫交所因此停止了股票的發行直到</w:t>
      </w:r>
      <w:r w:rsidRPr="00F05EE4">
        <w:rPr>
          <w:rFonts w:ascii="標楷體" w:eastAsia="標楷體" w:hAnsi="標楷體"/>
        </w:rPr>
        <w:t>1825</w:t>
      </w:r>
      <w:r w:rsidRPr="00F05EE4">
        <w:rPr>
          <w:rFonts w:ascii="標楷體" w:eastAsia="標楷體" w:hAnsi="標楷體" w:hint="eastAsia"/>
        </w:rPr>
        <w:t>年。</w:t>
      </w:r>
    </w:p>
    <w:p w:rsidR="001E728A" w:rsidRPr="00F05EE4" w:rsidRDefault="0074234C" w:rsidP="00FA73DF">
      <w:pPr>
        <w:spacing w:line="360" w:lineRule="auto"/>
        <w:rPr>
          <w:rFonts w:ascii="標楷體" w:eastAsia="標楷體" w:hAnsi="標楷體"/>
          <w:b/>
        </w:rPr>
      </w:pPr>
      <w:r w:rsidRPr="00F05EE4">
        <w:rPr>
          <w:rFonts w:ascii="標楷體" w:eastAsia="標楷體" w:hAnsi="標楷體" w:hint="eastAsia"/>
        </w:rPr>
        <w:t xml:space="preserve">　　而在美國，</w:t>
      </w:r>
      <w:r w:rsidRPr="00F05EE4">
        <w:rPr>
          <w:rFonts w:ascii="標楷體" w:eastAsia="標楷體" w:hAnsi="標楷體"/>
        </w:rPr>
        <w:t>1812</w:t>
      </w:r>
      <w:r w:rsidRPr="00F05EE4">
        <w:rPr>
          <w:rFonts w:ascii="標楷體" w:eastAsia="標楷體" w:hAnsi="標楷體" w:hint="eastAsia"/>
        </w:rPr>
        <w:t>年戰爭爆發之後，聯邦證券發行量急劇增加，因此，紐約證券交易所（當時稱為紐約證券和交易委員會）於</w:t>
      </w:r>
      <w:r w:rsidRPr="00F05EE4">
        <w:rPr>
          <w:rFonts w:ascii="標楷體" w:eastAsia="標楷體" w:hAnsi="標楷體"/>
        </w:rPr>
        <w:t>1817</w:t>
      </w:r>
      <w:r w:rsidRPr="00F05EE4">
        <w:rPr>
          <w:rFonts w:ascii="標楷體" w:eastAsia="標楷體" w:hAnsi="標楷體" w:hint="eastAsia"/>
        </w:rPr>
        <w:t>年正式成立，趕上時代的浪頭，事實上在</w:t>
      </w:r>
      <w:r w:rsidRPr="00F05EE4">
        <w:rPr>
          <w:rFonts w:ascii="標楷體" w:eastAsia="標楷體" w:hAnsi="標楷體"/>
        </w:rPr>
        <w:t>1792</w:t>
      </w:r>
      <w:r w:rsidRPr="00F05EE4">
        <w:rPr>
          <w:rFonts w:ascii="標楷體" w:eastAsia="標楷體" w:hAnsi="標楷體" w:hint="eastAsia"/>
        </w:rPr>
        <w:t>年的梧桐樹協議後，紐約的證券商們就已經初步形成了</w:t>
      </w:r>
      <w:r w:rsidRPr="00F05EE4">
        <w:rPr>
          <w:rFonts w:ascii="標楷體" w:eastAsia="標楷體" w:hAnsi="標楷體" w:hint="eastAsia"/>
        </w:rPr>
        <w:lastRenderedPageBreak/>
        <w:t>證券交易市場。紐約證券交易所在成立以後，馬上憑藉著自己優異的地理位置以及缺乏競爭對手的優勢，在天時地利人和的情況之下，迅速發展茁壯。自此，倫敦證交所成為歐洲的主要證券交易中心，而紐約證券交易所則成為了全世界的主要證券交易中心。</w:t>
      </w:r>
    </w:p>
    <w:p w:rsidR="001E728A" w:rsidRPr="00F05EE4" w:rsidRDefault="001E728A" w:rsidP="00FA73DF">
      <w:pPr>
        <w:spacing w:line="360" w:lineRule="auto"/>
        <w:rPr>
          <w:rFonts w:ascii="標楷體" w:eastAsia="標楷體" w:hAnsi="標楷體"/>
          <w:b/>
        </w:rPr>
      </w:pPr>
    </w:p>
    <w:p w:rsidR="001E728A" w:rsidRPr="001004C1" w:rsidRDefault="0074234C" w:rsidP="00FA73DF">
      <w:pPr>
        <w:spacing w:line="360" w:lineRule="auto"/>
        <w:rPr>
          <w:rFonts w:ascii="標楷體" w:eastAsia="標楷體" w:hAnsi="標楷體"/>
          <w:b/>
          <w:sz w:val="26"/>
          <w:szCs w:val="26"/>
        </w:rPr>
      </w:pPr>
      <w:r w:rsidRPr="001004C1">
        <w:rPr>
          <w:rFonts w:ascii="標楷體" w:eastAsia="標楷體" w:hAnsi="標楷體" w:hint="eastAsia"/>
          <w:b/>
          <w:sz w:val="26"/>
          <w:szCs w:val="26"/>
        </w:rPr>
        <w:t>發展歷程</w:t>
      </w:r>
    </w:p>
    <w:p w:rsidR="001E728A" w:rsidRPr="001004C1" w:rsidRDefault="0074234C" w:rsidP="00FA73DF">
      <w:pPr>
        <w:spacing w:line="360" w:lineRule="auto"/>
        <w:rPr>
          <w:rFonts w:ascii="標楷體" w:eastAsia="標楷體" w:hAnsi="標楷體"/>
          <w:b/>
          <w:sz w:val="26"/>
          <w:szCs w:val="26"/>
        </w:rPr>
      </w:pPr>
      <w:r w:rsidRPr="001004C1">
        <w:rPr>
          <w:rFonts w:ascii="標楷體" w:eastAsia="標楷體" w:hAnsi="標楷體"/>
          <w:b/>
          <w:sz w:val="26"/>
          <w:szCs w:val="26"/>
        </w:rPr>
        <w:t>IPO</w:t>
      </w:r>
      <w:r w:rsidRPr="001004C1">
        <w:rPr>
          <w:rFonts w:ascii="標楷體" w:eastAsia="標楷體" w:hAnsi="標楷體" w:hint="eastAsia"/>
          <w:b/>
          <w:sz w:val="26"/>
          <w:szCs w:val="26"/>
        </w:rPr>
        <w:t>法規的雛型</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在</w:t>
      </w:r>
      <w:r w:rsidRPr="00F05EE4">
        <w:rPr>
          <w:rFonts w:ascii="標楷體" w:eastAsia="標楷體" w:hAnsi="標楷體"/>
        </w:rPr>
        <w:t>1856</w:t>
      </w:r>
      <w:r w:rsidRPr="00F05EE4">
        <w:rPr>
          <w:rFonts w:ascii="標楷體" w:eastAsia="標楷體" w:hAnsi="標楷體" w:hint="eastAsia"/>
        </w:rPr>
        <w:t>年，紐約證券和交易委員會推出新規定，想要上市的公司必須填寫申請表格，之後委員會的會員會進行審查、投票決定是否允許其上市，這也就是我們現在所熟悉的</w:t>
      </w:r>
      <w:r w:rsidRPr="00F05EE4">
        <w:rPr>
          <w:rFonts w:ascii="標楷體" w:eastAsia="標楷體" w:hAnsi="標楷體"/>
        </w:rPr>
        <w:t>IPO</w:t>
      </w:r>
      <w:r w:rsidRPr="00F05EE4">
        <w:rPr>
          <w:rFonts w:ascii="標楷體" w:eastAsia="標楷體" w:hAnsi="標楷體" w:hint="eastAsia"/>
        </w:rPr>
        <w:t>。在此之前，就算申請上市的公司存在諸多問題，但因缺乏審核環節，依然能夠很輕鬆上市，獲取投資者的資金。</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而於</w:t>
      </w:r>
      <w:r w:rsidRPr="00F05EE4">
        <w:rPr>
          <w:rFonts w:ascii="標楷體" w:eastAsia="標楷體" w:hAnsi="標楷體"/>
        </w:rPr>
        <w:t>1933</w:t>
      </w:r>
      <w:r w:rsidRPr="00F05EE4">
        <w:rPr>
          <w:rFonts w:ascii="標楷體" w:eastAsia="標楷體" w:hAnsi="標楷體" w:hint="eastAsia"/>
        </w:rPr>
        <w:t>年之前，美國聯邦政府對證券市場之管理法規也尚未完備，當時證券市場之管理主要受各州民、刑事法規及各證券交易所之自律規章所規範。而後於</w:t>
      </w:r>
      <w:r w:rsidRPr="00F05EE4">
        <w:rPr>
          <w:rFonts w:ascii="標楷體" w:eastAsia="標楷體" w:hAnsi="標楷體"/>
        </w:rPr>
        <w:t>1929</w:t>
      </w:r>
      <w:r w:rsidRPr="00F05EE4">
        <w:rPr>
          <w:rFonts w:ascii="標楷體" w:eastAsia="標楷體" w:hAnsi="標楷體" w:hint="eastAsia"/>
        </w:rPr>
        <w:t>至</w:t>
      </w:r>
      <w:r w:rsidRPr="00F05EE4">
        <w:rPr>
          <w:rFonts w:ascii="標楷體" w:eastAsia="標楷體" w:hAnsi="標楷體"/>
        </w:rPr>
        <w:t>1933</w:t>
      </w:r>
      <w:r w:rsidRPr="00F05EE4">
        <w:rPr>
          <w:rFonts w:ascii="標楷體" w:eastAsia="標楷體" w:hAnsi="標楷體" w:hint="eastAsia"/>
        </w:rPr>
        <w:t>年大蕭條期間，股價暴跌約</w:t>
      </w:r>
      <w:r w:rsidRPr="00F05EE4">
        <w:rPr>
          <w:rFonts w:ascii="標楷體" w:eastAsia="標楷體" w:hAnsi="標楷體"/>
        </w:rPr>
        <w:t>85%</w:t>
      </w:r>
      <w:r w:rsidRPr="00F05EE4">
        <w:rPr>
          <w:rFonts w:ascii="標楷體" w:eastAsia="標楷體" w:hAnsi="標楷體" w:hint="eastAsia"/>
        </w:rPr>
        <w:t>以上。且因股市崩盤過程中，諸多舞弊情事造成重大損失，引起投資大眾極度不安，因此要求控制證券市場之呼聲日起。為重建投資人對證券市場之信心，政府對證券市場之操縱活動進行全面之調查，並於</w:t>
      </w:r>
      <w:r w:rsidRPr="00F05EE4">
        <w:rPr>
          <w:rFonts w:ascii="標楷體" w:eastAsia="標楷體" w:hAnsi="標楷體"/>
        </w:rPr>
        <w:t>1933</w:t>
      </w:r>
      <w:r w:rsidRPr="00F05EE4">
        <w:rPr>
          <w:rFonts w:ascii="標楷體" w:eastAsia="標楷體" w:hAnsi="標楷體" w:hint="eastAsia"/>
        </w:rPr>
        <w:t>年、</w:t>
      </w:r>
      <w:r w:rsidRPr="00F05EE4">
        <w:rPr>
          <w:rFonts w:ascii="標楷體" w:eastAsia="標楷體" w:hAnsi="標楷體"/>
        </w:rPr>
        <w:t>1934</w:t>
      </w:r>
      <w:r w:rsidRPr="00F05EE4">
        <w:rPr>
          <w:rFonts w:ascii="標楷體" w:eastAsia="標楷體" w:hAnsi="標楷體" w:hint="eastAsia"/>
        </w:rPr>
        <w:t>年分別制定「</w:t>
      </w:r>
      <w:r w:rsidRPr="00F05EE4">
        <w:rPr>
          <w:rFonts w:ascii="標楷體" w:eastAsia="標楷體" w:hAnsi="標楷體"/>
        </w:rPr>
        <w:t>1933</w:t>
      </w:r>
      <w:r w:rsidRPr="00F05EE4">
        <w:rPr>
          <w:rFonts w:ascii="標楷體" w:eastAsia="標楷體" w:hAnsi="標楷體" w:hint="eastAsia"/>
        </w:rPr>
        <w:t>年證券法」及「</w:t>
      </w:r>
      <w:r w:rsidRPr="00F05EE4">
        <w:rPr>
          <w:rFonts w:ascii="標楷體" w:eastAsia="標楷體" w:hAnsi="標楷體"/>
        </w:rPr>
        <w:t>1934</w:t>
      </w:r>
      <w:r w:rsidRPr="00F05EE4">
        <w:rPr>
          <w:rFonts w:ascii="標楷體" w:eastAsia="標楷體" w:hAnsi="標楷體" w:hint="eastAsia"/>
        </w:rPr>
        <w:t>年證券交易法」。</w:t>
      </w:r>
    </w:p>
    <w:p w:rsidR="001E728A" w:rsidRPr="00F05EE4" w:rsidRDefault="001E728A" w:rsidP="00FA73DF">
      <w:pPr>
        <w:spacing w:line="360" w:lineRule="auto"/>
        <w:rPr>
          <w:rFonts w:ascii="標楷體" w:eastAsia="標楷體" w:hAnsi="標楷體"/>
        </w:rPr>
      </w:pPr>
    </w:p>
    <w:p w:rsidR="001E728A" w:rsidRPr="001004C1" w:rsidRDefault="0074234C" w:rsidP="00FA73DF">
      <w:pPr>
        <w:spacing w:line="360" w:lineRule="auto"/>
        <w:rPr>
          <w:rFonts w:ascii="標楷體" w:eastAsia="標楷體" w:hAnsi="標楷體"/>
          <w:b/>
          <w:sz w:val="26"/>
          <w:szCs w:val="26"/>
        </w:rPr>
      </w:pPr>
      <w:r w:rsidRPr="001004C1">
        <w:rPr>
          <w:rFonts w:ascii="標楷體" w:eastAsia="標楷體" w:hAnsi="標楷體" w:hint="eastAsia"/>
          <w:b/>
          <w:sz w:val="26"/>
          <w:szCs w:val="26"/>
        </w:rPr>
        <w:t>「</w:t>
      </w:r>
      <w:r w:rsidRPr="001004C1">
        <w:rPr>
          <w:rFonts w:ascii="標楷體" w:eastAsia="標楷體" w:hAnsi="標楷體"/>
          <w:b/>
          <w:sz w:val="26"/>
          <w:szCs w:val="26"/>
        </w:rPr>
        <w:t>1933</w:t>
      </w:r>
      <w:r w:rsidRPr="001004C1">
        <w:rPr>
          <w:rFonts w:ascii="標楷體" w:eastAsia="標楷體" w:hAnsi="標楷體" w:hint="eastAsia"/>
          <w:b/>
          <w:sz w:val="26"/>
          <w:szCs w:val="26"/>
        </w:rPr>
        <w:t>年證券法」</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w:t>
      </w:r>
      <w:r w:rsidRPr="00F05EE4">
        <w:rPr>
          <w:rFonts w:ascii="標楷體" w:eastAsia="標楷體" w:hAnsi="標楷體"/>
        </w:rPr>
        <w:t>1933</w:t>
      </w:r>
      <w:r w:rsidRPr="00F05EE4">
        <w:rPr>
          <w:rFonts w:ascii="標楷體" w:eastAsia="標楷體" w:hAnsi="標楷體" w:hint="eastAsia"/>
        </w:rPr>
        <w:t>年證券法」（</w:t>
      </w:r>
      <w:r w:rsidRPr="00F05EE4">
        <w:rPr>
          <w:rFonts w:ascii="標楷體" w:eastAsia="標楷體" w:hAnsi="標楷體"/>
        </w:rPr>
        <w:t>Securities Act of 1933</w:t>
      </w:r>
      <w:r w:rsidRPr="00F05EE4">
        <w:rPr>
          <w:rFonts w:ascii="標楷體" w:eastAsia="標楷體" w:hAnsi="標楷體" w:hint="eastAsia"/>
        </w:rPr>
        <w:t>），又稱「證券真實法」（“</w:t>
      </w:r>
      <w:r w:rsidRPr="00F05EE4">
        <w:rPr>
          <w:rFonts w:ascii="標楷體" w:eastAsia="標楷體" w:hAnsi="標楷體"/>
        </w:rPr>
        <w:t>Truth in Securities</w:t>
      </w:r>
      <w:r w:rsidRPr="00F05EE4">
        <w:rPr>
          <w:rFonts w:ascii="標楷體" w:eastAsia="標楷體" w:hAnsi="標楷體" w:hint="eastAsia"/>
        </w:rPr>
        <w:t>”</w:t>
      </w:r>
      <w:r w:rsidRPr="00F05EE4">
        <w:rPr>
          <w:rFonts w:ascii="標楷體" w:eastAsia="標楷體" w:hAnsi="標楷體"/>
        </w:rPr>
        <w:t>Law</w:t>
      </w:r>
      <w:r w:rsidRPr="00F05EE4">
        <w:rPr>
          <w:rFonts w:ascii="標楷體" w:eastAsia="標楷體" w:hAnsi="標楷體" w:hint="eastAsia"/>
        </w:rPr>
        <w:t>）主要規範股票的初次發行，其立法目的主要有二：（</w:t>
      </w:r>
      <w:r w:rsidRPr="00F05EE4">
        <w:rPr>
          <w:rFonts w:ascii="標楷體" w:eastAsia="標楷體" w:hAnsi="標楷體"/>
        </w:rPr>
        <w:t>1</w:t>
      </w:r>
      <w:r w:rsidRPr="00F05EE4">
        <w:rPr>
          <w:rFonts w:ascii="標楷體" w:eastAsia="標楷體" w:hAnsi="標楷體" w:hint="eastAsia"/>
        </w:rPr>
        <w:t>）對公開發行股票之募集行為，必須提供投資人足夠之資訊；（</w:t>
      </w:r>
      <w:r w:rsidRPr="00F05EE4">
        <w:rPr>
          <w:rFonts w:ascii="標楷體" w:eastAsia="標楷體" w:hAnsi="標楷體"/>
        </w:rPr>
        <w:t>2</w:t>
      </w:r>
      <w:r w:rsidRPr="00F05EE4">
        <w:rPr>
          <w:rFonts w:ascii="標楷體" w:eastAsia="標楷體" w:hAnsi="標楷體" w:hint="eastAsia"/>
        </w:rPr>
        <w:t>）防止於銷售證券時，有不正確之表達、隱匿或詐欺等不法行為。此法主要規範的內容，時至今日也至關重要，即是資訊披露。</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b/>
        </w:rPr>
        <w:t xml:space="preserve">　　</w:t>
      </w:r>
      <w:r w:rsidRPr="00F05EE4">
        <w:rPr>
          <w:rFonts w:ascii="標楷體" w:eastAsia="標楷體" w:hAnsi="標楷體" w:hint="eastAsia"/>
        </w:rPr>
        <w:t>達成上述之目標最主要之方式，即透過證券之登記揭露重要之財務資訊，</w:t>
      </w:r>
      <w:r w:rsidRPr="00F05EE4">
        <w:rPr>
          <w:rFonts w:ascii="標楷體" w:eastAsia="標楷體" w:hAnsi="標楷體" w:hint="eastAsia"/>
        </w:rPr>
        <w:lastRenderedPageBreak/>
        <w:t>此項資訊可使投資人藉以評估公司之價值，作為購買公司股票之判斷依據。因此，該法規定公司非經登記，不得發行證券。同時，證管會要求公司應提供正確之資訊，惟對資訊之正確性不為任何保證。一旦投資人證明其購買證券所遭受之損失，係因重大資訊揭露不完整或不正確所致，得向公司請求賠償。</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一般而言，在美國販售之證券均應登記。證管會</w:t>
      </w:r>
      <w:r w:rsidRPr="00F05EE4">
        <w:rPr>
          <w:rFonts w:ascii="標楷體" w:eastAsia="標楷體" w:hAnsi="標楷體"/>
        </w:rPr>
        <w:t>(Securities and Exchange Commission</w:t>
      </w:r>
      <w:r w:rsidRPr="00F05EE4">
        <w:rPr>
          <w:rFonts w:ascii="標楷體" w:eastAsia="標楷體" w:hAnsi="標楷體" w:hint="eastAsia"/>
        </w:rPr>
        <w:t>，簡稱</w:t>
      </w:r>
      <w:r w:rsidRPr="00F05EE4">
        <w:rPr>
          <w:rFonts w:ascii="標楷體" w:eastAsia="標楷體" w:hAnsi="標楷體"/>
        </w:rPr>
        <w:t xml:space="preserve"> SEC)</w:t>
      </w:r>
      <w:r w:rsidRPr="00F05EE4">
        <w:rPr>
          <w:rFonts w:ascii="標楷體" w:eastAsia="標楷體" w:hAnsi="標楷體" w:hint="eastAsia"/>
        </w:rPr>
        <w:t>對各種不同之公司，訂有不同之登記格式，不同之揭露事項，惟原則上均應揭露下列各點：</w:t>
      </w:r>
    </w:p>
    <w:p w:rsidR="001E728A" w:rsidRPr="00F05EE4" w:rsidRDefault="0074234C" w:rsidP="00FA73DF">
      <w:pPr>
        <w:spacing w:line="360" w:lineRule="auto"/>
        <w:rPr>
          <w:rFonts w:ascii="標楷體" w:eastAsia="標楷體" w:hAnsi="標楷體"/>
        </w:rPr>
      </w:pPr>
      <w:r w:rsidRPr="00F05EE4">
        <w:rPr>
          <w:rFonts w:ascii="標楷體" w:eastAsia="標楷體" w:hAnsi="標楷體"/>
        </w:rPr>
        <w:t>(1)</w:t>
      </w:r>
      <w:r w:rsidRPr="00F05EE4">
        <w:rPr>
          <w:rFonts w:ascii="標楷體" w:eastAsia="標楷體" w:hAnsi="標楷體" w:hint="eastAsia"/>
        </w:rPr>
        <w:t>公司資產持有狀況及行業情形</w:t>
      </w:r>
    </w:p>
    <w:p w:rsidR="001E728A" w:rsidRPr="00F05EE4" w:rsidRDefault="0074234C" w:rsidP="00FA73DF">
      <w:pPr>
        <w:spacing w:line="360" w:lineRule="auto"/>
        <w:rPr>
          <w:rFonts w:ascii="標楷體" w:eastAsia="標楷體" w:hAnsi="標楷體"/>
        </w:rPr>
      </w:pPr>
      <w:r w:rsidRPr="00F05EE4">
        <w:rPr>
          <w:rFonts w:ascii="標楷體" w:eastAsia="標楷體" w:hAnsi="標楷體"/>
        </w:rPr>
        <w:t>(2)</w:t>
      </w:r>
      <w:r w:rsidRPr="00F05EE4">
        <w:rPr>
          <w:rFonts w:ascii="標楷體" w:eastAsia="標楷體" w:hAnsi="標楷體" w:hint="eastAsia"/>
        </w:rPr>
        <w:t>募集有價證券之說明，及該有價證券與公司發行之其他有價證券間之關係</w:t>
      </w:r>
    </w:p>
    <w:p w:rsidR="001E728A" w:rsidRPr="00F05EE4" w:rsidRDefault="0074234C" w:rsidP="00FA73DF">
      <w:pPr>
        <w:spacing w:line="360" w:lineRule="auto"/>
        <w:rPr>
          <w:rFonts w:ascii="標楷體" w:eastAsia="標楷體" w:hAnsi="標楷體"/>
        </w:rPr>
      </w:pPr>
      <w:r w:rsidRPr="00F05EE4">
        <w:rPr>
          <w:rFonts w:ascii="標楷體" w:eastAsia="標楷體" w:hAnsi="標楷體"/>
        </w:rPr>
        <w:t>(3)</w:t>
      </w:r>
      <w:r w:rsidRPr="00F05EE4">
        <w:rPr>
          <w:rFonts w:ascii="標楷體" w:eastAsia="標楷體" w:hAnsi="標楷體" w:hint="eastAsia"/>
        </w:rPr>
        <w:t>公司營運之資訊</w:t>
      </w:r>
    </w:p>
    <w:p w:rsidR="001E728A" w:rsidRPr="00F05EE4" w:rsidRDefault="0074234C" w:rsidP="00FA73DF">
      <w:pPr>
        <w:spacing w:line="360" w:lineRule="auto"/>
        <w:rPr>
          <w:rFonts w:ascii="標楷體" w:eastAsia="標楷體" w:hAnsi="標楷體"/>
        </w:rPr>
      </w:pPr>
      <w:r w:rsidRPr="00F05EE4">
        <w:rPr>
          <w:rFonts w:ascii="標楷體" w:eastAsia="標楷體" w:hAnsi="標楷體"/>
        </w:rPr>
        <w:t>(4)</w:t>
      </w:r>
      <w:r w:rsidRPr="00F05EE4">
        <w:rPr>
          <w:rFonts w:ascii="標楷體" w:eastAsia="標楷體" w:hAnsi="標楷體" w:hint="eastAsia"/>
        </w:rPr>
        <w:t>經會計師簽證後之財務報表</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所有應登記之資料及公開說明書，經向主管機關登記後，即成為公開資料，但仍需證管會之審查生效後，始能開始募集發行有價證券。此等已登記之資料，可在證管會網站上</w:t>
      </w:r>
      <w:r w:rsidRPr="00F05EE4">
        <w:rPr>
          <w:rFonts w:ascii="標楷體" w:eastAsia="標楷體" w:hAnsi="標楷體"/>
        </w:rPr>
        <w:t>EDGAR</w:t>
      </w:r>
      <w:r w:rsidRPr="00F05EE4">
        <w:rPr>
          <w:rFonts w:ascii="標楷體" w:eastAsia="標楷體" w:hAnsi="標楷體" w:hint="eastAsia"/>
        </w:rPr>
        <w:t>系統查詢。但並非所有之證券均需向證管會登記，部分證券係豁免登記（如：對特定人私募行為、小額及跨州發行、政府證券等）。證管會期藉由豁免小額發行之登記程式，降低發行成本，加速資本形成。</w:t>
      </w:r>
      <w:r w:rsidR="001E728A" w:rsidRPr="00F05EE4">
        <w:rPr>
          <w:rFonts w:ascii="標楷體" w:eastAsia="標楷體" w:hAnsi="標楷體" w:hint="eastAsia"/>
        </w:rPr>
        <w:t xml:space="preserve"> </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w:t>
      </w:r>
      <w:r w:rsidRPr="00F05EE4">
        <w:rPr>
          <w:rFonts w:ascii="標楷體" w:eastAsia="標楷體" w:hAnsi="標楷體"/>
        </w:rPr>
        <w:t>1933</w:t>
      </w:r>
      <w:r w:rsidRPr="00F05EE4">
        <w:rPr>
          <w:rFonts w:ascii="標楷體" w:eastAsia="標楷體" w:hAnsi="標楷體" w:hint="eastAsia"/>
        </w:rPr>
        <w:t>年證券法」規定所有登記資料均需符合應行揭露之法令遵循要求，任何發行人對所公開資料之重大事實為虛偽或隱匿者，即視為不法，依法應負民事與刑事責任，明文規定了資訊披露為公開發行公司的責任，強化了對投資人的保護並降低了資訊的不對稱。</w:t>
      </w:r>
    </w:p>
    <w:p w:rsidR="001E728A" w:rsidRPr="00F05EE4" w:rsidRDefault="001E728A" w:rsidP="00FA73DF">
      <w:pPr>
        <w:spacing w:line="360" w:lineRule="auto"/>
        <w:rPr>
          <w:rFonts w:ascii="標楷體" w:eastAsia="標楷體" w:hAnsi="標楷體"/>
        </w:rPr>
      </w:pPr>
    </w:p>
    <w:p w:rsidR="001E728A" w:rsidRPr="001004C1" w:rsidRDefault="0074234C" w:rsidP="00FA73DF">
      <w:pPr>
        <w:spacing w:line="360" w:lineRule="auto"/>
        <w:rPr>
          <w:rFonts w:ascii="標楷體" w:eastAsia="標楷體" w:hAnsi="標楷體"/>
          <w:b/>
          <w:sz w:val="26"/>
          <w:szCs w:val="26"/>
        </w:rPr>
      </w:pPr>
      <w:r w:rsidRPr="001004C1">
        <w:rPr>
          <w:rFonts w:ascii="標楷體" w:eastAsia="標楷體" w:hAnsi="標楷體" w:hint="eastAsia"/>
          <w:b/>
          <w:sz w:val="26"/>
          <w:szCs w:val="26"/>
        </w:rPr>
        <w:t>「</w:t>
      </w:r>
      <w:r w:rsidRPr="001004C1">
        <w:rPr>
          <w:rFonts w:ascii="標楷體" w:eastAsia="標楷體" w:hAnsi="標楷體"/>
          <w:b/>
          <w:sz w:val="26"/>
          <w:szCs w:val="26"/>
        </w:rPr>
        <w:t>1933</w:t>
      </w:r>
      <w:r w:rsidRPr="001004C1">
        <w:rPr>
          <w:rFonts w:ascii="標楷體" w:eastAsia="標楷體" w:hAnsi="標楷體" w:hint="eastAsia"/>
          <w:b/>
          <w:sz w:val="26"/>
          <w:szCs w:val="26"/>
        </w:rPr>
        <w:t>年證券法修正案」</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美國證管會於</w:t>
      </w:r>
      <w:r w:rsidRPr="00F05EE4">
        <w:rPr>
          <w:rFonts w:ascii="標楷體" w:eastAsia="標楷體" w:hAnsi="標楷體"/>
        </w:rPr>
        <w:t>2005</w:t>
      </w:r>
      <w:r w:rsidRPr="00F05EE4">
        <w:rPr>
          <w:rFonts w:ascii="標楷體" w:eastAsia="標楷體" w:hAnsi="標楷體" w:hint="eastAsia"/>
        </w:rPr>
        <w:t>年</w:t>
      </w:r>
      <w:r w:rsidRPr="00F05EE4">
        <w:rPr>
          <w:rFonts w:ascii="標楷體" w:eastAsia="標楷體" w:hAnsi="標楷體"/>
        </w:rPr>
        <w:t>6</w:t>
      </w:r>
      <w:r w:rsidRPr="00F05EE4">
        <w:rPr>
          <w:rFonts w:ascii="標楷體" w:eastAsia="標楷體" w:hAnsi="標楷體" w:hint="eastAsia"/>
        </w:rPr>
        <w:t>月</w:t>
      </w:r>
      <w:r w:rsidRPr="00F05EE4">
        <w:rPr>
          <w:rFonts w:ascii="標楷體" w:eastAsia="標楷體" w:hAnsi="標楷體"/>
        </w:rPr>
        <w:t>29</w:t>
      </w:r>
      <w:r w:rsidRPr="00F05EE4">
        <w:rPr>
          <w:rFonts w:ascii="標楷體" w:eastAsia="標楷體" w:hAnsi="標楷體" w:hint="eastAsia"/>
        </w:rPr>
        <w:t>日通過「</w:t>
      </w:r>
      <w:r w:rsidRPr="00F05EE4">
        <w:rPr>
          <w:rFonts w:ascii="標楷體" w:eastAsia="標楷體" w:hAnsi="標楷體"/>
        </w:rPr>
        <w:t>1933</w:t>
      </w:r>
      <w:r w:rsidRPr="00F05EE4">
        <w:rPr>
          <w:rFonts w:ascii="標楷體" w:eastAsia="標楷體" w:hAnsi="標楷體" w:hint="eastAsia"/>
        </w:rPr>
        <w:t>年證券法修正案」，針對證券發行程式產生大幅變革。該修正提案可歸納為證券增資發行申報登記相關事宜之溝通、增資發行及資本形成程式上之限制、資訊傳達予投資人之即時性等三</w:t>
      </w:r>
      <w:r w:rsidRPr="00F05EE4">
        <w:rPr>
          <w:rFonts w:ascii="標楷體" w:eastAsia="標楷體" w:hAnsi="標楷體" w:hint="eastAsia"/>
        </w:rPr>
        <w:lastRenderedPageBreak/>
        <w:t>大領域，包括允許證券商在申報登記聲明（</w:t>
      </w:r>
      <w:r w:rsidRPr="00F05EE4">
        <w:rPr>
          <w:rFonts w:ascii="標楷體" w:eastAsia="標楷體" w:hAnsi="標楷體"/>
        </w:rPr>
        <w:t>Registration Statement</w:t>
      </w:r>
      <w:r w:rsidRPr="00F05EE4">
        <w:rPr>
          <w:rFonts w:ascii="標楷體" w:eastAsia="標楷體" w:hAnsi="標楷體" w:hint="eastAsia"/>
        </w:rPr>
        <w:t>）生效前，利用傳真與電子郵件方式來推廣證券之銷售。知名、經驗豐富（</w:t>
      </w:r>
      <w:r w:rsidRPr="00F05EE4">
        <w:rPr>
          <w:rFonts w:ascii="標楷體" w:eastAsia="標楷體" w:hAnsi="標楷體"/>
        </w:rPr>
        <w:t>Well-Known</w:t>
      </w:r>
      <w:r>
        <w:rPr>
          <w:rFonts w:ascii="標楷體" w:eastAsia="標楷體" w:hAnsi="標楷體" w:hint="eastAsia"/>
        </w:rPr>
        <w:t>，</w:t>
      </w:r>
      <w:r w:rsidRPr="00F05EE4">
        <w:rPr>
          <w:rFonts w:ascii="標楷體" w:eastAsia="標楷體" w:hAnsi="標楷體"/>
        </w:rPr>
        <w:t xml:space="preserve"> Seasoned</w:t>
      </w:r>
      <w:r w:rsidRPr="00F05EE4">
        <w:rPr>
          <w:rFonts w:ascii="標楷體" w:eastAsia="標楷體" w:hAnsi="標楷體" w:hint="eastAsia"/>
        </w:rPr>
        <w:t>）之發行人已依</w:t>
      </w:r>
      <w:r w:rsidRPr="00F05EE4">
        <w:rPr>
          <w:rFonts w:ascii="標楷體" w:eastAsia="標楷體" w:hAnsi="標楷體"/>
        </w:rPr>
        <w:t>1934</w:t>
      </w:r>
      <w:r w:rsidRPr="00F05EE4">
        <w:rPr>
          <w:rFonts w:ascii="標楷體" w:eastAsia="標楷體" w:hAnsi="標楷體" w:hint="eastAsia"/>
        </w:rPr>
        <w:t>年證券交易法提出報告，將給予申報登記聲明同時立即生效之優惠。公開說明書之送達亦改採「取得視同送達（</w:t>
      </w:r>
      <w:r w:rsidRPr="00F05EE4">
        <w:rPr>
          <w:rFonts w:ascii="標楷體" w:eastAsia="標楷體" w:hAnsi="標楷體"/>
        </w:rPr>
        <w:t>Access-Equals-delivery</w:t>
      </w:r>
      <w:r w:rsidRPr="00F05EE4">
        <w:rPr>
          <w:rFonts w:ascii="標楷體" w:eastAsia="標楷體" w:hAnsi="標楷體" w:hint="eastAsia"/>
        </w:rPr>
        <w:t>）」之原則。</w:t>
      </w:r>
    </w:p>
    <w:p w:rsidR="001E728A" w:rsidRPr="00F05EE4" w:rsidRDefault="0074234C" w:rsidP="00FA73DF">
      <w:pPr>
        <w:spacing w:line="360" w:lineRule="auto"/>
        <w:rPr>
          <w:rFonts w:ascii="標楷體" w:eastAsia="標楷體" w:hAnsi="標楷體"/>
        </w:rPr>
      </w:pPr>
      <w:r w:rsidRPr="00F05EE4">
        <w:rPr>
          <w:rFonts w:ascii="標楷體" w:eastAsia="標楷體" w:hAnsi="標楷體" w:hint="eastAsia"/>
        </w:rPr>
        <w:t xml:space="preserve">　　「</w:t>
      </w:r>
      <w:r w:rsidRPr="00F05EE4">
        <w:rPr>
          <w:rFonts w:ascii="標楷體" w:eastAsia="標楷體" w:hAnsi="標楷體"/>
        </w:rPr>
        <w:t>1933</w:t>
      </w:r>
      <w:r w:rsidRPr="00F05EE4">
        <w:rPr>
          <w:rFonts w:ascii="標楷體" w:eastAsia="標楷體" w:hAnsi="標楷體" w:hint="eastAsia"/>
        </w:rPr>
        <w:t>年證券法修正案」可視為「</w:t>
      </w:r>
      <w:r w:rsidRPr="00F05EE4">
        <w:rPr>
          <w:rFonts w:ascii="標楷體" w:eastAsia="標楷體" w:hAnsi="標楷體"/>
        </w:rPr>
        <w:t>1933</w:t>
      </w:r>
      <w:r w:rsidRPr="00F05EE4">
        <w:rPr>
          <w:rFonts w:ascii="標楷體" w:eastAsia="標楷體" w:hAnsi="標楷體" w:hint="eastAsia"/>
        </w:rPr>
        <w:t>年證券法」的現代化，使證券法跟上時代變遷，與資本市場與時俱進。</w:t>
      </w:r>
    </w:p>
    <w:p w:rsidR="001E728A" w:rsidRDefault="001E728A" w:rsidP="00FA73DF">
      <w:pPr>
        <w:spacing w:line="360" w:lineRule="auto"/>
        <w:rPr>
          <w:rFonts w:ascii="標楷體" w:eastAsia="標楷體" w:hAnsi="標楷體"/>
          <w:b/>
        </w:rPr>
      </w:pPr>
    </w:p>
    <w:p w:rsidR="009C7540" w:rsidRPr="009C7540" w:rsidRDefault="0074234C" w:rsidP="00FA73DF">
      <w:pPr>
        <w:spacing w:line="360" w:lineRule="auto"/>
        <w:rPr>
          <w:rFonts w:ascii="標楷體" w:eastAsia="標楷體" w:hAnsi="標楷體"/>
          <w:b/>
          <w:sz w:val="26"/>
          <w:szCs w:val="26"/>
        </w:rPr>
      </w:pPr>
      <w:r w:rsidRPr="009C7540">
        <w:rPr>
          <w:rFonts w:ascii="標楷體" w:eastAsia="標楷體" w:hAnsi="標楷體" w:hint="eastAsia"/>
          <w:b/>
          <w:sz w:val="26"/>
          <w:szCs w:val="26"/>
        </w:rPr>
        <w:t>熔斷機制</w:t>
      </w:r>
    </w:p>
    <w:p w:rsidR="009C7540" w:rsidRPr="009C7540" w:rsidRDefault="0074234C" w:rsidP="00FA73DF">
      <w:pPr>
        <w:spacing w:line="360" w:lineRule="auto"/>
        <w:rPr>
          <w:rFonts w:ascii="標楷體" w:eastAsia="標楷體" w:hAnsi="標楷體"/>
        </w:rPr>
      </w:pPr>
      <w:r>
        <w:rPr>
          <w:rFonts w:ascii="標楷體" w:eastAsia="標楷體" w:hAnsi="標楷體" w:hint="eastAsia"/>
        </w:rPr>
        <w:t xml:space="preserve">　　熔斷機制起源於美國，從其發展歷史來看，形式多樣，但都是以人為的設置價格限制和中斷交易為特徵</w:t>
      </w:r>
      <w:r w:rsidRPr="009C7540">
        <w:rPr>
          <w:rFonts w:ascii="標楷體" w:eastAsia="標楷體" w:hAnsi="標楷體" w:hint="eastAsia"/>
        </w:rPr>
        <w:t>。美國的芝加哥商品交易所</w:t>
      </w:r>
      <w:r w:rsidRPr="009C7540">
        <w:rPr>
          <w:rFonts w:ascii="標楷體" w:eastAsia="標楷體" w:hAnsi="標楷體"/>
        </w:rPr>
        <w:t>(CME)</w:t>
      </w:r>
      <w:r w:rsidRPr="009C7540">
        <w:rPr>
          <w:rFonts w:ascii="標楷體" w:eastAsia="標楷體" w:hAnsi="標楷體" w:hint="eastAsia"/>
        </w:rPr>
        <w:t>曾在</w:t>
      </w:r>
      <w:r w:rsidRPr="009C7540">
        <w:rPr>
          <w:rFonts w:ascii="標楷體" w:eastAsia="標楷體" w:hAnsi="標楷體"/>
        </w:rPr>
        <w:t xml:space="preserve"> 1982</w:t>
      </w:r>
      <w:r w:rsidRPr="009C7540">
        <w:rPr>
          <w:rFonts w:ascii="標楷體" w:eastAsia="標楷體" w:hAnsi="標楷體" w:hint="eastAsia"/>
        </w:rPr>
        <w:t>年對標普</w:t>
      </w:r>
      <w:r w:rsidRPr="009C7540">
        <w:rPr>
          <w:rFonts w:ascii="標楷體" w:eastAsia="標楷體" w:hAnsi="標楷體"/>
        </w:rPr>
        <w:t>500</w:t>
      </w:r>
      <w:r w:rsidRPr="009C7540">
        <w:rPr>
          <w:rFonts w:ascii="標楷體" w:eastAsia="標楷體" w:hAnsi="標楷體" w:hint="eastAsia"/>
        </w:rPr>
        <w:t>指數期貨合約實行過日交易價格為</w:t>
      </w:r>
      <w:r w:rsidRPr="009C7540">
        <w:rPr>
          <w:rFonts w:ascii="標楷體" w:eastAsia="標楷體" w:hAnsi="標楷體"/>
        </w:rPr>
        <w:t>3%</w:t>
      </w:r>
      <w:r w:rsidRPr="009C7540">
        <w:rPr>
          <w:rFonts w:ascii="標楷體" w:eastAsia="標楷體" w:hAnsi="標楷體" w:hint="eastAsia"/>
        </w:rPr>
        <w:t>的價格限制，但這一規定在</w:t>
      </w:r>
      <w:r w:rsidRPr="009C7540">
        <w:rPr>
          <w:rFonts w:ascii="標楷體" w:eastAsia="標楷體" w:hAnsi="標楷體"/>
        </w:rPr>
        <w:t>1983</w:t>
      </w:r>
      <w:r w:rsidRPr="009C7540">
        <w:rPr>
          <w:rFonts w:ascii="標楷體" w:eastAsia="標楷體" w:hAnsi="標楷體" w:hint="eastAsia"/>
        </w:rPr>
        <w:t>就被廢除，直到</w:t>
      </w:r>
      <w:r w:rsidRPr="009C7540">
        <w:rPr>
          <w:rFonts w:ascii="標楷體" w:eastAsia="標楷體" w:hAnsi="標楷體"/>
        </w:rPr>
        <w:t>1987</w:t>
      </w:r>
      <w:r w:rsidRPr="009C7540">
        <w:rPr>
          <w:rFonts w:ascii="標楷體" w:eastAsia="標楷體" w:hAnsi="標楷體" w:hint="eastAsia"/>
        </w:rPr>
        <w:t>年出現了股災，才使人們重新考慮實施價格限制制度。</w:t>
      </w:r>
    </w:p>
    <w:p w:rsidR="009C7540" w:rsidRPr="009C7540" w:rsidRDefault="0074234C" w:rsidP="00FA73DF">
      <w:pPr>
        <w:spacing w:line="360" w:lineRule="auto"/>
        <w:rPr>
          <w:rFonts w:ascii="標楷體" w:eastAsia="標楷體" w:hAnsi="標楷體"/>
        </w:rPr>
      </w:pPr>
      <w:r w:rsidRPr="009C7540">
        <w:rPr>
          <w:rFonts w:ascii="標楷體" w:eastAsia="標楷體" w:hAnsi="標楷體" w:hint="eastAsia"/>
        </w:rPr>
        <w:t xml:space="preserve">　　</w:t>
      </w:r>
      <w:r w:rsidRPr="009C7540">
        <w:rPr>
          <w:rFonts w:ascii="標楷體" w:eastAsia="標楷體" w:hAnsi="標楷體"/>
        </w:rPr>
        <w:t>1988</w:t>
      </w:r>
      <w:r w:rsidRPr="009C7540">
        <w:rPr>
          <w:rFonts w:ascii="標楷體" w:eastAsia="標楷體" w:hAnsi="標楷體" w:hint="eastAsia"/>
        </w:rPr>
        <w:t>年</w:t>
      </w:r>
      <w:r w:rsidRPr="009C7540">
        <w:rPr>
          <w:rFonts w:ascii="標楷體" w:eastAsia="標楷體" w:hAnsi="標楷體"/>
        </w:rPr>
        <w:t>10</w:t>
      </w:r>
      <w:r w:rsidRPr="009C7540">
        <w:rPr>
          <w:rFonts w:ascii="標楷體" w:eastAsia="標楷體" w:hAnsi="標楷體" w:hint="eastAsia"/>
        </w:rPr>
        <w:t>月</w:t>
      </w:r>
      <w:r w:rsidRPr="009C7540">
        <w:rPr>
          <w:rFonts w:ascii="標楷體" w:eastAsia="標楷體" w:hAnsi="標楷體"/>
        </w:rPr>
        <w:t>19</w:t>
      </w:r>
      <w:r w:rsidRPr="009C7540">
        <w:rPr>
          <w:rFonts w:ascii="標楷體" w:eastAsia="標楷體" w:hAnsi="標楷體" w:hint="eastAsia"/>
        </w:rPr>
        <w:t>日，即</w:t>
      </w:r>
      <w:r w:rsidRPr="009C7540">
        <w:rPr>
          <w:rFonts w:ascii="標楷體" w:eastAsia="標楷體" w:hAnsi="標楷體"/>
        </w:rPr>
        <w:t>1987</w:t>
      </w:r>
      <w:r w:rsidRPr="009C7540">
        <w:rPr>
          <w:rFonts w:ascii="標楷體" w:eastAsia="標楷體" w:hAnsi="標楷體" w:hint="eastAsia"/>
        </w:rPr>
        <w:t>年股災一周年，美國商品期貨交易委員會</w:t>
      </w:r>
      <w:r w:rsidRPr="009C7540">
        <w:rPr>
          <w:rFonts w:ascii="標楷體" w:eastAsia="標楷體" w:hAnsi="標楷體"/>
        </w:rPr>
        <w:t>(CFTC)</w:t>
      </w:r>
      <w:r w:rsidRPr="009C7540">
        <w:rPr>
          <w:rFonts w:ascii="標楷體" w:eastAsia="標楷體" w:hAnsi="標楷體" w:hint="eastAsia"/>
        </w:rPr>
        <w:t>與證券交易委員會</w:t>
      </w:r>
      <w:r w:rsidRPr="009C7540">
        <w:rPr>
          <w:rFonts w:ascii="標楷體" w:eastAsia="標楷體" w:hAnsi="標楷體"/>
        </w:rPr>
        <w:t>(SEC)</w:t>
      </w:r>
      <w:r w:rsidRPr="009C7540">
        <w:rPr>
          <w:rFonts w:ascii="標楷體" w:eastAsia="標楷體" w:hAnsi="標楷體" w:hint="eastAsia"/>
        </w:rPr>
        <w:t>批准了紐約股票交易所</w:t>
      </w:r>
      <w:r w:rsidRPr="009C7540">
        <w:rPr>
          <w:rFonts w:ascii="標楷體" w:eastAsia="標楷體" w:hAnsi="標楷體"/>
        </w:rPr>
        <w:t>(NYSE)</w:t>
      </w:r>
      <w:r w:rsidRPr="009C7540">
        <w:rPr>
          <w:rFonts w:ascii="標楷體" w:eastAsia="標楷體" w:hAnsi="標楷體" w:hint="eastAsia"/>
        </w:rPr>
        <w:t>和芝加哥商業交易所</w:t>
      </w:r>
      <w:r w:rsidRPr="009C7540">
        <w:rPr>
          <w:rFonts w:ascii="標楷體" w:eastAsia="標楷體" w:hAnsi="標楷體"/>
        </w:rPr>
        <w:t>(CME)</w:t>
      </w:r>
      <w:r w:rsidRPr="009C7540">
        <w:rPr>
          <w:rFonts w:ascii="標楷體" w:eastAsia="標楷體" w:hAnsi="標楷體" w:hint="eastAsia"/>
        </w:rPr>
        <w:t>的熔斷機制，在以後的</w:t>
      </w:r>
      <w:r w:rsidRPr="009C7540">
        <w:rPr>
          <w:rFonts w:ascii="標楷體" w:eastAsia="標楷體" w:hAnsi="標楷體"/>
        </w:rPr>
        <w:t>18</w:t>
      </w:r>
      <w:r w:rsidRPr="009C7540">
        <w:rPr>
          <w:rFonts w:ascii="標楷體" w:eastAsia="標楷體" w:hAnsi="標楷體" w:hint="eastAsia"/>
        </w:rPr>
        <w:t>年中，美國沒有出現過大規模的股災。</w:t>
      </w:r>
    </w:p>
    <w:p w:rsidR="008D5CFA" w:rsidRDefault="008D5CFA" w:rsidP="00FA73DF">
      <w:pPr>
        <w:spacing w:line="360" w:lineRule="auto"/>
        <w:rPr>
          <w:rFonts w:ascii="標楷體" w:eastAsia="標楷體" w:hAnsi="標楷體"/>
          <w:sz w:val="32"/>
          <w:szCs w:val="32"/>
        </w:rPr>
      </w:pPr>
    </w:p>
    <w:p w:rsidR="008D5CFA" w:rsidRDefault="008D5CFA" w:rsidP="00FA73DF">
      <w:pPr>
        <w:spacing w:line="360" w:lineRule="auto"/>
        <w:rPr>
          <w:rFonts w:ascii="標楷體" w:eastAsia="標楷體" w:hAnsi="標楷體"/>
          <w:sz w:val="32"/>
          <w:szCs w:val="32"/>
        </w:rPr>
      </w:pPr>
    </w:p>
    <w:p w:rsidR="008D5CFA" w:rsidRDefault="008D5CFA" w:rsidP="00FA73DF">
      <w:pPr>
        <w:spacing w:line="360" w:lineRule="auto"/>
        <w:rPr>
          <w:rFonts w:ascii="標楷體" w:eastAsia="標楷體" w:hAnsi="標楷體"/>
          <w:sz w:val="32"/>
          <w:szCs w:val="32"/>
        </w:rPr>
      </w:pPr>
    </w:p>
    <w:p w:rsidR="008D5CFA" w:rsidRDefault="008D5CFA" w:rsidP="00FA73DF">
      <w:pPr>
        <w:spacing w:line="360" w:lineRule="auto"/>
        <w:rPr>
          <w:rFonts w:ascii="標楷體" w:eastAsia="標楷體" w:hAnsi="標楷體"/>
          <w:sz w:val="32"/>
          <w:szCs w:val="32"/>
        </w:rPr>
      </w:pPr>
    </w:p>
    <w:p w:rsidR="008D5CFA" w:rsidRDefault="008D5CFA" w:rsidP="00FA73DF">
      <w:pPr>
        <w:spacing w:line="360" w:lineRule="auto"/>
        <w:rPr>
          <w:rFonts w:ascii="標楷體" w:eastAsia="標楷體" w:hAnsi="標楷體"/>
          <w:sz w:val="32"/>
          <w:szCs w:val="32"/>
        </w:rPr>
      </w:pPr>
    </w:p>
    <w:p w:rsidR="008D5CFA" w:rsidRDefault="008D5CFA" w:rsidP="00FA73DF">
      <w:pPr>
        <w:spacing w:line="360" w:lineRule="auto"/>
        <w:rPr>
          <w:rFonts w:ascii="標楷體" w:eastAsia="標楷體" w:hAnsi="標楷體"/>
          <w:sz w:val="32"/>
          <w:szCs w:val="32"/>
        </w:rPr>
      </w:pPr>
    </w:p>
    <w:p w:rsidR="008D5CFA" w:rsidRDefault="008D5CFA" w:rsidP="00FA73DF">
      <w:pPr>
        <w:spacing w:line="360" w:lineRule="auto"/>
        <w:rPr>
          <w:rFonts w:ascii="標楷體" w:eastAsia="標楷體" w:hAnsi="標楷體"/>
          <w:sz w:val="32"/>
          <w:szCs w:val="32"/>
        </w:rPr>
      </w:pPr>
    </w:p>
    <w:p w:rsidR="004B7281" w:rsidRDefault="0074234C" w:rsidP="00FA73DF">
      <w:pPr>
        <w:spacing w:line="360" w:lineRule="auto"/>
        <w:jc w:val="center"/>
        <w:rPr>
          <w:rFonts w:ascii="標楷體" w:eastAsia="標楷體" w:hAnsi="標楷體"/>
          <w:sz w:val="38"/>
        </w:rPr>
      </w:pPr>
      <w:r>
        <w:rPr>
          <w:rFonts w:ascii="標楷體" w:eastAsia="標楷體" w:hAnsi="標楷體" w:hint="eastAsia"/>
          <w:sz w:val="38"/>
        </w:rPr>
        <w:lastRenderedPageBreak/>
        <w:t>伍</w:t>
      </w:r>
      <w:r w:rsidRPr="004B7281">
        <w:rPr>
          <w:rFonts w:ascii="標楷體" w:eastAsia="標楷體" w:hAnsi="標楷體" w:hint="eastAsia"/>
          <w:sz w:val="38"/>
        </w:rPr>
        <w:t>、</w:t>
      </w:r>
      <w:r w:rsidRPr="004B7281">
        <w:rPr>
          <w:rFonts w:ascii="標楷體" w:eastAsia="標楷體" w:hAnsi="標楷體"/>
          <w:sz w:val="38"/>
        </w:rPr>
        <w:tab/>
      </w:r>
      <w:r>
        <w:rPr>
          <w:rFonts w:ascii="標楷體" w:eastAsia="標楷體" w:hAnsi="標楷體" w:hint="eastAsia"/>
          <w:sz w:val="38"/>
        </w:rPr>
        <w:t>台中美</w:t>
      </w:r>
      <w:r w:rsidRPr="004B7281">
        <w:rPr>
          <w:rFonts w:ascii="標楷體" w:eastAsia="標楷體" w:hAnsi="標楷體"/>
          <w:sz w:val="38"/>
        </w:rPr>
        <w:t>IPO</w:t>
      </w:r>
      <w:r w:rsidRPr="004B7281">
        <w:rPr>
          <w:rFonts w:ascii="標楷體" w:eastAsia="標楷體" w:hAnsi="標楷體" w:hint="eastAsia"/>
          <w:sz w:val="38"/>
        </w:rPr>
        <w:t>及漲跌停板現況</w:t>
      </w:r>
    </w:p>
    <w:p w:rsidR="004B7281" w:rsidRDefault="0074234C" w:rsidP="00FA73DF">
      <w:pPr>
        <w:spacing w:line="360" w:lineRule="auto"/>
        <w:jc w:val="center"/>
        <w:rPr>
          <w:rFonts w:ascii="標楷體" w:eastAsia="標楷體" w:hAnsi="標楷體"/>
          <w:sz w:val="28"/>
          <w:szCs w:val="28"/>
        </w:rPr>
      </w:pPr>
      <w:r w:rsidRPr="004B7281">
        <w:rPr>
          <w:rFonts w:ascii="標楷體" w:eastAsia="標楷體" w:hAnsi="標楷體" w:hint="eastAsia"/>
          <w:sz w:val="28"/>
          <w:szCs w:val="28"/>
        </w:rPr>
        <w:t>（一）</w:t>
      </w:r>
      <w:r w:rsidRPr="004B7281">
        <w:rPr>
          <w:rFonts w:ascii="標楷體" w:eastAsia="標楷體" w:hAnsi="標楷體"/>
          <w:sz w:val="28"/>
          <w:szCs w:val="28"/>
        </w:rPr>
        <w:t>IPO</w:t>
      </w:r>
      <w:r w:rsidRPr="004B7281">
        <w:rPr>
          <w:rFonts w:ascii="標楷體" w:eastAsia="標楷體" w:hAnsi="標楷體" w:hint="eastAsia"/>
          <w:sz w:val="28"/>
          <w:szCs w:val="28"/>
        </w:rPr>
        <w:t>上市規則</w:t>
      </w:r>
    </w:p>
    <w:p w:rsidR="00FB45D0"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各個監管單位由於市場情況、國情不同等因素，在</w:t>
      </w:r>
      <w:r>
        <w:rPr>
          <w:rFonts w:ascii="標楷體" w:eastAsia="標楷體" w:hAnsi="標楷體"/>
          <w:szCs w:val="24"/>
        </w:rPr>
        <w:t>IPO</w:t>
      </w:r>
      <w:r>
        <w:rPr>
          <w:rFonts w:ascii="標楷體" w:eastAsia="標楷體" w:hAnsi="標楷體" w:hint="eastAsia"/>
          <w:szCs w:val="24"/>
        </w:rPr>
        <w:t>上市規則中對欲上市公司各有不同的要求，但基本上都可分類為經營年限、資產要求、盈利要求、股本要求四類。</w:t>
      </w:r>
    </w:p>
    <w:p w:rsidR="00FB45D0"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監管單位主要藉由這四類要求來衡量公司是否符合公開募資的標準，確保公司在首次公開募資後，能繼續保有持續經營、償還能力、盈利能力及開展業務等能力，透過這些標準的篩選，初步保障參與首次公開募資投資人的權益。</w:t>
      </w:r>
    </w:p>
    <w:p w:rsidR="00E069A8" w:rsidRDefault="00E069A8" w:rsidP="00FA73DF">
      <w:pPr>
        <w:spacing w:line="360" w:lineRule="auto"/>
        <w:rPr>
          <w:rFonts w:ascii="標楷體" w:eastAsia="標楷體" w:hAnsi="標楷體"/>
          <w:szCs w:val="24"/>
        </w:rPr>
      </w:pPr>
    </w:p>
    <w:p w:rsidR="008114CF" w:rsidRPr="00E069A8" w:rsidRDefault="0074234C" w:rsidP="00FA73DF">
      <w:pPr>
        <w:spacing w:line="360" w:lineRule="auto"/>
        <w:rPr>
          <w:rFonts w:ascii="標楷體" w:eastAsia="標楷體" w:hAnsi="標楷體"/>
          <w:b/>
          <w:sz w:val="26"/>
          <w:szCs w:val="26"/>
        </w:rPr>
      </w:pPr>
      <w:r w:rsidRPr="00E069A8">
        <w:rPr>
          <w:rFonts w:ascii="標楷體" w:eastAsia="標楷體" w:hAnsi="標楷體" w:hint="eastAsia"/>
          <w:b/>
          <w:sz w:val="26"/>
          <w:szCs w:val="26"/>
        </w:rPr>
        <w:t>台灣</w:t>
      </w:r>
      <w:r w:rsidRPr="00E069A8">
        <w:rPr>
          <w:rFonts w:ascii="標楷體" w:eastAsia="標楷體" w:hAnsi="標楷體"/>
          <w:b/>
          <w:sz w:val="26"/>
          <w:szCs w:val="26"/>
        </w:rPr>
        <w:t>IPO</w:t>
      </w:r>
      <w:r w:rsidRPr="00E069A8">
        <w:rPr>
          <w:rFonts w:ascii="標楷體" w:eastAsia="標楷體" w:hAnsi="標楷體" w:hint="eastAsia"/>
          <w:b/>
          <w:sz w:val="26"/>
          <w:szCs w:val="26"/>
        </w:rPr>
        <w:t>上市規則</w:t>
      </w:r>
    </w:p>
    <w:p w:rsidR="00E069A8"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以下</w:t>
      </w:r>
      <w:r w:rsidRPr="00E069A8">
        <w:rPr>
          <w:rFonts w:ascii="標楷體" w:eastAsia="標楷體" w:hAnsi="標楷體" w:hint="eastAsia"/>
          <w:szCs w:val="24"/>
        </w:rPr>
        <w:t>臺灣首次公開募資</w:t>
      </w:r>
      <w:r w:rsidRPr="00E069A8">
        <w:rPr>
          <w:rFonts w:ascii="標楷體" w:eastAsia="標楷體" w:hAnsi="標楷體"/>
          <w:szCs w:val="24"/>
        </w:rPr>
        <w:t>IPO</w:t>
      </w:r>
      <w:r w:rsidRPr="00E069A8">
        <w:rPr>
          <w:rFonts w:ascii="標楷體" w:eastAsia="標楷體" w:hAnsi="標楷體" w:hint="eastAsia"/>
          <w:szCs w:val="24"/>
        </w:rPr>
        <w:t>標準</w:t>
      </w:r>
      <w:r>
        <w:rPr>
          <w:rFonts w:ascii="標楷體" w:eastAsia="標楷體" w:hAnsi="標楷體" w:hint="eastAsia"/>
          <w:szCs w:val="24"/>
        </w:rPr>
        <w:t>，若公司欲在台灣進行首次公開募資上市，必須符合下列上市相關規則：</w:t>
      </w:r>
    </w:p>
    <w:p w:rsidR="009A5CED" w:rsidRPr="00E069A8" w:rsidRDefault="009A5CED" w:rsidP="00FA73DF">
      <w:pPr>
        <w:spacing w:line="360" w:lineRule="auto"/>
        <w:rPr>
          <w:rFonts w:ascii="標楷體" w:eastAsia="標楷體" w:hAnsi="標楷體"/>
          <w:szCs w:val="24"/>
        </w:rPr>
      </w:pP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hint="eastAsia"/>
          <w:szCs w:val="24"/>
        </w:rPr>
        <w:t>（一）台灣證券交易所股份有限公司有價證券上市審查準則</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1</w:t>
      </w:r>
      <w:r w:rsidRPr="00E069A8">
        <w:rPr>
          <w:rFonts w:ascii="標楷體" w:eastAsia="標楷體" w:hAnsi="標楷體" w:hint="eastAsia"/>
          <w:szCs w:val="24"/>
        </w:rPr>
        <w:t>、興櫃股票市場：</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ab/>
      </w:r>
      <w:r w:rsidRPr="00E069A8">
        <w:rPr>
          <w:rFonts w:ascii="標楷體" w:eastAsia="標楷體" w:hAnsi="標楷體" w:hint="eastAsia"/>
          <w:szCs w:val="24"/>
        </w:rPr>
        <w:t>已於興櫃股票市場登錄滿六個月</w:t>
      </w:r>
      <w:r>
        <w:rPr>
          <w:rFonts w:ascii="標楷體" w:eastAsia="標楷體" w:hAnsi="標楷體" w:hint="eastAsia"/>
          <w:szCs w:val="24"/>
        </w:rPr>
        <w:t>。</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2</w:t>
      </w:r>
      <w:r w:rsidRPr="00E069A8">
        <w:rPr>
          <w:rFonts w:ascii="標楷體" w:eastAsia="標楷體" w:hAnsi="標楷體" w:hint="eastAsia"/>
          <w:szCs w:val="24"/>
        </w:rPr>
        <w:t>、設立年限：</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ab/>
      </w:r>
      <w:r w:rsidRPr="00E069A8">
        <w:rPr>
          <w:rFonts w:ascii="標楷體" w:eastAsia="標楷體" w:hAnsi="標楷體" w:hint="eastAsia"/>
          <w:szCs w:val="24"/>
        </w:rPr>
        <w:t>申請上市時已依公司法設立登記屆滿三年以上。但公營事業或公營事業轉為民營者，不在此限。</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3</w:t>
      </w:r>
      <w:r w:rsidRPr="00E069A8">
        <w:rPr>
          <w:rFonts w:ascii="標楷體" w:eastAsia="標楷體" w:hAnsi="標楷體" w:hint="eastAsia"/>
          <w:szCs w:val="24"/>
        </w:rPr>
        <w:t>、資本額：</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ab/>
      </w:r>
      <w:r w:rsidRPr="00E069A8">
        <w:rPr>
          <w:rFonts w:ascii="標楷體" w:eastAsia="標楷體" w:hAnsi="標楷體" w:hint="eastAsia"/>
          <w:szCs w:val="24"/>
        </w:rPr>
        <w:t>申請上市時之實收資本額達新台幣六億元以上且募集發行普通股股數達三千萬股以上。</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4</w:t>
      </w:r>
      <w:r w:rsidRPr="00E069A8">
        <w:rPr>
          <w:rFonts w:ascii="標楷體" w:eastAsia="標楷體" w:hAnsi="標楷體" w:hint="eastAsia"/>
          <w:szCs w:val="24"/>
        </w:rPr>
        <w:t>、獲利能力：</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ab/>
      </w:r>
      <w:r w:rsidRPr="00E069A8">
        <w:rPr>
          <w:rFonts w:ascii="標楷體" w:eastAsia="標楷體" w:hAnsi="標楷體" w:hint="eastAsia"/>
          <w:szCs w:val="24"/>
        </w:rPr>
        <w:t>其財務報告之稅前淨利符合下列標準之一，且最近一個會計年度決算無累積虧損者。</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lastRenderedPageBreak/>
        <w:t xml:space="preserve">  </w:t>
      </w:r>
      <w:r w:rsidRPr="00E069A8">
        <w:rPr>
          <w:rFonts w:ascii="標楷體" w:eastAsia="標楷體" w:hAnsi="標楷體" w:hint="eastAsia"/>
          <w:szCs w:val="24"/>
        </w:rPr>
        <w:t>（一）稅前淨利占年度決算之財務報告所列示股本比率，最近二個會計</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 xml:space="preserve">        </w:t>
      </w:r>
      <w:r w:rsidRPr="00E069A8">
        <w:rPr>
          <w:rFonts w:ascii="標楷體" w:eastAsia="標楷體" w:hAnsi="標楷體" w:hint="eastAsia"/>
          <w:szCs w:val="24"/>
        </w:rPr>
        <w:t>年度均達百分之六以上者。</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 xml:space="preserve">  </w:t>
      </w:r>
      <w:r w:rsidRPr="00E069A8">
        <w:rPr>
          <w:rFonts w:ascii="標楷體" w:eastAsia="標楷體" w:hAnsi="標楷體" w:hint="eastAsia"/>
          <w:szCs w:val="24"/>
        </w:rPr>
        <w:t>（二）稅前淨利占年度決算之財務報告所列示股本比率，最近二個會計</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 xml:space="preserve">        </w:t>
      </w:r>
      <w:r w:rsidRPr="00E069A8">
        <w:rPr>
          <w:rFonts w:ascii="標楷體" w:eastAsia="標楷體" w:hAnsi="標楷體" w:hint="eastAsia"/>
          <w:szCs w:val="24"/>
        </w:rPr>
        <w:t>年度平均達百分之六以上，且最近一個會計年度之獲利能力較前</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 xml:space="preserve">        </w:t>
      </w:r>
      <w:r w:rsidRPr="00E069A8">
        <w:rPr>
          <w:rFonts w:ascii="標楷體" w:eastAsia="標楷體" w:hAnsi="標楷體" w:hint="eastAsia"/>
          <w:szCs w:val="24"/>
        </w:rPr>
        <w:t>一會計年度為佳者。</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 xml:space="preserve">  </w:t>
      </w:r>
      <w:r w:rsidRPr="00E069A8">
        <w:rPr>
          <w:rFonts w:ascii="標楷體" w:eastAsia="標楷體" w:hAnsi="標楷體" w:hint="eastAsia"/>
          <w:szCs w:val="24"/>
        </w:rPr>
        <w:t>（三）稅前淨利占年度決算之財務報告所列示股本比率，最近五個會計</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 xml:space="preserve">        </w:t>
      </w:r>
      <w:r w:rsidRPr="00E069A8">
        <w:rPr>
          <w:rFonts w:ascii="標楷體" w:eastAsia="標楷體" w:hAnsi="標楷體" w:hint="eastAsia"/>
          <w:szCs w:val="24"/>
        </w:rPr>
        <w:t>年度均達百分之三以上者。</w:t>
      </w:r>
    </w:p>
    <w:p w:rsidR="00E069A8" w:rsidRPr="00E069A8" w:rsidRDefault="0074234C" w:rsidP="00FA73DF">
      <w:pPr>
        <w:spacing w:line="360" w:lineRule="auto"/>
        <w:rPr>
          <w:rFonts w:ascii="標楷體" w:eastAsia="標楷體" w:hAnsi="標楷體"/>
          <w:szCs w:val="24"/>
        </w:rPr>
      </w:pPr>
      <w:r w:rsidRPr="00E069A8">
        <w:rPr>
          <w:rFonts w:ascii="標楷體" w:eastAsia="標楷體" w:hAnsi="標楷體"/>
          <w:szCs w:val="24"/>
        </w:rPr>
        <w:t>5</w:t>
      </w:r>
      <w:r w:rsidRPr="00E069A8">
        <w:rPr>
          <w:rFonts w:ascii="標楷體" w:eastAsia="標楷體" w:hAnsi="標楷體" w:hint="eastAsia"/>
          <w:szCs w:val="24"/>
        </w:rPr>
        <w:t>、股權分散：</w:t>
      </w:r>
    </w:p>
    <w:p w:rsidR="00E069A8" w:rsidRDefault="0074234C" w:rsidP="00FA73DF">
      <w:pPr>
        <w:spacing w:line="360" w:lineRule="auto"/>
        <w:rPr>
          <w:rFonts w:ascii="標楷體" w:eastAsia="標楷體" w:hAnsi="標楷體"/>
          <w:szCs w:val="24"/>
        </w:rPr>
      </w:pPr>
      <w:r w:rsidRPr="00E069A8">
        <w:rPr>
          <w:rFonts w:ascii="標楷體" w:eastAsia="標楷體" w:hAnsi="標楷體"/>
          <w:szCs w:val="24"/>
        </w:rPr>
        <w:tab/>
      </w:r>
      <w:r w:rsidRPr="00E069A8">
        <w:rPr>
          <w:rFonts w:ascii="標楷體" w:eastAsia="標楷體" w:hAnsi="標楷體" w:hint="eastAsia"/>
          <w:szCs w:val="24"/>
        </w:rPr>
        <w:t>記名股東人數在一千人以上，公司內部人及該等內部人持股逾百分之五十之法人以外之記名股東人數不少於五百人，且其所持股份合計占發行股份總額百分之二十以上或滿一千萬股者。</w:t>
      </w:r>
    </w:p>
    <w:p w:rsidR="009A5CED" w:rsidRDefault="009A5CED" w:rsidP="00FA73DF">
      <w:pPr>
        <w:spacing w:line="360" w:lineRule="auto"/>
        <w:rPr>
          <w:rFonts w:ascii="標楷體" w:eastAsia="標楷體" w:hAnsi="標楷體"/>
          <w:szCs w:val="24"/>
        </w:rPr>
      </w:pPr>
    </w:p>
    <w:p w:rsidR="00290020" w:rsidRPr="008114CF" w:rsidRDefault="0074234C" w:rsidP="00FA73DF">
      <w:pPr>
        <w:spacing w:line="360" w:lineRule="auto"/>
        <w:rPr>
          <w:rFonts w:ascii="標楷體" w:eastAsia="標楷體" w:hAnsi="標楷體"/>
          <w:b/>
          <w:sz w:val="26"/>
          <w:szCs w:val="26"/>
        </w:rPr>
      </w:pPr>
      <w:r>
        <w:rPr>
          <w:rFonts w:ascii="標楷體" w:eastAsia="標楷體" w:hAnsi="標楷體" w:hint="eastAsia"/>
          <w:b/>
          <w:sz w:val="26"/>
          <w:szCs w:val="26"/>
        </w:rPr>
        <w:t>中國</w:t>
      </w:r>
      <w:r w:rsidRPr="00E069A8">
        <w:rPr>
          <w:rFonts w:ascii="標楷體" w:eastAsia="標楷體" w:hAnsi="標楷體"/>
          <w:b/>
          <w:sz w:val="26"/>
          <w:szCs w:val="26"/>
        </w:rPr>
        <w:t>IPO</w:t>
      </w:r>
      <w:r w:rsidRPr="00E069A8">
        <w:rPr>
          <w:rFonts w:ascii="標楷體" w:eastAsia="標楷體" w:hAnsi="標楷體" w:hint="eastAsia"/>
          <w:b/>
          <w:sz w:val="26"/>
          <w:szCs w:val="26"/>
        </w:rPr>
        <w:t>上市規則</w:t>
      </w:r>
    </w:p>
    <w:p w:rsidR="002535DF" w:rsidRPr="00E069A8"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以下中國</w:t>
      </w:r>
      <w:r w:rsidRPr="00E069A8">
        <w:rPr>
          <w:rFonts w:ascii="標楷體" w:eastAsia="標楷體" w:hAnsi="標楷體" w:hint="eastAsia"/>
          <w:szCs w:val="24"/>
        </w:rPr>
        <w:t>首次公開募資</w:t>
      </w:r>
      <w:r w:rsidRPr="00E069A8">
        <w:rPr>
          <w:rFonts w:ascii="標楷體" w:eastAsia="標楷體" w:hAnsi="標楷體"/>
          <w:szCs w:val="24"/>
        </w:rPr>
        <w:t>IPO</w:t>
      </w:r>
      <w:r w:rsidRPr="00E069A8">
        <w:rPr>
          <w:rFonts w:ascii="標楷體" w:eastAsia="標楷體" w:hAnsi="標楷體" w:hint="eastAsia"/>
          <w:szCs w:val="24"/>
        </w:rPr>
        <w:t>標準</w:t>
      </w:r>
      <w:r>
        <w:rPr>
          <w:rFonts w:ascii="標楷體" w:eastAsia="標楷體" w:hAnsi="標楷體" w:hint="eastAsia"/>
          <w:szCs w:val="24"/>
        </w:rPr>
        <w:t>，若公司欲在中國進行首次公開募資上市，必須符合下列上市相關規則：</w:t>
      </w:r>
    </w:p>
    <w:p w:rsidR="002535DF" w:rsidRPr="002535DF" w:rsidRDefault="002535DF" w:rsidP="00FA73DF">
      <w:pPr>
        <w:spacing w:line="360" w:lineRule="auto"/>
        <w:rPr>
          <w:rFonts w:ascii="標楷體" w:eastAsia="標楷體" w:hAnsi="標楷體"/>
          <w:szCs w:val="24"/>
        </w:rPr>
      </w:pPr>
    </w:p>
    <w:p w:rsidR="002535D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在</w:t>
      </w:r>
      <w:r w:rsidRPr="002535DF">
        <w:rPr>
          <w:rFonts w:ascii="標楷體" w:eastAsia="標楷體" w:hAnsi="標楷體" w:hint="eastAsia"/>
          <w:szCs w:val="24"/>
        </w:rPr>
        <w:t>中國大陸（主機板）</w:t>
      </w:r>
      <w:r>
        <w:rPr>
          <w:rFonts w:ascii="標楷體" w:eastAsia="標楷體" w:hAnsi="標楷體" w:hint="eastAsia"/>
          <w:szCs w:val="24"/>
        </w:rPr>
        <w:t>，</w:t>
      </w:r>
      <w:r w:rsidRPr="002535DF">
        <w:rPr>
          <w:rFonts w:ascii="標楷體" w:eastAsia="標楷體" w:hAnsi="標楷體" w:hint="eastAsia"/>
          <w:szCs w:val="24"/>
        </w:rPr>
        <w:t>依照公司上市途徑的不同，可以分為直接上市和間接上市，其中，直接上市最為常見的方式即為利用</w:t>
      </w:r>
      <w:r w:rsidRPr="002535DF">
        <w:rPr>
          <w:rFonts w:ascii="標楷體" w:eastAsia="標楷體" w:hAnsi="標楷體"/>
          <w:szCs w:val="24"/>
        </w:rPr>
        <w:t>IPO</w:t>
      </w:r>
      <w:r w:rsidRPr="002535DF">
        <w:rPr>
          <w:rFonts w:ascii="標楷體" w:eastAsia="標楷體" w:hAnsi="標楷體" w:hint="eastAsia"/>
          <w:szCs w:val="24"/>
        </w:rPr>
        <w:t>首發上市的方式。依照法律規定，公司首次公開發行股票至上海證券交易所主機板必須滿足以下規定：</w:t>
      </w:r>
    </w:p>
    <w:p w:rsidR="009A5CED" w:rsidRPr="002535DF" w:rsidRDefault="009A5CED" w:rsidP="00FA73DF">
      <w:pPr>
        <w:spacing w:line="360" w:lineRule="auto"/>
        <w:rPr>
          <w:rFonts w:ascii="標楷體" w:eastAsia="標楷體" w:hAnsi="標楷體"/>
          <w:szCs w:val="24"/>
        </w:rPr>
      </w:pPr>
    </w:p>
    <w:p w:rsidR="002535DF" w:rsidRPr="002535DF" w:rsidRDefault="0074234C" w:rsidP="00FA73DF">
      <w:pPr>
        <w:pStyle w:val="a7"/>
        <w:numPr>
          <w:ilvl w:val="0"/>
          <w:numId w:val="2"/>
        </w:numPr>
        <w:spacing w:line="360" w:lineRule="auto"/>
        <w:ind w:leftChars="0"/>
        <w:rPr>
          <w:rFonts w:ascii="標楷體" w:eastAsia="標楷體" w:hAnsi="標楷體"/>
          <w:szCs w:val="24"/>
        </w:rPr>
      </w:pPr>
      <w:r w:rsidRPr="002535DF">
        <w:rPr>
          <w:rFonts w:ascii="標楷體" w:eastAsia="標楷體" w:hAnsi="標楷體" w:hint="eastAsia"/>
          <w:szCs w:val="24"/>
        </w:rPr>
        <w:t>主體資格：</w:t>
      </w:r>
    </w:p>
    <w:p w:rsidR="002535DF" w:rsidRPr="002535DF" w:rsidRDefault="0074234C" w:rsidP="00FA73DF">
      <w:pPr>
        <w:pStyle w:val="a7"/>
        <w:spacing w:line="360" w:lineRule="auto"/>
        <w:ind w:leftChars="0" w:left="360"/>
        <w:rPr>
          <w:rFonts w:ascii="標楷體" w:eastAsia="標楷體" w:hAnsi="標楷體"/>
          <w:szCs w:val="24"/>
        </w:rPr>
      </w:pPr>
      <w:r w:rsidRPr="002535DF">
        <w:rPr>
          <w:rFonts w:ascii="標楷體" w:eastAsia="標楷體" w:hAnsi="標楷體" w:hint="eastAsia"/>
          <w:szCs w:val="24"/>
        </w:rPr>
        <w:t>依法設立且合法存續的股份有限公司。</w:t>
      </w:r>
    </w:p>
    <w:p w:rsidR="002535DF" w:rsidRPr="002535DF" w:rsidRDefault="0074234C" w:rsidP="00FA73DF">
      <w:pPr>
        <w:pStyle w:val="a7"/>
        <w:numPr>
          <w:ilvl w:val="0"/>
          <w:numId w:val="2"/>
        </w:numPr>
        <w:spacing w:line="360" w:lineRule="auto"/>
        <w:ind w:leftChars="0"/>
        <w:rPr>
          <w:rFonts w:ascii="標楷體" w:eastAsia="標楷體" w:hAnsi="標楷體"/>
          <w:szCs w:val="24"/>
        </w:rPr>
      </w:pPr>
      <w:r w:rsidRPr="002535DF">
        <w:rPr>
          <w:rFonts w:ascii="標楷體" w:eastAsia="標楷體" w:hAnsi="標楷體" w:hint="eastAsia"/>
          <w:szCs w:val="24"/>
        </w:rPr>
        <w:t>經營年限：</w:t>
      </w:r>
    </w:p>
    <w:p w:rsidR="002535DF" w:rsidRPr="002535D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2535DF">
        <w:rPr>
          <w:rFonts w:ascii="標楷體" w:eastAsia="標楷體" w:hAnsi="標楷體" w:hint="eastAsia"/>
          <w:szCs w:val="24"/>
        </w:rPr>
        <w:t>持續經營時間應當在</w:t>
      </w:r>
      <w:r w:rsidRPr="002535DF">
        <w:rPr>
          <w:rFonts w:ascii="標楷體" w:eastAsia="標楷體" w:hAnsi="標楷體"/>
          <w:szCs w:val="24"/>
        </w:rPr>
        <w:t>3</w:t>
      </w:r>
      <w:r w:rsidRPr="002535DF">
        <w:rPr>
          <w:rFonts w:ascii="標楷體" w:eastAsia="標楷體" w:hAnsi="標楷體" w:hint="eastAsia"/>
          <w:szCs w:val="24"/>
        </w:rPr>
        <w:t>年以上</w:t>
      </w:r>
      <w:r w:rsidRPr="002535DF">
        <w:rPr>
          <w:rFonts w:ascii="標楷體" w:eastAsia="標楷體" w:hAnsi="標楷體"/>
          <w:szCs w:val="24"/>
        </w:rPr>
        <w:t>(</w:t>
      </w:r>
      <w:r w:rsidRPr="002535DF">
        <w:rPr>
          <w:rFonts w:ascii="標楷體" w:eastAsia="標楷體" w:hAnsi="標楷體" w:hint="eastAsia"/>
          <w:szCs w:val="24"/>
        </w:rPr>
        <w:t>有限公司按原帳面淨資產值折股整體變更為股份公司可連續計算</w:t>
      </w:r>
      <w:r w:rsidRPr="002535DF">
        <w:rPr>
          <w:rFonts w:ascii="標楷體" w:eastAsia="標楷體" w:hAnsi="標楷體"/>
          <w:szCs w:val="24"/>
        </w:rPr>
        <w:t xml:space="preserve">) </w:t>
      </w:r>
      <w:r w:rsidRPr="002535DF">
        <w:rPr>
          <w:rFonts w:ascii="標楷體" w:eastAsia="標楷體" w:hAnsi="標楷體" w:hint="eastAsia"/>
          <w:szCs w:val="24"/>
        </w:rPr>
        <w:t>。</w:t>
      </w:r>
    </w:p>
    <w:p w:rsidR="002535DF" w:rsidRPr="002535DF" w:rsidRDefault="0074234C" w:rsidP="00FA73DF">
      <w:pPr>
        <w:pStyle w:val="a7"/>
        <w:numPr>
          <w:ilvl w:val="0"/>
          <w:numId w:val="2"/>
        </w:numPr>
        <w:spacing w:line="360" w:lineRule="auto"/>
        <w:ind w:leftChars="0"/>
        <w:rPr>
          <w:rFonts w:ascii="標楷體" w:eastAsia="標楷體" w:hAnsi="標楷體"/>
          <w:szCs w:val="24"/>
        </w:rPr>
      </w:pPr>
      <w:r w:rsidRPr="002535DF">
        <w:rPr>
          <w:rFonts w:ascii="標楷體" w:eastAsia="標楷體" w:hAnsi="標楷體" w:hint="eastAsia"/>
          <w:szCs w:val="24"/>
        </w:rPr>
        <w:lastRenderedPageBreak/>
        <w:t>資產要求：</w:t>
      </w:r>
    </w:p>
    <w:p w:rsidR="002535DF" w:rsidRPr="002535D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2535DF">
        <w:rPr>
          <w:rFonts w:ascii="標楷體" w:eastAsia="標楷體" w:hAnsi="標楷體" w:hint="eastAsia"/>
          <w:szCs w:val="24"/>
        </w:rPr>
        <w:t>最近一期末無形資產</w:t>
      </w:r>
      <w:r w:rsidRPr="002535DF">
        <w:rPr>
          <w:rFonts w:ascii="標楷體" w:eastAsia="標楷體" w:hAnsi="標楷體"/>
          <w:szCs w:val="24"/>
        </w:rPr>
        <w:t>(</w:t>
      </w:r>
      <w:r w:rsidRPr="002535DF">
        <w:rPr>
          <w:rFonts w:ascii="標楷體" w:eastAsia="標楷體" w:hAnsi="標楷體" w:hint="eastAsia"/>
          <w:szCs w:val="24"/>
        </w:rPr>
        <w:t>扣除土地使用權、水面養殖權和採礦權等後</w:t>
      </w:r>
      <w:r w:rsidRPr="002535DF">
        <w:rPr>
          <w:rFonts w:ascii="標楷體" w:eastAsia="標楷體" w:hAnsi="標楷體"/>
          <w:szCs w:val="24"/>
        </w:rPr>
        <w:t>)</w:t>
      </w:r>
      <w:r w:rsidRPr="002535DF">
        <w:rPr>
          <w:rFonts w:ascii="標楷體" w:eastAsia="標楷體" w:hAnsi="標楷體" w:hint="eastAsia"/>
          <w:szCs w:val="24"/>
        </w:rPr>
        <w:t>占淨資產的比例不高於</w:t>
      </w:r>
      <w:r w:rsidRPr="002535DF">
        <w:rPr>
          <w:rFonts w:ascii="標楷體" w:eastAsia="標楷體" w:hAnsi="標楷體"/>
          <w:szCs w:val="24"/>
        </w:rPr>
        <w:t>20%</w:t>
      </w:r>
      <w:r w:rsidRPr="002535DF">
        <w:rPr>
          <w:rFonts w:ascii="標楷體" w:eastAsia="標楷體" w:hAnsi="標楷體" w:hint="eastAsia"/>
          <w:szCs w:val="24"/>
        </w:rPr>
        <w:t>。</w:t>
      </w:r>
    </w:p>
    <w:p w:rsidR="002535DF" w:rsidRDefault="0074234C" w:rsidP="00FA73DF">
      <w:pPr>
        <w:spacing w:line="360" w:lineRule="auto"/>
        <w:rPr>
          <w:rFonts w:ascii="標楷體" w:eastAsia="標楷體" w:hAnsi="標楷體"/>
          <w:szCs w:val="24"/>
        </w:rPr>
      </w:pPr>
      <w:r>
        <w:rPr>
          <w:rFonts w:ascii="標楷體" w:eastAsia="標楷體" w:hAnsi="標楷體"/>
          <w:szCs w:val="24"/>
        </w:rPr>
        <w:t>4</w:t>
      </w:r>
      <w:r>
        <w:rPr>
          <w:rFonts w:ascii="標楷體" w:eastAsia="標楷體" w:hAnsi="標楷體" w:hint="eastAsia"/>
          <w:szCs w:val="24"/>
        </w:rPr>
        <w:t>、</w:t>
      </w:r>
      <w:r w:rsidRPr="002535DF">
        <w:rPr>
          <w:rFonts w:ascii="標楷體" w:eastAsia="標楷體" w:hAnsi="標楷體" w:hint="eastAsia"/>
          <w:szCs w:val="24"/>
        </w:rPr>
        <w:t>盈利要求：</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1</w:t>
      </w:r>
      <w:r w:rsidRPr="002535DF">
        <w:rPr>
          <w:rFonts w:ascii="標楷體" w:eastAsia="標楷體" w:hAnsi="標楷體" w:hint="eastAsia"/>
          <w:szCs w:val="24"/>
        </w:rPr>
        <w:t>）最近</w:t>
      </w:r>
      <w:r w:rsidRPr="002535DF">
        <w:rPr>
          <w:rFonts w:ascii="標楷體" w:eastAsia="標楷體" w:hAnsi="標楷體"/>
          <w:szCs w:val="24"/>
        </w:rPr>
        <w:t>3</w:t>
      </w:r>
      <w:r w:rsidRPr="002535DF">
        <w:rPr>
          <w:rFonts w:ascii="標楷體" w:eastAsia="標楷體" w:hAnsi="標楷體" w:hint="eastAsia"/>
          <w:szCs w:val="24"/>
        </w:rPr>
        <w:t>個會計年度淨利潤均為正數且累計超過人民幣</w:t>
      </w:r>
      <w:r w:rsidRPr="002535DF">
        <w:rPr>
          <w:rFonts w:ascii="標楷體" w:eastAsia="標楷體" w:hAnsi="標楷體"/>
          <w:szCs w:val="24"/>
        </w:rPr>
        <w:t>3</w:t>
      </w:r>
      <w:r>
        <w:rPr>
          <w:rFonts w:ascii="標楷體" w:eastAsia="標楷體" w:hAnsi="標楷體" w:hint="eastAsia"/>
          <w:szCs w:val="24"/>
        </w:rPr>
        <w:t>，</w:t>
      </w:r>
      <w:r w:rsidRPr="002535DF">
        <w:rPr>
          <w:rFonts w:ascii="標楷體" w:eastAsia="標楷體" w:hAnsi="標楷體"/>
          <w:szCs w:val="24"/>
        </w:rPr>
        <w:t>000</w:t>
      </w:r>
      <w:r>
        <w:rPr>
          <w:rFonts w:ascii="標楷體" w:eastAsia="標楷體" w:hAnsi="標楷體" w:hint="eastAsia"/>
          <w:szCs w:val="24"/>
        </w:rPr>
        <w:t>萬元，淨利潤以扣除非經常性損益前後較低者為計算依據</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2</w:t>
      </w:r>
      <w:r w:rsidRPr="002535DF">
        <w:rPr>
          <w:rFonts w:ascii="標楷體" w:eastAsia="標楷體" w:hAnsi="標楷體" w:hint="eastAsia"/>
          <w:szCs w:val="24"/>
        </w:rPr>
        <w:t>）最近</w:t>
      </w:r>
      <w:r w:rsidRPr="002535DF">
        <w:rPr>
          <w:rFonts w:ascii="標楷體" w:eastAsia="標楷體" w:hAnsi="標楷體"/>
          <w:szCs w:val="24"/>
        </w:rPr>
        <w:t>3</w:t>
      </w:r>
      <w:r w:rsidRPr="002535DF">
        <w:rPr>
          <w:rFonts w:ascii="標楷體" w:eastAsia="標楷體" w:hAnsi="標楷體" w:hint="eastAsia"/>
          <w:szCs w:val="24"/>
        </w:rPr>
        <w:t>個會計年度經營活動產生的現金流量淨額累計超過人民幣</w:t>
      </w:r>
      <w:r w:rsidRPr="002535DF">
        <w:rPr>
          <w:rFonts w:ascii="標楷體" w:eastAsia="標楷體" w:hAnsi="標楷體"/>
          <w:szCs w:val="24"/>
        </w:rPr>
        <w:t>5</w:t>
      </w:r>
      <w:r>
        <w:rPr>
          <w:rFonts w:ascii="標楷體" w:eastAsia="標楷體" w:hAnsi="標楷體" w:hint="eastAsia"/>
          <w:szCs w:val="24"/>
        </w:rPr>
        <w:t>，</w:t>
      </w:r>
      <w:r w:rsidRPr="002535DF">
        <w:rPr>
          <w:rFonts w:ascii="標楷體" w:eastAsia="標楷體" w:hAnsi="標楷體"/>
          <w:szCs w:val="24"/>
        </w:rPr>
        <w:t>000</w:t>
      </w:r>
      <w:r w:rsidRPr="002535DF">
        <w:rPr>
          <w:rFonts w:ascii="標楷體" w:eastAsia="標楷體" w:hAnsi="標楷體" w:hint="eastAsia"/>
          <w:szCs w:val="24"/>
        </w:rPr>
        <w:t>萬元；或者最近</w:t>
      </w:r>
      <w:r w:rsidRPr="002535DF">
        <w:rPr>
          <w:rFonts w:ascii="標楷體" w:eastAsia="標楷體" w:hAnsi="標楷體"/>
          <w:szCs w:val="24"/>
        </w:rPr>
        <w:t>3</w:t>
      </w:r>
      <w:r w:rsidRPr="002535DF">
        <w:rPr>
          <w:rFonts w:ascii="標楷體" w:eastAsia="標楷體" w:hAnsi="標楷體" w:hint="eastAsia"/>
          <w:szCs w:val="24"/>
        </w:rPr>
        <w:t>個會計年度營業收入累計超過人民幣</w:t>
      </w:r>
      <w:r w:rsidRPr="002535DF">
        <w:rPr>
          <w:rFonts w:ascii="標楷體" w:eastAsia="標楷體" w:hAnsi="標楷體"/>
          <w:szCs w:val="24"/>
        </w:rPr>
        <w:t>3</w:t>
      </w:r>
      <w:r>
        <w:rPr>
          <w:rFonts w:ascii="標楷體" w:eastAsia="標楷體" w:hAnsi="標楷體" w:hint="eastAsia"/>
          <w:szCs w:val="24"/>
        </w:rPr>
        <w:t>億元</w:t>
      </w:r>
    </w:p>
    <w:p w:rsidR="002535DF" w:rsidRP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3</w:t>
      </w:r>
      <w:r w:rsidRPr="002535DF">
        <w:rPr>
          <w:rFonts w:ascii="標楷體" w:eastAsia="標楷體" w:hAnsi="標楷體" w:hint="eastAsia"/>
          <w:szCs w:val="24"/>
        </w:rPr>
        <w:t>）最近一期不存在未彌補虧損。</w:t>
      </w:r>
    </w:p>
    <w:p w:rsidR="002535DF" w:rsidRDefault="0074234C" w:rsidP="00FA73DF">
      <w:pPr>
        <w:spacing w:line="360" w:lineRule="auto"/>
        <w:rPr>
          <w:rFonts w:ascii="標楷體" w:eastAsia="標楷體" w:hAnsi="標楷體"/>
          <w:szCs w:val="24"/>
        </w:rPr>
      </w:pPr>
      <w:r>
        <w:rPr>
          <w:rFonts w:ascii="標楷體" w:eastAsia="標楷體" w:hAnsi="標楷體"/>
          <w:szCs w:val="24"/>
        </w:rPr>
        <w:t>5</w:t>
      </w:r>
      <w:r>
        <w:rPr>
          <w:rFonts w:ascii="標楷體" w:eastAsia="標楷體" w:hAnsi="標楷體" w:hint="eastAsia"/>
          <w:szCs w:val="24"/>
        </w:rPr>
        <w:t>、</w:t>
      </w:r>
      <w:r w:rsidRPr="002535DF">
        <w:rPr>
          <w:rFonts w:ascii="標楷體" w:eastAsia="標楷體" w:hAnsi="標楷體" w:hint="eastAsia"/>
          <w:szCs w:val="24"/>
        </w:rPr>
        <w:t>股本要求：</w:t>
      </w:r>
    </w:p>
    <w:p w:rsidR="002535DF" w:rsidRPr="002535D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2535DF">
        <w:rPr>
          <w:rFonts w:ascii="標楷體" w:eastAsia="標楷體" w:hAnsi="標楷體" w:hint="eastAsia"/>
          <w:szCs w:val="24"/>
        </w:rPr>
        <w:t>發行前股本總額不少於人民幣</w:t>
      </w:r>
      <w:r w:rsidRPr="002535DF">
        <w:rPr>
          <w:rFonts w:ascii="標楷體" w:eastAsia="標楷體" w:hAnsi="標楷體"/>
          <w:szCs w:val="24"/>
        </w:rPr>
        <w:t>3</w:t>
      </w:r>
      <w:r>
        <w:rPr>
          <w:rFonts w:ascii="標楷體" w:eastAsia="標楷體" w:hAnsi="標楷體" w:hint="eastAsia"/>
          <w:szCs w:val="24"/>
        </w:rPr>
        <w:t>，</w:t>
      </w:r>
      <w:r w:rsidRPr="002535DF">
        <w:rPr>
          <w:rFonts w:ascii="標楷體" w:eastAsia="標楷體" w:hAnsi="標楷體"/>
          <w:szCs w:val="24"/>
        </w:rPr>
        <w:t>000</w:t>
      </w:r>
      <w:r w:rsidRPr="002535DF">
        <w:rPr>
          <w:rFonts w:ascii="標楷體" w:eastAsia="標楷體" w:hAnsi="標楷體" w:hint="eastAsia"/>
          <w:szCs w:val="24"/>
        </w:rPr>
        <w:t>萬元。</w:t>
      </w:r>
    </w:p>
    <w:p w:rsidR="002535DF" w:rsidRDefault="0074234C" w:rsidP="00FA73DF">
      <w:pPr>
        <w:spacing w:line="360" w:lineRule="auto"/>
        <w:rPr>
          <w:rFonts w:ascii="標楷體" w:eastAsia="標楷體" w:hAnsi="標楷體"/>
          <w:szCs w:val="24"/>
        </w:rPr>
      </w:pPr>
      <w:r>
        <w:rPr>
          <w:rFonts w:ascii="標楷體" w:eastAsia="標楷體" w:hAnsi="標楷體"/>
          <w:szCs w:val="24"/>
        </w:rPr>
        <w:t>6</w:t>
      </w:r>
      <w:r>
        <w:rPr>
          <w:rFonts w:ascii="標楷體" w:eastAsia="標楷體" w:hAnsi="標楷體" w:hint="eastAsia"/>
          <w:szCs w:val="24"/>
        </w:rPr>
        <w:t>、</w:t>
      </w:r>
      <w:r w:rsidRPr="002535DF">
        <w:rPr>
          <w:rFonts w:ascii="標楷體" w:eastAsia="標楷體" w:hAnsi="標楷體" w:hint="eastAsia"/>
          <w:szCs w:val="24"/>
        </w:rPr>
        <w:t>主營業務要求：</w:t>
      </w:r>
    </w:p>
    <w:p w:rsidR="002535DF" w:rsidRPr="002535D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2535DF">
        <w:rPr>
          <w:rFonts w:ascii="標楷體" w:eastAsia="標楷體" w:hAnsi="標楷體" w:hint="eastAsia"/>
          <w:szCs w:val="24"/>
        </w:rPr>
        <w:t>最近</w:t>
      </w:r>
      <w:r w:rsidRPr="002535DF">
        <w:rPr>
          <w:rFonts w:ascii="標楷體" w:eastAsia="標楷體" w:hAnsi="標楷體"/>
          <w:szCs w:val="24"/>
        </w:rPr>
        <w:t>3</w:t>
      </w:r>
      <w:r w:rsidRPr="002535DF">
        <w:rPr>
          <w:rFonts w:ascii="標楷體" w:eastAsia="標楷體" w:hAnsi="標楷體" w:hint="eastAsia"/>
          <w:szCs w:val="24"/>
        </w:rPr>
        <w:t>年內主營業務沒有發生重大變化。</w:t>
      </w:r>
    </w:p>
    <w:p w:rsidR="002535DF" w:rsidRDefault="0074234C" w:rsidP="00FA73DF">
      <w:pPr>
        <w:spacing w:line="360" w:lineRule="auto"/>
        <w:rPr>
          <w:rFonts w:ascii="標楷體" w:eastAsia="標楷體" w:hAnsi="標楷體"/>
          <w:szCs w:val="24"/>
        </w:rPr>
      </w:pPr>
      <w:r>
        <w:rPr>
          <w:rFonts w:ascii="標楷體" w:eastAsia="標楷體" w:hAnsi="標楷體"/>
          <w:szCs w:val="24"/>
        </w:rPr>
        <w:t>7</w:t>
      </w:r>
      <w:r>
        <w:rPr>
          <w:rFonts w:ascii="標楷體" w:eastAsia="標楷體" w:hAnsi="標楷體" w:hint="eastAsia"/>
          <w:szCs w:val="24"/>
        </w:rPr>
        <w:t>、</w:t>
      </w:r>
      <w:r w:rsidRPr="002535DF">
        <w:rPr>
          <w:rFonts w:ascii="標楷體" w:eastAsia="標楷體" w:hAnsi="標楷體" w:hint="eastAsia"/>
          <w:szCs w:val="24"/>
        </w:rPr>
        <w:t>董事及管理層：</w:t>
      </w:r>
    </w:p>
    <w:p w:rsidR="002535DF" w:rsidRPr="002535D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2535DF">
        <w:rPr>
          <w:rFonts w:ascii="標楷體" w:eastAsia="標楷體" w:hAnsi="標楷體" w:hint="eastAsia"/>
          <w:szCs w:val="24"/>
        </w:rPr>
        <w:t>最近</w:t>
      </w:r>
      <w:r w:rsidRPr="002535DF">
        <w:rPr>
          <w:rFonts w:ascii="標楷體" w:eastAsia="標楷體" w:hAnsi="標楷體"/>
          <w:szCs w:val="24"/>
        </w:rPr>
        <w:t>3</w:t>
      </w:r>
      <w:r w:rsidRPr="002535DF">
        <w:rPr>
          <w:rFonts w:ascii="標楷體" w:eastAsia="標楷體" w:hAnsi="標楷體" w:hint="eastAsia"/>
          <w:szCs w:val="24"/>
        </w:rPr>
        <w:t>年內沒有發生重大變化。</w:t>
      </w:r>
    </w:p>
    <w:p w:rsidR="002535DF" w:rsidRDefault="0074234C" w:rsidP="00FA73DF">
      <w:pPr>
        <w:spacing w:line="360" w:lineRule="auto"/>
        <w:rPr>
          <w:rFonts w:ascii="標楷體" w:eastAsia="標楷體" w:hAnsi="標楷體"/>
          <w:szCs w:val="24"/>
        </w:rPr>
      </w:pPr>
      <w:r>
        <w:rPr>
          <w:rFonts w:ascii="標楷體" w:eastAsia="標楷體" w:hAnsi="標楷體"/>
          <w:szCs w:val="24"/>
        </w:rPr>
        <w:t>8</w:t>
      </w:r>
      <w:r>
        <w:rPr>
          <w:rFonts w:ascii="標楷體" w:eastAsia="標楷體" w:hAnsi="標楷體" w:hint="eastAsia"/>
          <w:szCs w:val="24"/>
        </w:rPr>
        <w:t>、</w:t>
      </w:r>
      <w:r w:rsidRPr="002535DF">
        <w:rPr>
          <w:rFonts w:ascii="標楷體" w:eastAsia="標楷體" w:hAnsi="標楷體" w:hint="eastAsia"/>
          <w:szCs w:val="24"/>
        </w:rPr>
        <w:t>限制行為：</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1</w:t>
      </w:r>
      <w:r w:rsidRPr="002535DF">
        <w:rPr>
          <w:rFonts w:ascii="標楷體" w:eastAsia="標楷體" w:hAnsi="標楷體" w:hint="eastAsia"/>
          <w:szCs w:val="24"/>
        </w:rPr>
        <w:t>）發行人的經營模式、產品或服務的品種結構已經或者將發生重大變化，並對發行人的持續盈利能力構成重大不利影響</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2</w:t>
      </w:r>
      <w:r w:rsidRPr="002535DF">
        <w:rPr>
          <w:rFonts w:ascii="標楷體" w:eastAsia="標楷體" w:hAnsi="標楷體" w:hint="eastAsia"/>
          <w:szCs w:val="24"/>
        </w:rPr>
        <w:t>）發行人的行業地位或發行人所處行業的經營環境已經或者將發生重大變化，並對發行人的持續盈利能力構成重大不利影響</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3</w:t>
      </w:r>
      <w:r w:rsidRPr="002535DF">
        <w:rPr>
          <w:rFonts w:ascii="標楷體" w:eastAsia="標楷體" w:hAnsi="標楷體" w:hint="eastAsia"/>
          <w:szCs w:val="24"/>
        </w:rPr>
        <w:t>）發行人最近一個會計年度的</w:t>
      </w:r>
      <w:r>
        <w:rPr>
          <w:rFonts w:ascii="標楷體" w:eastAsia="標楷體" w:hAnsi="標楷體" w:hint="eastAsia"/>
          <w:szCs w:val="24"/>
        </w:rPr>
        <w:t>營業收入或淨利潤對關聯方或者存在重大不確定性的客戶存在重大依賴</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4</w:t>
      </w:r>
      <w:r w:rsidRPr="002535DF">
        <w:rPr>
          <w:rFonts w:ascii="標楷體" w:eastAsia="標楷體" w:hAnsi="標楷體" w:hint="eastAsia"/>
          <w:szCs w:val="24"/>
        </w:rPr>
        <w:t>）發行人最近一個會計年度的淨利潤主要來自合併財務報表範圍以外的投資收益</w:t>
      </w:r>
    </w:p>
    <w:p w:rsid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t>（</w:t>
      </w:r>
      <w:r w:rsidRPr="002535DF">
        <w:rPr>
          <w:rFonts w:ascii="標楷體" w:eastAsia="標楷體" w:hAnsi="標楷體"/>
          <w:szCs w:val="24"/>
        </w:rPr>
        <w:t>5</w:t>
      </w:r>
      <w:r w:rsidRPr="002535DF">
        <w:rPr>
          <w:rFonts w:ascii="標楷體" w:eastAsia="標楷體" w:hAnsi="標楷體" w:hint="eastAsia"/>
          <w:szCs w:val="24"/>
        </w:rPr>
        <w:t>）發行人在用的商標、專利、專有技術以及特許經營權等重要資產或技術的取得或者使用存在重大不利變化的風險</w:t>
      </w:r>
    </w:p>
    <w:p w:rsidR="002535DF" w:rsidRPr="002535DF" w:rsidRDefault="0074234C" w:rsidP="00FA73DF">
      <w:pPr>
        <w:spacing w:line="360" w:lineRule="auto"/>
        <w:rPr>
          <w:rFonts w:ascii="標楷體" w:eastAsia="標楷體" w:hAnsi="標楷體"/>
          <w:szCs w:val="24"/>
        </w:rPr>
      </w:pPr>
      <w:r w:rsidRPr="002535DF">
        <w:rPr>
          <w:rFonts w:ascii="標楷體" w:eastAsia="標楷體" w:hAnsi="標楷體" w:hint="eastAsia"/>
          <w:szCs w:val="24"/>
        </w:rPr>
        <w:lastRenderedPageBreak/>
        <w:t>（</w:t>
      </w:r>
      <w:r w:rsidRPr="002535DF">
        <w:rPr>
          <w:rFonts w:ascii="標楷體" w:eastAsia="標楷體" w:hAnsi="標楷體"/>
          <w:szCs w:val="24"/>
        </w:rPr>
        <w:t>6</w:t>
      </w:r>
      <w:r w:rsidRPr="002535DF">
        <w:rPr>
          <w:rFonts w:ascii="標楷體" w:eastAsia="標楷體" w:hAnsi="標楷體" w:hint="eastAsia"/>
          <w:szCs w:val="24"/>
        </w:rPr>
        <w:t>）其他可能對發行人持續盈利能力構成重大不利影響的情形。</w:t>
      </w:r>
    </w:p>
    <w:p w:rsidR="002535DF" w:rsidRDefault="0074234C" w:rsidP="00FA73DF">
      <w:pPr>
        <w:spacing w:line="360" w:lineRule="auto"/>
        <w:rPr>
          <w:rFonts w:ascii="標楷體" w:eastAsia="標楷體" w:hAnsi="標楷體"/>
          <w:szCs w:val="24"/>
        </w:rPr>
      </w:pPr>
      <w:r>
        <w:rPr>
          <w:rFonts w:ascii="標楷體" w:eastAsia="標楷體" w:hAnsi="標楷體"/>
          <w:szCs w:val="24"/>
        </w:rPr>
        <w:t>9</w:t>
      </w:r>
      <w:r>
        <w:rPr>
          <w:rFonts w:ascii="標楷體" w:eastAsia="標楷體" w:hAnsi="標楷體" w:hint="eastAsia"/>
          <w:szCs w:val="24"/>
        </w:rPr>
        <w:t>、</w:t>
      </w:r>
      <w:r w:rsidRPr="002535DF">
        <w:rPr>
          <w:rFonts w:ascii="標楷體" w:eastAsia="標楷體" w:hAnsi="標楷體" w:hint="eastAsia"/>
          <w:szCs w:val="24"/>
        </w:rPr>
        <w:t>違法行為：</w:t>
      </w:r>
    </w:p>
    <w:p w:rsidR="00290020"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sidRPr="002535DF">
        <w:rPr>
          <w:rFonts w:ascii="標楷體" w:eastAsia="標楷體" w:hAnsi="標楷體" w:hint="eastAsia"/>
          <w:szCs w:val="24"/>
        </w:rPr>
        <w:t>最近</w:t>
      </w:r>
      <w:r w:rsidRPr="002535DF">
        <w:rPr>
          <w:rFonts w:ascii="標楷體" w:eastAsia="標楷體" w:hAnsi="標楷體"/>
          <w:szCs w:val="24"/>
        </w:rPr>
        <w:t>36</w:t>
      </w:r>
      <w:r w:rsidRPr="002535DF">
        <w:rPr>
          <w:rFonts w:ascii="標楷體" w:eastAsia="標楷體" w:hAnsi="標楷體" w:hint="eastAsia"/>
          <w:szCs w:val="24"/>
        </w:rPr>
        <w:t>個月內未經法定機關核准，擅自公開或者變相公開發行過證券，或者有關違法行為雖然發生在</w:t>
      </w:r>
      <w:r w:rsidRPr="002535DF">
        <w:rPr>
          <w:rFonts w:ascii="標楷體" w:eastAsia="標楷體" w:hAnsi="標楷體"/>
          <w:szCs w:val="24"/>
        </w:rPr>
        <w:t>36</w:t>
      </w:r>
      <w:r w:rsidRPr="002535DF">
        <w:rPr>
          <w:rFonts w:ascii="標楷體" w:eastAsia="標楷體" w:hAnsi="標楷體" w:hint="eastAsia"/>
          <w:szCs w:val="24"/>
        </w:rPr>
        <w:t>個月前，但目前仍處於持續狀態；最近</w:t>
      </w:r>
      <w:r w:rsidRPr="002535DF">
        <w:rPr>
          <w:rFonts w:ascii="標楷體" w:eastAsia="標楷體" w:hAnsi="標楷體"/>
          <w:szCs w:val="24"/>
        </w:rPr>
        <w:t>36</w:t>
      </w:r>
      <w:r w:rsidRPr="002535DF">
        <w:rPr>
          <w:rFonts w:ascii="標楷體" w:eastAsia="標楷體" w:hAnsi="標楷體" w:hint="eastAsia"/>
          <w:szCs w:val="24"/>
        </w:rPr>
        <w:t>個月內無其他重大違法行為。</w:t>
      </w:r>
    </w:p>
    <w:p w:rsidR="002535DF" w:rsidRPr="002535DF" w:rsidRDefault="002535D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b/>
          <w:sz w:val="26"/>
          <w:szCs w:val="26"/>
        </w:rPr>
      </w:pPr>
      <w:r>
        <w:rPr>
          <w:rFonts w:ascii="標楷體" w:eastAsia="標楷體" w:hAnsi="標楷體" w:hint="eastAsia"/>
          <w:b/>
          <w:sz w:val="26"/>
          <w:szCs w:val="26"/>
        </w:rPr>
        <w:t>美國</w:t>
      </w:r>
      <w:r w:rsidRPr="00E069A8">
        <w:rPr>
          <w:rFonts w:ascii="標楷體" w:eastAsia="標楷體" w:hAnsi="標楷體"/>
          <w:b/>
          <w:sz w:val="26"/>
          <w:szCs w:val="26"/>
        </w:rPr>
        <w:t>IPO</w:t>
      </w:r>
      <w:r w:rsidRPr="00E069A8">
        <w:rPr>
          <w:rFonts w:ascii="標楷體" w:eastAsia="標楷體" w:hAnsi="標楷體" w:hint="eastAsia"/>
          <w:b/>
          <w:sz w:val="26"/>
          <w:szCs w:val="26"/>
        </w:rPr>
        <w:t>上市規則</w:t>
      </w:r>
    </w:p>
    <w:p w:rsidR="008114CF" w:rsidRPr="00E069A8"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以下美國</w:t>
      </w:r>
      <w:r w:rsidRPr="00E069A8">
        <w:rPr>
          <w:rFonts w:ascii="標楷體" w:eastAsia="標楷體" w:hAnsi="標楷體" w:hint="eastAsia"/>
          <w:szCs w:val="24"/>
        </w:rPr>
        <w:t>首次公開募資</w:t>
      </w:r>
      <w:r w:rsidRPr="00E069A8">
        <w:rPr>
          <w:rFonts w:ascii="標楷體" w:eastAsia="標楷體" w:hAnsi="標楷體"/>
          <w:szCs w:val="24"/>
        </w:rPr>
        <w:t>IPO</w:t>
      </w:r>
      <w:r w:rsidRPr="00E069A8">
        <w:rPr>
          <w:rFonts w:ascii="標楷體" w:eastAsia="標楷體" w:hAnsi="標楷體" w:hint="eastAsia"/>
          <w:szCs w:val="24"/>
        </w:rPr>
        <w:t>標準</w:t>
      </w:r>
      <w:r>
        <w:rPr>
          <w:rFonts w:ascii="標楷體" w:eastAsia="標楷體" w:hAnsi="標楷體" w:hint="eastAsia"/>
          <w:szCs w:val="24"/>
        </w:rPr>
        <w:t>，若公司欲在美國進行首次公開募資上市，必須符合下列上市相關規則：</w:t>
      </w:r>
    </w:p>
    <w:p w:rsidR="008114CF" w:rsidRDefault="008114C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hint="eastAsia"/>
          <w:szCs w:val="24"/>
        </w:rPr>
        <w:t>（一）聯邦法：</w:t>
      </w:r>
      <w:r w:rsidRPr="008114CF">
        <w:rPr>
          <w:rFonts w:ascii="標楷體" w:eastAsia="標楷體" w:hAnsi="標楷體"/>
          <w:szCs w:val="24"/>
        </w:rPr>
        <w:t>1933</w:t>
      </w:r>
      <w:r w:rsidRPr="008114CF">
        <w:rPr>
          <w:rFonts w:ascii="標楷體" w:eastAsia="標楷體" w:hAnsi="標楷體" w:hint="eastAsia"/>
          <w:szCs w:val="24"/>
        </w:rPr>
        <w:t>年證券法</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1.</w:t>
      </w:r>
      <w:r w:rsidRPr="008114CF">
        <w:rPr>
          <w:rFonts w:ascii="標楷體" w:eastAsia="標楷體" w:hAnsi="標楷體" w:hint="eastAsia"/>
          <w:szCs w:val="24"/>
        </w:rPr>
        <w:t>規定公開發行公司必須登記並使用公開說明書。</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2.</w:t>
      </w:r>
      <w:r w:rsidRPr="008114CF">
        <w:rPr>
          <w:rFonts w:ascii="標楷體" w:eastAsia="標楷體" w:hAnsi="標楷體" w:hint="eastAsia"/>
          <w:szCs w:val="24"/>
        </w:rPr>
        <w:t>必須製作各種定期報告及繼續公開資訊。</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3.</w:t>
      </w:r>
      <w:r w:rsidRPr="008114CF">
        <w:rPr>
          <w:rFonts w:ascii="標楷體" w:eastAsia="標楷體" w:hAnsi="標楷體" w:hint="eastAsia"/>
          <w:szCs w:val="24"/>
        </w:rPr>
        <w:t>公司徵求股東會委託書時</w:t>
      </w:r>
      <w:r>
        <w:rPr>
          <w:rFonts w:ascii="標楷體" w:eastAsia="標楷體" w:hAnsi="標楷體" w:hint="eastAsia"/>
          <w:szCs w:val="24"/>
        </w:rPr>
        <w:t>，</w:t>
      </w:r>
      <w:r w:rsidRPr="008114CF">
        <w:rPr>
          <w:rFonts w:ascii="標楷體" w:eastAsia="標楷體" w:hAnsi="標楷體" w:hint="eastAsia"/>
          <w:szCs w:val="24"/>
        </w:rPr>
        <w:t>應對股東提出報告書，將現任公司經營者領導下之公司情形作詳盡的報導。</w:t>
      </w:r>
      <w:r w:rsidR="008114CF" w:rsidRPr="008114CF">
        <w:rPr>
          <w:rFonts w:ascii="標楷體" w:eastAsia="標楷體" w:hAnsi="標楷體" w:hint="eastAsia"/>
          <w:szCs w:val="24"/>
        </w:rPr>
        <w:t xml:space="preserve"> </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4.</w:t>
      </w:r>
      <w:r w:rsidRPr="008114CF">
        <w:rPr>
          <w:rFonts w:ascii="標楷體" w:eastAsia="標楷體" w:hAnsi="標楷體" w:hint="eastAsia"/>
          <w:szCs w:val="24"/>
        </w:rPr>
        <w:t>公司內部關係人必須報告其持股情形，爾後有變動時亦同。</w:t>
      </w:r>
    </w:p>
    <w:p w:rsidR="008114CF" w:rsidRPr="008114CF" w:rsidRDefault="008114CF" w:rsidP="00FA73DF">
      <w:pPr>
        <w:spacing w:line="360" w:lineRule="auto"/>
        <w:rPr>
          <w:rFonts w:ascii="標楷體" w:eastAsia="標楷體" w:hAnsi="標楷體"/>
          <w:szCs w:val="24"/>
        </w:rPr>
      </w:pPr>
    </w:p>
    <w:p w:rsidR="008114CF" w:rsidRDefault="0074234C" w:rsidP="00FA73DF">
      <w:pPr>
        <w:spacing w:line="360" w:lineRule="auto"/>
        <w:rPr>
          <w:rFonts w:ascii="標楷體" w:eastAsia="標楷體" w:hAnsi="標楷體"/>
          <w:szCs w:val="24"/>
        </w:rPr>
      </w:pPr>
      <w:r w:rsidRPr="008114CF">
        <w:rPr>
          <w:rFonts w:ascii="標楷體" w:eastAsia="標楷體" w:hAnsi="標楷體" w:hint="eastAsia"/>
          <w:szCs w:val="24"/>
        </w:rPr>
        <w:t>（二）州法：以紐約證券交易所為例（</w:t>
      </w:r>
      <w:r w:rsidRPr="008114CF">
        <w:rPr>
          <w:rFonts w:ascii="標楷體" w:eastAsia="標楷體" w:hAnsi="標楷體"/>
          <w:szCs w:val="24"/>
        </w:rPr>
        <w:t xml:space="preserve">NYSE </w:t>
      </w:r>
      <w:r w:rsidRPr="008114CF">
        <w:rPr>
          <w:rFonts w:ascii="標楷體" w:eastAsia="標楷體" w:hAnsi="標楷體" w:hint="eastAsia"/>
          <w:szCs w:val="24"/>
        </w:rPr>
        <w:t>之首次上市標準）</w:t>
      </w:r>
    </w:p>
    <w:p w:rsidR="008114CF" w:rsidRPr="008114CF" w:rsidRDefault="008114C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1</w:t>
      </w:r>
      <w:r w:rsidRPr="008114CF">
        <w:rPr>
          <w:rFonts w:ascii="標楷體" w:eastAsia="標楷體" w:hAnsi="標楷體" w:hint="eastAsia"/>
          <w:szCs w:val="24"/>
        </w:rPr>
        <w:t>、股權分散標準：</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hint="eastAsia"/>
          <w:szCs w:val="24"/>
        </w:rPr>
        <w:t xml:space="preserve">　　首次公開發行（</w:t>
      </w:r>
      <w:r w:rsidRPr="008114CF">
        <w:rPr>
          <w:rFonts w:ascii="標楷體" w:eastAsia="標楷體" w:hAnsi="標楷體"/>
          <w:szCs w:val="24"/>
        </w:rPr>
        <w:t>IPO</w:t>
      </w:r>
      <w:r w:rsidRPr="008114CF">
        <w:rPr>
          <w:rFonts w:ascii="標楷體" w:eastAsia="標楷體" w:hAnsi="標楷體" w:hint="eastAsia"/>
          <w:szCs w:val="24"/>
        </w:rPr>
        <w:t>）：持有一交易單位元元（通常為一百股）以上之股東人數在</w:t>
      </w:r>
      <w:r w:rsidRPr="008114CF">
        <w:rPr>
          <w:rFonts w:ascii="標楷體" w:eastAsia="標楷體" w:hAnsi="標楷體"/>
          <w:szCs w:val="24"/>
        </w:rPr>
        <w:t>400</w:t>
      </w:r>
      <w:r w:rsidRPr="008114CF">
        <w:rPr>
          <w:rFonts w:ascii="標楷體" w:eastAsia="標楷體" w:hAnsi="標楷體" w:hint="eastAsia"/>
          <w:szCs w:val="24"/>
        </w:rPr>
        <w:t>人以上；且公眾持股數在</w:t>
      </w:r>
      <w:r w:rsidRPr="008114CF">
        <w:rPr>
          <w:rFonts w:ascii="標楷體" w:eastAsia="標楷體" w:hAnsi="標楷體"/>
          <w:szCs w:val="24"/>
        </w:rPr>
        <w:t>1</w:t>
      </w:r>
      <w:r>
        <w:rPr>
          <w:rFonts w:ascii="標楷體" w:eastAsia="標楷體" w:hAnsi="標楷體" w:hint="eastAsia"/>
          <w:szCs w:val="24"/>
        </w:rPr>
        <w:t>，</w:t>
      </w:r>
      <w:r w:rsidRPr="008114CF">
        <w:rPr>
          <w:rFonts w:ascii="標楷體" w:eastAsia="標楷體" w:hAnsi="標楷體"/>
          <w:szCs w:val="24"/>
        </w:rPr>
        <w:t>100</w:t>
      </w:r>
      <w:r>
        <w:rPr>
          <w:rFonts w:ascii="標楷體" w:eastAsia="標楷體" w:hAnsi="標楷體" w:hint="eastAsia"/>
          <w:szCs w:val="24"/>
        </w:rPr>
        <w:t>，</w:t>
      </w:r>
      <w:r w:rsidRPr="008114CF">
        <w:rPr>
          <w:rFonts w:ascii="標楷體" w:eastAsia="標楷體" w:hAnsi="標楷體"/>
          <w:szCs w:val="24"/>
        </w:rPr>
        <w:t xml:space="preserve">000 </w:t>
      </w:r>
      <w:r w:rsidRPr="008114CF">
        <w:rPr>
          <w:rFonts w:ascii="標楷體" w:eastAsia="標楷體" w:hAnsi="標楷體" w:hint="eastAsia"/>
          <w:szCs w:val="24"/>
        </w:rPr>
        <w:t>股以上。</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2</w:t>
      </w:r>
      <w:r w:rsidRPr="008114CF">
        <w:rPr>
          <w:rFonts w:ascii="標楷體" w:eastAsia="標楷體" w:hAnsi="標楷體" w:hint="eastAsia"/>
          <w:szCs w:val="24"/>
        </w:rPr>
        <w:t>、資產要求：</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hint="eastAsia"/>
          <w:szCs w:val="24"/>
        </w:rPr>
        <w:t xml:space="preserve">　　首次公開發行、進行分割</w:t>
      </w:r>
      <w:r w:rsidRPr="008114CF">
        <w:rPr>
          <w:rFonts w:ascii="標楷體" w:eastAsia="標楷體" w:hAnsi="標楷體"/>
          <w:szCs w:val="24"/>
        </w:rPr>
        <w:t>(spin-offs)</w:t>
      </w:r>
      <w:r w:rsidRPr="008114CF">
        <w:rPr>
          <w:rFonts w:ascii="標楷體" w:eastAsia="標楷體" w:hAnsi="標楷體" w:hint="eastAsia"/>
          <w:szCs w:val="24"/>
        </w:rPr>
        <w:t>或符合聯屬公司測試標準者，其公眾持股數之市值達</w:t>
      </w:r>
      <w:r w:rsidRPr="008114CF">
        <w:rPr>
          <w:rFonts w:ascii="標楷體" w:eastAsia="標楷體" w:hAnsi="標楷體"/>
          <w:szCs w:val="24"/>
        </w:rPr>
        <w:t>40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美元，其他公司則為</w:t>
      </w:r>
      <w:r w:rsidRPr="008114CF">
        <w:rPr>
          <w:rFonts w:ascii="標楷體" w:eastAsia="標楷體" w:hAnsi="標楷體"/>
          <w:szCs w:val="24"/>
        </w:rPr>
        <w:t>100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美元以上。除了登記的持有人外，以交易所成員組織名稱持有股票之利益持有者，其持有</w:t>
      </w:r>
      <w:r w:rsidRPr="008114CF">
        <w:rPr>
          <w:rFonts w:ascii="標楷體" w:eastAsia="標楷體" w:hAnsi="標楷體" w:hint="eastAsia"/>
          <w:szCs w:val="24"/>
        </w:rPr>
        <w:lastRenderedPageBreak/>
        <w:t>之股票數量將會被一起考量。</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hint="eastAsia"/>
          <w:szCs w:val="24"/>
        </w:rPr>
        <w:t xml:space="preserve">　　若交易單位元元少於</w:t>
      </w:r>
      <w:r w:rsidRPr="008114CF">
        <w:rPr>
          <w:rFonts w:ascii="標楷體" w:eastAsia="標楷體" w:hAnsi="標楷體"/>
          <w:szCs w:val="24"/>
        </w:rPr>
        <w:t>100</w:t>
      </w:r>
      <w:r w:rsidRPr="008114CF">
        <w:rPr>
          <w:rFonts w:ascii="標楷體" w:eastAsia="標楷體" w:hAnsi="標楷體" w:hint="eastAsia"/>
          <w:szCs w:val="24"/>
        </w:rPr>
        <w:t>股，有關公眾持有的股份數量的要求將按比例減少。公眾持股數在計算時不含董事、高階主管及上述人士之直系親屬</w:t>
      </w:r>
      <w:r w:rsidRPr="008114CF">
        <w:rPr>
          <w:rFonts w:ascii="標楷體" w:eastAsia="標楷體" w:hAnsi="標楷體"/>
          <w:szCs w:val="24"/>
        </w:rPr>
        <w:t>( immediate families )</w:t>
      </w:r>
      <w:r w:rsidRPr="008114CF">
        <w:rPr>
          <w:rFonts w:ascii="標楷體" w:eastAsia="標楷體" w:hAnsi="標楷體" w:hint="eastAsia"/>
          <w:szCs w:val="24"/>
        </w:rPr>
        <w:t>與持股</w:t>
      </w:r>
      <w:r w:rsidRPr="008114CF">
        <w:rPr>
          <w:rFonts w:ascii="標楷體" w:eastAsia="標楷體" w:hAnsi="標楷體"/>
          <w:szCs w:val="24"/>
        </w:rPr>
        <w:t>10%</w:t>
      </w:r>
      <w:r w:rsidRPr="008114CF">
        <w:rPr>
          <w:rFonts w:ascii="標楷體" w:eastAsia="標楷體" w:hAnsi="標楷體" w:hint="eastAsia"/>
          <w:szCs w:val="24"/>
        </w:rPr>
        <w:t>以上大股東所持有之股份。</w:t>
      </w:r>
    </w:p>
    <w:p w:rsidR="008114CF" w:rsidRPr="008114CF" w:rsidRDefault="008114C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3</w:t>
      </w:r>
      <w:r w:rsidRPr="008114CF">
        <w:rPr>
          <w:rFonts w:ascii="標楷體" w:eastAsia="標楷體" w:hAnsi="標楷體" w:hint="eastAsia"/>
          <w:szCs w:val="24"/>
        </w:rPr>
        <w:t>、財務標準：</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hint="eastAsia"/>
          <w:szCs w:val="24"/>
        </w:rPr>
        <w:t xml:space="preserve">　　</w:t>
      </w:r>
      <w:r>
        <w:rPr>
          <w:rFonts w:ascii="標楷體" w:eastAsia="標楷體" w:hAnsi="標楷體" w:hint="eastAsia"/>
          <w:szCs w:val="24"/>
        </w:rPr>
        <w:t>應符合下列任一條件：</w:t>
      </w:r>
    </w:p>
    <w:p w:rsidR="008114CF" w:rsidRPr="008114CF" w:rsidRDefault="0074234C" w:rsidP="00FA73DF">
      <w:pPr>
        <w:spacing w:line="360" w:lineRule="auto"/>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1</w:t>
      </w:r>
      <w:r w:rsidRPr="008114CF">
        <w:rPr>
          <w:rFonts w:ascii="標楷體" w:eastAsia="標楷體" w:hAnsi="標楷體" w:hint="eastAsia"/>
          <w:szCs w:val="24"/>
        </w:rPr>
        <w:t>）獲利能力測試</w:t>
      </w:r>
      <w:r w:rsidRPr="008114CF">
        <w:rPr>
          <w:rFonts w:ascii="標楷體" w:eastAsia="標楷體" w:hAnsi="標楷體"/>
          <w:szCs w:val="24"/>
        </w:rPr>
        <w:t>(Earnings Test )</w:t>
      </w:r>
      <w:r w:rsidRPr="008114CF">
        <w:rPr>
          <w:rFonts w:ascii="標楷體" w:eastAsia="標楷體" w:hAnsi="標楷體" w:hint="eastAsia"/>
          <w:szCs w:val="24"/>
        </w:rPr>
        <w:t>：</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a.</w:t>
      </w:r>
      <w:r w:rsidRPr="008114CF">
        <w:rPr>
          <w:rFonts w:ascii="標楷體" w:eastAsia="標楷體" w:hAnsi="標楷體" w:hint="eastAsia"/>
          <w:szCs w:val="24"/>
        </w:rPr>
        <w:t>最近三個會計年度繼續營業部門稅前淨利均為正數且合計</w:t>
      </w:r>
      <w:r w:rsidRPr="008114CF">
        <w:rPr>
          <w:rFonts w:ascii="標楷體" w:eastAsia="標楷體" w:hAnsi="標楷體"/>
          <w:szCs w:val="24"/>
        </w:rPr>
        <w:t>10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美元以上，暨最近兩個會計年度繼續營業部門稅前淨利至少皆為</w:t>
      </w:r>
      <w:r w:rsidRPr="008114CF">
        <w:rPr>
          <w:rFonts w:ascii="標楷體" w:eastAsia="標楷體" w:hAnsi="標楷體"/>
          <w:szCs w:val="24"/>
        </w:rPr>
        <w:t>2</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b.</w:t>
      </w:r>
      <w:r w:rsidRPr="008114CF">
        <w:rPr>
          <w:rFonts w:ascii="標楷體" w:eastAsia="標楷體" w:hAnsi="標楷體" w:hint="eastAsia"/>
          <w:szCs w:val="24"/>
        </w:rPr>
        <w:t>最近三個會計年度繼續營業部門稅前淨利達</w:t>
      </w:r>
      <w:r w:rsidRPr="008114CF">
        <w:rPr>
          <w:rFonts w:ascii="標楷體" w:eastAsia="標楷體" w:hAnsi="標楷體"/>
          <w:szCs w:val="24"/>
        </w:rPr>
        <w:t>12</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仟美元且最近年度及最近年度之前一年度之繼續營業部門稅前淨利分別達</w:t>
      </w:r>
      <w:r w:rsidRPr="008114CF">
        <w:rPr>
          <w:rFonts w:ascii="標楷體" w:eastAsia="標楷體" w:hAnsi="標楷體"/>
          <w:szCs w:val="24"/>
        </w:rPr>
        <w:t>5</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仟美元及</w:t>
      </w:r>
      <w:r w:rsidRPr="008114CF">
        <w:rPr>
          <w:rFonts w:ascii="標楷體" w:eastAsia="標楷體" w:hAnsi="標楷體"/>
          <w:szCs w:val="24"/>
        </w:rPr>
        <w:t>2</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仟美元以上。符合新興成長公司定義之公司只需申報兩年度已查核之財務報告即可申請上市，因此只要符合下述條件即可通過獲利能力測試，繼續營業部門稅前淨利過去個會計年度總計達到</w:t>
      </w:r>
      <w:r w:rsidRPr="008114CF">
        <w:rPr>
          <w:rFonts w:ascii="標楷體" w:eastAsia="標楷體" w:hAnsi="標楷體"/>
          <w:szCs w:val="24"/>
        </w:rPr>
        <w:t>10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美元，且</w:t>
      </w:r>
      <w:r w:rsidRPr="008114CF">
        <w:rPr>
          <w:rFonts w:ascii="標楷體" w:eastAsia="標楷體" w:hAnsi="標楷體"/>
          <w:szCs w:val="24"/>
        </w:rPr>
        <w:t>2</w:t>
      </w:r>
      <w:r w:rsidRPr="008114CF">
        <w:rPr>
          <w:rFonts w:ascii="標楷體" w:eastAsia="標楷體" w:hAnsi="標楷體" w:hint="eastAsia"/>
          <w:szCs w:val="24"/>
        </w:rPr>
        <w:t>個年度獲利均在</w:t>
      </w:r>
      <w:r w:rsidRPr="008114CF">
        <w:rPr>
          <w:rFonts w:ascii="標楷體" w:eastAsia="標楷體" w:hAnsi="標楷體"/>
          <w:szCs w:val="24"/>
        </w:rPr>
        <w:t>2</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美元以上。</w:t>
      </w:r>
    </w:p>
    <w:p w:rsidR="00B113DB" w:rsidRDefault="00B113DB"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2</w:t>
      </w:r>
      <w:r w:rsidRPr="008114CF">
        <w:rPr>
          <w:rFonts w:ascii="標楷體" w:eastAsia="標楷體" w:hAnsi="標楷體" w:hint="eastAsia"/>
          <w:szCs w:val="24"/>
        </w:rPr>
        <w:t>）價值／</w:t>
      </w:r>
      <w:r w:rsidRPr="008114CF">
        <w:rPr>
          <w:rFonts w:ascii="標楷體" w:eastAsia="標楷體" w:hAnsi="標楷體"/>
          <w:szCs w:val="24"/>
        </w:rPr>
        <w:t xml:space="preserve"> </w:t>
      </w:r>
      <w:r w:rsidRPr="008114CF">
        <w:rPr>
          <w:rFonts w:ascii="標楷體" w:eastAsia="標楷體" w:hAnsi="標楷體" w:hint="eastAsia"/>
          <w:szCs w:val="24"/>
        </w:rPr>
        <w:t>收入測試：申請公司應符合現金流量法價值／</w:t>
      </w:r>
      <w:r w:rsidRPr="008114CF">
        <w:rPr>
          <w:rFonts w:ascii="標楷體" w:eastAsia="標楷體" w:hAnsi="標楷體"/>
          <w:szCs w:val="24"/>
        </w:rPr>
        <w:t xml:space="preserve"> </w:t>
      </w:r>
      <w:r>
        <w:rPr>
          <w:rFonts w:ascii="標楷體" w:eastAsia="標楷體" w:hAnsi="標楷體" w:hint="eastAsia"/>
          <w:szCs w:val="24"/>
        </w:rPr>
        <w:t>收入測試或純價值收入測試：</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a.</w:t>
      </w:r>
      <w:r w:rsidRPr="008114CF">
        <w:rPr>
          <w:rFonts w:ascii="標楷體" w:eastAsia="標楷體" w:hAnsi="標楷體" w:hint="eastAsia"/>
          <w:szCs w:val="24"/>
        </w:rPr>
        <w:t>現金流量法價值／</w:t>
      </w:r>
      <w:r w:rsidRPr="008114CF">
        <w:rPr>
          <w:rFonts w:ascii="標楷體" w:eastAsia="標楷體" w:hAnsi="標楷體"/>
          <w:szCs w:val="24"/>
        </w:rPr>
        <w:t xml:space="preserve"> </w:t>
      </w:r>
      <w:r w:rsidRPr="008114CF">
        <w:rPr>
          <w:rFonts w:ascii="標楷體" w:eastAsia="標楷體" w:hAnsi="標楷體" w:hint="eastAsia"/>
          <w:szCs w:val="24"/>
        </w:rPr>
        <w:t>收入測試：</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(a)</w:t>
      </w:r>
      <w:r w:rsidRPr="008114CF">
        <w:rPr>
          <w:rFonts w:ascii="標楷體" w:eastAsia="標楷體" w:hAnsi="標楷體" w:hint="eastAsia"/>
          <w:szCs w:val="24"/>
        </w:rPr>
        <w:t>全球市值（</w:t>
      </w:r>
      <w:r w:rsidRPr="008114CF">
        <w:rPr>
          <w:rFonts w:ascii="標楷體" w:eastAsia="標楷體" w:hAnsi="標楷體"/>
          <w:szCs w:val="24"/>
        </w:rPr>
        <w:t>global market capitalization</w:t>
      </w:r>
      <w:r w:rsidRPr="008114CF">
        <w:rPr>
          <w:rFonts w:ascii="標楷體" w:eastAsia="標楷體" w:hAnsi="標楷體" w:hint="eastAsia"/>
          <w:szCs w:val="24"/>
        </w:rPr>
        <w:t>）至少</w:t>
      </w:r>
      <w:r w:rsidRPr="008114CF">
        <w:rPr>
          <w:rFonts w:ascii="標楷體" w:eastAsia="標楷體" w:hAnsi="標楷體"/>
          <w:szCs w:val="24"/>
        </w:rPr>
        <w:t>500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(b)</w:t>
      </w:r>
      <w:r w:rsidRPr="008114CF">
        <w:rPr>
          <w:rFonts w:ascii="標楷體" w:eastAsia="標楷體" w:hAnsi="標楷體" w:hint="eastAsia"/>
          <w:szCs w:val="24"/>
        </w:rPr>
        <w:t>最近十二個月營業收入至少</w:t>
      </w:r>
      <w:r w:rsidRPr="008114CF">
        <w:rPr>
          <w:rFonts w:ascii="標楷體" w:eastAsia="標楷體" w:hAnsi="標楷體"/>
          <w:szCs w:val="24"/>
        </w:rPr>
        <w:t>100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 xml:space="preserve">(c) </w:t>
      </w:r>
      <w:r w:rsidRPr="008114CF">
        <w:rPr>
          <w:rFonts w:ascii="標楷體" w:eastAsia="標楷體" w:hAnsi="標楷體" w:hint="eastAsia"/>
          <w:szCs w:val="24"/>
        </w:rPr>
        <w:t>最近三個會計年度營業活動現金流入均為正數，且合計至少</w:t>
      </w:r>
      <w:r w:rsidRPr="008114CF">
        <w:rPr>
          <w:rFonts w:ascii="標楷體" w:eastAsia="標楷體" w:hAnsi="標楷體"/>
          <w:szCs w:val="24"/>
        </w:rPr>
        <w:t>25</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b.</w:t>
      </w:r>
      <w:r w:rsidRPr="008114CF">
        <w:rPr>
          <w:rFonts w:ascii="標楷體" w:eastAsia="標楷體" w:hAnsi="標楷體" w:hint="eastAsia"/>
          <w:szCs w:val="24"/>
        </w:rPr>
        <w:t>純粹價值／</w:t>
      </w:r>
      <w:r w:rsidRPr="008114CF">
        <w:rPr>
          <w:rFonts w:ascii="標楷體" w:eastAsia="標楷體" w:hAnsi="標楷體"/>
          <w:szCs w:val="24"/>
        </w:rPr>
        <w:t xml:space="preserve"> </w:t>
      </w:r>
      <w:r w:rsidRPr="008114CF">
        <w:rPr>
          <w:rFonts w:ascii="標楷體" w:eastAsia="標楷體" w:hAnsi="標楷體" w:hint="eastAsia"/>
          <w:szCs w:val="24"/>
        </w:rPr>
        <w:t>收入測試：</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lastRenderedPageBreak/>
        <w:t>(a)</w:t>
      </w:r>
      <w:r w:rsidRPr="008114CF">
        <w:rPr>
          <w:rFonts w:ascii="標楷體" w:eastAsia="標楷體" w:hAnsi="標楷體" w:hint="eastAsia"/>
          <w:szCs w:val="24"/>
        </w:rPr>
        <w:t>全球市值至少</w:t>
      </w:r>
      <w:r w:rsidRPr="008114CF">
        <w:rPr>
          <w:rFonts w:ascii="標楷體" w:eastAsia="標楷體" w:hAnsi="標楷體"/>
          <w:szCs w:val="24"/>
        </w:rPr>
        <w:t>750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 xml:space="preserve">000 </w:t>
      </w:r>
      <w:r w:rsidRPr="008114CF">
        <w:rPr>
          <w:rFonts w:ascii="標楷體" w:eastAsia="標楷體" w:hAnsi="標楷體" w:hint="eastAsia"/>
          <w:szCs w:val="24"/>
        </w:rPr>
        <w:t>美元（</w:t>
      </w:r>
      <w:r w:rsidRPr="008114CF">
        <w:rPr>
          <w:rFonts w:ascii="標楷體" w:eastAsia="標楷體" w:hAnsi="標楷體"/>
          <w:szCs w:val="24"/>
        </w:rPr>
        <w:t>IPO</w:t>
      </w:r>
      <w:r w:rsidRPr="008114CF">
        <w:rPr>
          <w:rFonts w:ascii="標楷體" w:eastAsia="標楷體" w:hAnsi="標楷體" w:hint="eastAsia"/>
          <w:szCs w:val="24"/>
        </w:rPr>
        <w:t>價值或三個月平均）。</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(b)</w:t>
      </w:r>
      <w:r w:rsidRPr="008114CF">
        <w:rPr>
          <w:rFonts w:ascii="標楷體" w:eastAsia="標楷體" w:hAnsi="標楷體" w:hint="eastAsia"/>
          <w:szCs w:val="24"/>
        </w:rPr>
        <w:t>且最近一個會計年度營業收入至少</w:t>
      </w:r>
      <w:r w:rsidRPr="008114CF">
        <w:rPr>
          <w:rFonts w:ascii="標楷體" w:eastAsia="標楷體" w:hAnsi="標楷體"/>
          <w:szCs w:val="24"/>
        </w:rPr>
        <w:t>75</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 xml:space="preserve">000 </w:t>
      </w:r>
      <w:r w:rsidRPr="008114CF">
        <w:rPr>
          <w:rFonts w:ascii="標楷體" w:eastAsia="標楷體" w:hAnsi="標楷體" w:hint="eastAsia"/>
          <w:szCs w:val="24"/>
        </w:rPr>
        <w:t>美元。</w:t>
      </w:r>
    </w:p>
    <w:p w:rsidR="008114CF" w:rsidRPr="008114CF" w:rsidRDefault="008114C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3</w:t>
      </w:r>
      <w:r w:rsidRPr="008114CF">
        <w:rPr>
          <w:rFonts w:ascii="標楷體" w:eastAsia="標楷體" w:hAnsi="標楷體" w:hint="eastAsia"/>
          <w:szCs w:val="24"/>
        </w:rPr>
        <w:t>）聯屬公司測試：</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a.</w:t>
      </w:r>
      <w:r w:rsidRPr="008114CF">
        <w:rPr>
          <w:rFonts w:ascii="標楷體" w:eastAsia="標楷體" w:hAnsi="標楷體" w:hint="eastAsia"/>
          <w:szCs w:val="24"/>
        </w:rPr>
        <w:t>全球市值至少</w:t>
      </w:r>
      <w:r w:rsidRPr="008114CF">
        <w:rPr>
          <w:rFonts w:ascii="標楷體" w:eastAsia="標楷體" w:hAnsi="標楷體"/>
          <w:szCs w:val="24"/>
        </w:rPr>
        <w:t>500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000</w:t>
      </w:r>
      <w:r w:rsidRPr="008114CF">
        <w:rPr>
          <w:rFonts w:ascii="標楷體" w:eastAsia="標楷體" w:hAnsi="標楷體" w:hint="eastAsia"/>
          <w:szCs w:val="24"/>
        </w:rPr>
        <w:t>美元。</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b.</w:t>
      </w:r>
      <w:r w:rsidRPr="008114CF">
        <w:rPr>
          <w:rFonts w:ascii="標楷體" w:eastAsia="標楷體" w:hAnsi="標楷體" w:hint="eastAsia"/>
          <w:szCs w:val="24"/>
        </w:rPr>
        <w:t>營運至少十二個月（在此期間儘管該公司不被要求是單獨的公司個體）。</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c.</w:t>
      </w:r>
      <w:r w:rsidRPr="008114CF">
        <w:rPr>
          <w:rFonts w:ascii="標楷體" w:eastAsia="標楷體" w:hAnsi="標楷體" w:hint="eastAsia"/>
          <w:szCs w:val="24"/>
        </w:rPr>
        <w:t>母公司或聯屬公司是經營良善之上市公司。</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d.</w:t>
      </w:r>
      <w:r w:rsidRPr="008114CF">
        <w:rPr>
          <w:rFonts w:ascii="標楷體" w:eastAsia="標楷體" w:hAnsi="標楷體" w:hint="eastAsia"/>
          <w:szCs w:val="24"/>
        </w:rPr>
        <w:t>該公司之母公司或聯屬公司保持對該個體的控制或在該個體的控制之下。</w:t>
      </w:r>
    </w:p>
    <w:p w:rsidR="008114CF" w:rsidRPr="008114CF" w:rsidRDefault="008114C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4</w:t>
      </w:r>
      <w:r w:rsidRPr="008114CF">
        <w:rPr>
          <w:rFonts w:ascii="標楷體" w:eastAsia="標楷體" w:hAnsi="標楷體" w:hint="eastAsia"/>
          <w:szCs w:val="24"/>
        </w:rPr>
        <w:t>）資產及權益測試</w:t>
      </w:r>
      <w:r w:rsidRPr="008114CF">
        <w:rPr>
          <w:rFonts w:ascii="標楷體" w:eastAsia="標楷體" w:hAnsi="標楷體"/>
          <w:szCs w:val="24"/>
        </w:rPr>
        <w:t>(Assets and Equity Test )</w:t>
      </w:r>
      <w:r w:rsidRPr="008114CF">
        <w:rPr>
          <w:rFonts w:ascii="標楷體" w:eastAsia="標楷體" w:hAnsi="標楷體" w:hint="eastAsia"/>
          <w:szCs w:val="24"/>
        </w:rPr>
        <w:t>：</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a.</w:t>
      </w:r>
      <w:r w:rsidRPr="008114CF">
        <w:rPr>
          <w:rFonts w:ascii="標楷體" w:eastAsia="標楷體" w:hAnsi="標楷體" w:hint="eastAsia"/>
          <w:szCs w:val="24"/>
        </w:rPr>
        <w:t>全球市值最少</w:t>
      </w:r>
      <w:r w:rsidRPr="008114CF">
        <w:rPr>
          <w:rFonts w:ascii="標楷體" w:eastAsia="標楷體" w:hAnsi="標楷體"/>
          <w:szCs w:val="24"/>
        </w:rPr>
        <w:t>150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 xml:space="preserve">000 </w:t>
      </w:r>
      <w:r w:rsidRPr="008114CF">
        <w:rPr>
          <w:rFonts w:ascii="標楷體" w:eastAsia="標楷體" w:hAnsi="標楷體" w:hint="eastAsia"/>
          <w:szCs w:val="24"/>
        </w:rPr>
        <w:t>美元，</w:t>
      </w:r>
      <w:r w:rsidRPr="008114CF">
        <w:rPr>
          <w:rFonts w:ascii="標楷體" w:eastAsia="標楷體" w:hAnsi="標楷體"/>
          <w:szCs w:val="24"/>
        </w:rPr>
        <w:t xml:space="preserve"> </w:t>
      </w:r>
      <w:r w:rsidRPr="008114CF">
        <w:rPr>
          <w:rFonts w:ascii="標楷體" w:eastAsia="標楷體" w:hAnsi="標楷體" w:hint="eastAsia"/>
          <w:szCs w:val="24"/>
        </w:rPr>
        <w:t>且符合上市標準。</w:t>
      </w:r>
    </w:p>
    <w:p w:rsidR="008114CF" w:rsidRPr="008114CF" w:rsidRDefault="0074234C" w:rsidP="00FA73DF">
      <w:pPr>
        <w:spacing w:line="360" w:lineRule="auto"/>
        <w:rPr>
          <w:rFonts w:ascii="標楷體" w:eastAsia="標楷體" w:hAnsi="標楷體"/>
          <w:szCs w:val="24"/>
        </w:rPr>
      </w:pPr>
      <w:r w:rsidRPr="008114CF">
        <w:rPr>
          <w:rFonts w:ascii="標楷體" w:eastAsia="標楷體" w:hAnsi="標楷體"/>
          <w:szCs w:val="24"/>
        </w:rPr>
        <w:t>b.</w:t>
      </w:r>
      <w:r w:rsidRPr="008114CF">
        <w:rPr>
          <w:rFonts w:ascii="標楷體" w:eastAsia="標楷體" w:hAnsi="標楷體" w:hint="eastAsia"/>
          <w:szCs w:val="24"/>
        </w:rPr>
        <w:t>總資產最少</w:t>
      </w:r>
      <w:r w:rsidRPr="008114CF">
        <w:rPr>
          <w:rFonts w:ascii="標楷體" w:eastAsia="標楷體" w:hAnsi="標楷體"/>
          <w:szCs w:val="24"/>
        </w:rPr>
        <w:t>75</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 xml:space="preserve">000 </w:t>
      </w:r>
      <w:r w:rsidRPr="008114CF">
        <w:rPr>
          <w:rFonts w:ascii="標楷體" w:eastAsia="標楷體" w:hAnsi="標楷體" w:hint="eastAsia"/>
          <w:szCs w:val="24"/>
        </w:rPr>
        <w:t>美元，</w:t>
      </w:r>
      <w:r w:rsidRPr="008114CF">
        <w:rPr>
          <w:rFonts w:ascii="標楷體" w:eastAsia="標楷體" w:hAnsi="標楷體"/>
          <w:szCs w:val="24"/>
        </w:rPr>
        <w:t xml:space="preserve"> </w:t>
      </w:r>
      <w:r w:rsidRPr="008114CF">
        <w:rPr>
          <w:rFonts w:ascii="標楷體" w:eastAsia="標楷體" w:hAnsi="標楷體" w:hint="eastAsia"/>
          <w:szCs w:val="24"/>
        </w:rPr>
        <w:t>以及股權權益最少</w:t>
      </w:r>
      <w:r w:rsidRPr="008114CF">
        <w:rPr>
          <w:rFonts w:ascii="標楷體" w:eastAsia="標楷體" w:hAnsi="標楷體"/>
          <w:szCs w:val="24"/>
        </w:rPr>
        <w:t>50</w:t>
      </w:r>
      <w:r>
        <w:rPr>
          <w:rFonts w:ascii="標楷體" w:eastAsia="標楷體" w:hAnsi="標楷體" w:hint="eastAsia"/>
          <w:szCs w:val="24"/>
        </w:rPr>
        <w:t>，</w:t>
      </w:r>
      <w:r w:rsidRPr="008114CF">
        <w:rPr>
          <w:rFonts w:ascii="標楷體" w:eastAsia="標楷體" w:hAnsi="標楷體"/>
          <w:szCs w:val="24"/>
        </w:rPr>
        <w:t>000</w:t>
      </w:r>
      <w:r>
        <w:rPr>
          <w:rFonts w:ascii="標楷體" w:eastAsia="標楷體" w:hAnsi="標楷體" w:hint="eastAsia"/>
          <w:szCs w:val="24"/>
        </w:rPr>
        <w:t>，</w:t>
      </w:r>
      <w:r w:rsidRPr="008114CF">
        <w:rPr>
          <w:rFonts w:ascii="標楷體" w:eastAsia="標楷體" w:hAnsi="標楷體"/>
          <w:szCs w:val="24"/>
        </w:rPr>
        <w:t xml:space="preserve">000 </w:t>
      </w:r>
      <w:r w:rsidRPr="008114CF">
        <w:rPr>
          <w:rFonts w:ascii="標楷體" w:eastAsia="標楷體" w:hAnsi="標楷體" w:hint="eastAsia"/>
          <w:szCs w:val="24"/>
        </w:rPr>
        <w:t>美元。</w:t>
      </w:r>
    </w:p>
    <w:p w:rsidR="008114CF" w:rsidRPr="008114CF" w:rsidRDefault="008114CF" w:rsidP="00FA73DF">
      <w:pPr>
        <w:spacing w:line="360" w:lineRule="auto"/>
        <w:rPr>
          <w:rFonts w:ascii="標楷體" w:eastAsia="標楷體" w:hAnsi="標楷體"/>
          <w:szCs w:val="24"/>
        </w:rPr>
      </w:pPr>
    </w:p>
    <w:p w:rsidR="008114CF" w:rsidRPr="008114CF" w:rsidRDefault="0074234C" w:rsidP="00FA73DF">
      <w:pPr>
        <w:spacing w:line="360" w:lineRule="auto"/>
        <w:rPr>
          <w:rFonts w:ascii="標楷體" w:eastAsia="標楷體" w:hAnsi="標楷體"/>
          <w:szCs w:val="24"/>
        </w:rPr>
      </w:pPr>
      <w:r>
        <w:rPr>
          <w:rFonts w:ascii="標楷體" w:eastAsia="標楷體" w:hAnsi="標楷體" w:hint="eastAsia"/>
          <w:szCs w:val="24"/>
        </w:rPr>
        <w:t>整理：</w:t>
      </w:r>
    </w:p>
    <w:p w:rsidR="008114CF" w:rsidRPr="008114CF"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szCs w:val="24"/>
        </w:rPr>
        <w:t>1</w:t>
      </w:r>
      <w:r w:rsidRPr="008114CF">
        <w:rPr>
          <w:rFonts w:ascii="標楷體" w:eastAsia="標楷體" w:hAnsi="標楷體" w:hint="eastAsia"/>
          <w:szCs w:val="24"/>
        </w:rPr>
        <w:t>）需滿足以下財務標準其中之一；</w:t>
      </w:r>
    </w:p>
    <w:tbl>
      <w:tblPr>
        <w:tblStyle w:val="a8"/>
        <w:tblW w:w="10065" w:type="dxa"/>
        <w:jc w:val="center"/>
        <w:tblLayout w:type="fixed"/>
        <w:tblLook w:val="04A0" w:firstRow="1" w:lastRow="0" w:firstColumn="1" w:lastColumn="0" w:noHBand="0" w:noVBand="1"/>
      </w:tblPr>
      <w:tblGrid>
        <w:gridCol w:w="1677"/>
        <w:gridCol w:w="1678"/>
        <w:gridCol w:w="1677"/>
        <w:gridCol w:w="1678"/>
        <w:gridCol w:w="1677"/>
        <w:gridCol w:w="1678"/>
      </w:tblGrid>
      <w:tr w:rsidR="001D3A98" w:rsidRPr="008114CF" w:rsidTr="00E105E7">
        <w:trPr>
          <w:trHeight w:val="567"/>
          <w:jc w:val="center"/>
        </w:trPr>
        <w:tc>
          <w:tcPr>
            <w:tcW w:w="1677" w:type="dxa"/>
            <w:vAlign w:val="center"/>
          </w:tcPr>
          <w:p w:rsidR="008114CF" w:rsidRDefault="008114CF" w:rsidP="00FA73DF">
            <w:pPr>
              <w:spacing w:line="360" w:lineRule="auto"/>
              <w:jc w:val="center"/>
              <w:rPr>
                <w:rFonts w:ascii="標楷體" w:eastAsia="Malgun Gothic" w:hAnsi="標楷體"/>
                <w:sz w:val="24"/>
                <w:szCs w:val="24"/>
              </w:rPr>
            </w:pPr>
            <w:r w:rsidRPr="008114CF">
              <w:rPr>
                <w:rFonts w:ascii="標楷體" w:eastAsia="標楷體" w:hAnsi="標楷體"/>
                <w:sz w:val="24"/>
                <w:szCs w:val="24"/>
              </w:rPr>
              <w:t>财务标准</w:t>
            </w:r>
          </w:p>
          <w:p w:rsidR="001D3A98" w:rsidRPr="001D3A98" w:rsidRDefault="001D3A98" w:rsidP="00FA73DF">
            <w:pPr>
              <w:spacing w:line="360" w:lineRule="auto"/>
              <w:jc w:val="center"/>
              <w:rPr>
                <w:rFonts w:ascii="標楷體" w:eastAsia="Malgun Gothic" w:hAnsi="標楷體"/>
                <w:sz w:val="24"/>
                <w:szCs w:val="24"/>
              </w:rPr>
            </w:pP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xml:space="preserve">I </w:t>
            </w:r>
            <w:r w:rsidR="008114CF" w:rsidRPr="008114CF">
              <w:rPr>
                <w:rFonts w:ascii="標楷體" w:eastAsia="標楷體" w:hAnsi="標楷體"/>
                <w:sz w:val="24"/>
                <w:szCs w:val="24"/>
              </w:rPr>
              <w:t>收入标准</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CN"/>
              </w:rPr>
              <w:t xml:space="preserve">II </w:t>
            </w:r>
            <w:r w:rsidR="008114CF" w:rsidRPr="008114CF">
              <w:rPr>
                <w:rFonts w:ascii="標楷體" w:eastAsia="標楷體" w:hAnsi="標楷體"/>
                <w:sz w:val="24"/>
                <w:szCs w:val="24"/>
              </w:rPr>
              <w:t>全球市场</w:t>
            </w:r>
            <w:r w:rsidRPr="008114CF">
              <w:rPr>
                <w:rFonts w:ascii="標楷體" w:eastAsia="標楷體" w:hAnsi="標楷體"/>
                <w:sz w:val="24"/>
                <w:szCs w:val="24"/>
                <w:lang w:eastAsia="zh-CN"/>
              </w:rPr>
              <w:t xml:space="preserve"> </w:t>
            </w:r>
            <w:r w:rsidR="008114CF" w:rsidRPr="008114CF">
              <w:rPr>
                <w:rFonts w:ascii="標楷體" w:eastAsia="標楷體" w:hAnsi="標楷體"/>
                <w:sz w:val="24"/>
                <w:szCs w:val="24"/>
              </w:rPr>
              <w:t>资本化标准</w:t>
            </w:r>
          </w:p>
        </w:tc>
        <w:tc>
          <w:tcPr>
            <w:tcW w:w="1678"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房地产投</w:t>
            </w:r>
          </w:p>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资信托</w:t>
            </w:r>
          </w:p>
        </w:tc>
        <w:tc>
          <w:tcPr>
            <w:tcW w:w="1677"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封闭式管理</w:t>
            </w:r>
            <w:r w:rsidR="0074234C" w:rsidRPr="008114CF">
              <w:rPr>
                <w:rFonts w:ascii="標楷體" w:eastAsia="標楷體" w:hAnsi="標楷體"/>
                <w:sz w:val="24"/>
                <w:szCs w:val="24"/>
                <w:lang w:eastAsia="zh-TW"/>
              </w:rPr>
              <w:t xml:space="preserve"> </w:t>
            </w:r>
            <w:r w:rsidRPr="008114CF">
              <w:rPr>
                <w:rFonts w:ascii="標楷體" w:eastAsia="標楷體" w:hAnsi="標楷體"/>
                <w:sz w:val="24"/>
                <w:szCs w:val="24"/>
              </w:rPr>
              <w:t>投资公司</w:t>
            </w:r>
          </w:p>
        </w:tc>
        <w:tc>
          <w:tcPr>
            <w:tcW w:w="1678"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商业发展</w:t>
            </w:r>
          </w:p>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公司</w:t>
            </w:r>
          </w:p>
        </w:tc>
      </w:tr>
      <w:tr w:rsidR="001D3A98" w:rsidRPr="008114CF" w:rsidTr="00E105E7">
        <w:trPr>
          <w:jc w:val="center"/>
        </w:trPr>
        <w:tc>
          <w:tcPr>
            <w:tcW w:w="1677"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经审计的税</w:t>
            </w:r>
            <w:r w:rsidR="0074234C" w:rsidRPr="008114CF">
              <w:rPr>
                <w:rFonts w:ascii="標楷體" w:eastAsia="標楷體" w:hAnsi="標楷體"/>
                <w:sz w:val="24"/>
                <w:szCs w:val="24"/>
                <w:lang w:eastAsia="zh-TW"/>
              </w:rPr>
              <w:t xml:space="preserve"> </w:t>
            </w:r>
            <w:r w:rsidRPr="008114CF">
              <w:rPr>
                <w:rFonts w:ascii="標楷體" w:eastAsia="標楷體" w:hAnsi="標楷體"/>
                <w:sz w:val="24"/>
                <w:szCs w:val="24"/>
              </w:rPr>
              <w:t>前收入</w:t>
            </w:r>
          </w:p>
        </w:tc>
        <w:tc>
          <w:tcPr>
            <w:tcW w:w="1678"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最近</w:t>
            </w:r>
            <w:r w:rsidR="0074234C" w:rsidRPr="008114CF">
              <w:rPr>
                <w:rFonts w:ascii="標楷體" w:eastAsia="標楷體" w:hAnsi="標楷體"/>
                <w:sz w:val="24"/>
                <w:szCs w:val="24"/>
                <w:lang w:eastAsia="zh-CN"/>
              </w:rPr>
              <w:t xml:space="preserve"> 3 </w:t>
            </w:r>
            <w:r w:rsidRPr="008114CF">
              <w:rPr>
                <w:rFonts w:ascii="標楷體" w:eastAsia="標楷體" w:hAnsi="標楷體"/>
                <w:sz w:val="24"/>
                <w:szCs w:val="24"/>
              </w:rPr>
              <w:t>年总收入</w:t>
            </w:r>
            <w:r w:rsidR="0074234C" w:rsidRPr="008114CF">
              <w:rPr>
                <w:rFonts w:ascii="標楷體" w:eastAsia="標楷體" w:hAnsi="標楷體"/>
                <w:sz w:val="24"/>
                <w:szCs w:val="24"/>
                <w:lang w:eastAsia="zh-CN"/>
              </w:rPr>
              <w:t xml:space="preserve">1000 </w:t>
            </w:r>
            <w:r w:rsidRPr="008114CF">
              <w:rPr>
                <w:rFonts w:ascii="標楷體" w:eastAsia="標楷體" w:hAnsi="標楷體"/>
                <w:sz w:val="24"/>
                <w:szCs w:val="24"/>
              </w:rPr>
              <w:t>万美元以上，最近</w:t>
            </w:r>
            <w:r w:rsidR="0074234C" w:rsidRPr="008114CF">
              <w:rPr>
                <w:rFonts w:ascii="標楷體" w:eastAsia="標楷體" w:hAnsi="標楷體"/>
                <w:sz w:val="24"/>
                <w:szCs w:val="24"/>
                <w:lang w:eastAsia="zh-CN"/>
              </w:rPr>
              <w:t xml:space="preserve"> 2 </w:t>
            </w:r>
            <w:r w:rsidRPr="008114CF">
              <w:rPr>
                <w:rFonts w:ascii="標楷體" w:eastAsia="標楷體" w:hAnsi="標楷體"/>
                <w:sz w:val="24"/>
                <w:szCs w:val="24"/>
              </w:rPr>
              <w:t>年</w:t>
            </w:r>
            <w:r w:rsidR="0074234C" w:rsidRPr="008114CF">
              <w:rPr>
                <w:rFonts w:ascii="標楷體" w:eastAsia="標楷體" w:hAnsi="標楷體"/>
                <w:sz w:val="24"/>
                <w:szCs w:val="24"/>
                <w:lang w:eastAsia="zh-CN"/>
              </w:rPr>
              <w:t xml:space="preserve">200 </w:t>
            </w:r>
            <w:r w:rsidRPr="008114CF">
              <w:rPr>
                <w:rFonts w:ascii="標楷體" w:eastAsia="標楷體" w:hAnsi="標楷體"/>
                <w:sz w:val="24"/>
                <w:szCs w:val="24"/>
              </w:rPr>
              <w:t>万美元以</w:t>
            </w:r>
            <w:r w:rsidR="0074234C" w:rsidRPr="008114CF">
              <w:rPr>
                <w:rFonts w:ascii="標楷體" w:eastAsia="標楷體" w:hAnsi="標楷體"/>
                <w:sz w:val="24"/>
                <w:szCs w:val="24"/>
                <w:lang w:eastAsia="zh-CN"/>
              </w:rPr>
              <w:t xml:space="preserve"> </w:t>
            </w:r>
            <w:r w:rsidRPr="008114CF">
              <w:rPr>
                <w:rFonts w:ascii="標楷體" w:eastAsia="標楷體" w:hAnsi="標楷體"/>
                <w:sz w:val="24"/>
                <w:szCs w:val="24"/>
              </w:rPr>
              <w:t>上。前</w:t>
            </w:r>
            <w:r w:rsidR="0074234C" w:rsidRPr="008114CF">
              <w:rPr>
                <w:rFonts w:ascii="標楷體" w:eastAsia="標楷體" w:hAnsi="標楷體"/>
                <w:sz w:val="24"/>
                <w:szCs w:val="24"/>
                <w:lang w:eastAsia="zh-CN"/>
              </w:rPr>
              <w:t xml:space="preserve"> 3 </w:t>
            </w:r>
            <w:r w:rsidRPr="008114CF">
              <w:rPr>
                <w:rFonts w:ascii="標楷體" w:eastAsia="標楷體" w:hAnsi="標楷體"/>
                <w:sz w:val="24"/>
                <w:szCs w:val="24"/>
              </w:rPr>
              <w:lastRenderedPageBreak/>
              <w:t>个财政年收入为正。</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lastRenderedPageBreak/>
              <w:t>- -</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r>
      <w:tr w:rsidR="001D3A98" w:rsidRPr="008114CF" w:rsidTr="00E105E7">
        <w:trPr>
          <w:jc w:val="center"/>
        </w:trPr>
        <w:tc>
          <w:tcPr>
            <w:tcW w:w="1677"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lastRenderedPageBreak/>
              <w:t>全球总市值</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xml:space="preserve">2 </w:t>
            </w:r>
            <w:r w:rsidR="008114CF" w:rsidRPr="008114CF">
              <w:rPr>
                <w:rFonts w:ascii="標楷體" w:eastAsia="標楷體" w:hAnsi="標楷體"/>
                <w:sz w:val="24"/>
                <w:szCs w:val="24"/>
              </w:rPr>
              <w:t>亿美元</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xml:space="preserve">7500 </w:t>
            </w:r>
            <w:r w:rsidR="008114CF" w:rsidRPr="008114CF">
              <w:rPr>
                <w:rFonts w:ascii="標楷體" w:eastAsia="標楷體" w:hAnsi="標楷體"/>
                <w:sz w:val="24"/>
                <w:szCs w:val="24"/>
              </w:rPr>
              <w:t>万美元</w:t>
            </w:r>
          </w:p>
        </w:tc>
      </w:tr>
      <w:tr w:rsidR="001D3A98" w:rsidRPr="008114CF" w:rsidTr="00E105E7">
        <w:trPr>
          <w:jc w:val="center"/>
        </w:trPr>
        <w:tc>
          <w:tcPr>
            <w:tcW w:w="1677"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股东权益</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6000</w:t>
            </w:r>
            <w:r w:rsidR="008114CF" w:rsidRPr="008114CF">
              <w:rPr>
                <w:rFonts w:ascii="標楷體" w:eastAsia="標楷體" w:hAnsi="標楷體"/>
                <w:sz w:val="24"/>
                <w:szCs w:val="24"/>
              </w:rPr>
              <w:t>万美元</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 -</w:t>
            </w:r>
          </w:p>
        </w:tc>
      </w:tr>
      <w:tr w:rsidR="001D3A98" w:rsidRPr="008114CF" w:rsidTr="00E105E7">
        <w:trPr>
          <w:jc w:val="center"/>
        </w:trPr>
        <w:tc>
          <w:tcPr>
            <w:tcW w:w="1677" w:type="dxa"/>
            <w:vAlign w:val="center"/>
          </w:tcPr>
          <w:p w:rsidR="008114CF" w:rsidRPr="008114CF" w:rsidRDefault="008114CF" w:rsidP="00FA73DF">
            <w:pPr>
              <w:spacing w:line="360" w:lineRule="auto"/>
              <w:jc w:val="center"/>
              <w:rPr>
                <w:rFonts w:ascii="標楷體" w:eastAsia="標楷體" w:hAnsi="標楷體"/>
                <w:sz w:val="24"/>
                <w:szCs w:val="24"/>
              </w:rPr>
            </w:pPr>
            <w:r w:rsidRPr="008114CF">
              <w:rPr>
                <w:rFonts w:ascii="標楷體" w:eastAsia="標楷體" w:hAnsi="標楷體"/>
                <w:sz w:val="24"/>
                <w:szCs w:val="24"/>
              </w:rPr>
              <w:t>公</w:t>
            </w:r>
            <w:r w:rsidR="0074234C" w:rsidRPr="008114CF">
              <w:rPr>
                <w:rFonts w:ascii="標楷體" w:eastAsia="標楷體" w:hAnsi="標楷體"/>
                <w:sz w:val="24"/>
                <w:szCs w:val="24"/>
                <w:lang w:eastAsia="zh-TW"/>
              </w:rPr>
              <w:t xml:space="preserve"> </w:t>
            </w:r>
            <w:r w:rsidRPr="008114CF">
              <w:rPr>
                <w:rFonts w:ascii="標楷體" w:eastAsia="標楷體" w:hAnsi="標楷體"/>
                <w:sz w:val="24"/>
                <w:szCs w:val="24"/>
              </w:rPr>
              <w:t>众</w:t>
            </w:r>
            <w:r w:rsidR="0074234C" w:rsidRPr="008114CF">
              <w:rPr>
                <w:rFonts w:ascii="標楷體" w:eastAsia="標楷體" w:hAnsi="標楷體"/>
                <w:sz w:val="24"/>
                <w:szCs w:val="24"/>
                <w:lang w:eastAsia="zh-TW"/>
              </w:rPr>
              <w:t xml:space="preserve"> </w:t>
            </w:r>
            <w:r w:rsidRPr="008114CF">
              <w:rPr>
                <w:rFonts w:ascii="標楷體" w:eastAsia="標楷體" w:hAnsi="標楷體"/>
                <w:sz w:val="24"/>
                <w:szCs w:val="24"/>
              </w:rPr>
              <w:t>持</w:t>
            </w:r>
            <w:r w:rsidR="0074234C" w:rsidRPr="008114CF">
              <w:rPr>
                <w:rFonts w:ascii="標楷體" w:eastAsia="標楷體" w:hAnsi="標楷體"/>
                <w:sz w:val="24"/>
                <w:szCs w:val="24"/>
                <w:lang w:eastAsia="zh-TW"/>
              </w:rPr>
              <w:t xml:space="preserve"> </w:t>
            </w:r>
            <w:r w:rsidRPr="008114CF">
              <w:rPr>
                <w:rFonts w:ascii="標楷體" w:eastAsia="標楷體" w:hAnsi="標楷體"/>
                <w:sz w:val="24"/>
                <w:szCs w:val="24"/>
              </w:rPr>
              <w:t>有</w:t>
            </w:r>
            <w:r w:rsidR="0074234C" w:rsidRPr="008114CF">
              <w:rPr>
                <w:rFonts w:ascii="標楷體" w:eastAsia="標楷體" w:hAnsi="標楷體"/>
                <w:sz w:val="24"/>
                <w:szCs w:val="24"/>
                <w:lang w:eastAsia="zh-TW"/>
              </w:rPr>
              <w:t xml:space="preserve"> </w:t>
            </w:r>
            <w:r w:rsidRPr="008114CF">
              <w:rPr>
                <w:rFonts w:ascii="標楷體" w:eastAsia="標楷體" w:hAnsi="標楷體"/>
                <w:sz w:val="24"/>
                <w:szCs w:val="24"/>
              </w:rPr>
              <w:t>股票的市值</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w:t>
            </w:r>
          </w:p>
        </w:tc>
        <w:tc>
          <w:tcPr>
            <w:tcW w:w="1677"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6000</w:t>
            </w:r>
            <w:r w:rsidR="008114CF" w:rsidRPr="008114CF">
              <w:rPr>
                <w:rFonts w:ascii="標楷體" w:eastAsia="標楷體" w:hAnsi="標楷體"/>
                <w:sz w:val="24"/>
                <w:szCs w:val="24"/>
              </w:rPr>
              <w:t>万美元</w:t>
            </w:r>
          </w:p>
        </w:tc>
        <w:tc>
          <w:tcPr>
            <w:tcW w:w="1678" w:type="dxa"/>
            <w:vAlign w:val="center"/>
          </w:tcPr>
          <w:p w:rsidR="008114CF" w:rsidRPr="008114CF" w:rsidRDefault="0074234C" w:rsidP="00FA73DF">
            <w:pPr>
              <w:spacing w:line="360" w:lineRule="auto"/>
              <w:jc w:val="center"/>
              <w:rPr>
                <w:rFonts w:ascii="標楷體" w:eastAsia="標楷體" w:hAnsi="標楷體"/>
                <w:sz w:val="24"/>
                <w:szCs w:val="24"/>
              </w:rPr>
            </w:pPr>
            <w:r w:rsidRPr="008114CF">
              <w:rPr>
                <w:rFonts w:ascii="標楷體" w:eastAsia="標楷體" w:hAnsi="標楷體"/>
                <w:sz w:val="24"/>
                <w:szCs w:val="24"/>
                <w:lang w:eastAsia="zh-TW"/>
              </w:rPr>
              <w:t>6000</w:t>
            </w:r>
            <w:r w:rsidR="008114CF" w:rsidRPr="008114CF">
              <w:rPr>
                <w:rFonts w:ascii="標楷體" w:eastAsia="標楷體" w:hAnsi="標楷體"/>
                <w:sz w:val="24"/>
                <w:szCs w:val="24"/>
              </w:rPr>
              <w:t>万美元</w:t>
            </w:r>
          </w:p>
        </w:tc>
      </w:tr>
    </w:tbl>
    <w:p w:rsidR="008114CF" w:rsidRPr="008114CF" w:rsidRDefault="008114CF" w:rsidP="00FA73DF">
      <w:pPr>
        <w:spacing w:line="360" w:lineRule="auto"/>
        <w:rPr>
          <w:rFonts w:ascii="標楷體" w:eastAsia="標楷體" w:hAnsi="標楷體"/>
          <w:szCs w:val="24"/>
        </w:rPr>
      </w:pPr>
    </w:p>
    <w:p w:rsidR="001D3A98" w:rsidRPr="001D3A98"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szCs w:val="24"/>
        </w:rPr>
        <w:t>2</w:t>
      </w:r>
      <w:r w:rsidRPr="008114CF">
        <w:rPr>
          <w:rFonts w:ascii="標楷體" w:eastAsia="標楷體" w:hAnsi="標楷體" w:hint="eastAsia"/>
          <w:szCs w:val="24"/>
        </w:rPr>
        <w:t>）需滿足以下全部發行標準：</w:t>
      </w:r>
    </w:p>
    <w:tbl>
      <w:tblPr>
        <w:tblStyle w:val="a8"/>
        <w:tblW w:w="0" w:type="auto"/>
        <w:jc w:val="center"/>
        <w:tblLayout w:type="fixed"/>
        <w:tblLook w:val="04A0" w:firstRow="1" w:lastRow="0" w:firstColumn="1" w:lastColumn="0" w:noHBand="0" w:noVBand="1"/>
      </w:tblPr>
      <w:tblGrid>
        <w:gridCol w:w="1412"/>
        <w:gridCol w:w="2436"/>
        <w:gridCol w:w="1297"/>
        <w:gridCol w:w="1298"/>
        <w:gridCol w:w="1298"/>
        <w:gridCol w:w="1411"/>
      </w:tblGrid>
      <w:tr w:rsidR="008114CF" w:rsidRPr="001D3A98" w:rsidTr="00E105E7">
        <w:trPr>
          <w:jc w:val="center"/>
        </w:trPr>
        <w:tc>
          <w:tcPr>
            <w:tcW w:w="1412" w:type="dxa"/>
            <w:vAlign w:val="center"/>
          </w:tcPr>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发行标准</w:t>
            </w:r>
          </w:p>
        </w:tc>
        <w:tc>
          <w:tcPr>
            <w:tcW w:w="2436"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IPO</w:t>
            </w:r>
            <w:r w:rsidR="008114CF" w:rsidRPr="001D3A98">
              <w:rPr>
                <w:rFonts w:ascii="標楷體" w:eastAsia="標楷體" w:hAnsi="標楷體"/>
                <w:sz w:val="24"/>
                <w:szCs w:val="24"/>
              </w:rPr>
              <w:t>、分拆、</w:t>
            </w:r>
          </w:p>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剥离</w:t>
            </w:r>
          </w:p>
        </w:tc>
        <w:tc>
          <w:tcPr>
            <w:tcW w:w="3893" w:type="dxa"/>
            <w:gridSpan w:val="3"/>
            <w:vAlign w:val="center"/>
          </w:tcPr>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转让或报价</w:t>
            </w:r>
          </w:p>
        </w:tc>
        <w:tc>
          <w:tcPr>
            <w:tcW w:w="1411" w:type="dxa"/>
            <w:vAlign w:val="center"/>
          </w:tcPr>
          <w:p w:rsidR="008114CF" w:rsidRPr="00264FE7" w:rsidRDefault="008114CF" w:rsidP="00FA73DF">
            <w:pPr>
              <w:spacing w:line="360" w:lineRule="auto"/>
              <w:jc w:val="center"/>
              <w:rPr>
                <w:rFonts w:ascii="標楷體" w:eastAsia="Malgun Gothic" w:hAnsi="標楷體"/>
                <w:sz w:val="24"/>
                <w:szCs w:val="24"/>
              </w:rPr>
            </w:pPr>
            <w:r w:rsidRPr="001D3A98">
              <w:rPr>
                <w:rFonts w:ascii="標楷體" w:eastAsia="標楷體" w:hAnsi="標楷體"/>
                <w:sz w:val="24"/>
                <w:szCs w:val="24"/>
              </w:rPr>
              <w:t>其他上市形式</w:t>
            </w:r>
          </w:p>
        </w:tc>
      </w:tr>
      <w:tr w:rsidR="001D3A98" w:rsidRPr="001D3A98" w:rsidTr="00E105E7">
        <w:trPr>
          <w:trHeight w:val="1426"/>
          <w:jc w:val="center"/>
        </w:trPr>
        <w:tc>
          <w:tcPr>
            <w:tcW w:w="1412" w:type="dxa"/>
            <w:vAlign w:val="center"/>
          </w:tcPr>
          <w:p w:rsidR="008114CF" w:rsidRPr="00700FF7" w:rsidRDefault="008114CF" w:rsidP="00FA73DF">
            <w:pPr>
              <w:spacing w:line="360" w:lineRule="auto"/>
              <w:jc w:val="center"/>
              <w:rPr>
                <w:rFonts w:ascii="標楷體" w:eastAsia="Malgun Gothic" w:hAnsi="標楷體"/>
                <w:sz w:val="24"/>
                <w:szCs w:val="24"/>
              </w:rPr>
            </w:pPr>
            <w:r w:rsidRPr="001D3A98">
              <w:rPr>
                <w:rFonts w:ascii="標楷體" w:eastAsia="標楷體" w:hAnsi="標楷體"/>
                <w:sz w:val="24"/>
                <w:szCs w:val="24"/>
              </w:rPr>
              <w:t>股东数量</w:t>
            </w:r>
          </w:p>
        </w:tc>
        <w:tc>
          <w:tcPr>
            <w:tcW w:w="2436"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CN"/>
              </w:rPr>
              <w:t xml:space="preserve">400 </w:t>
            </w:r>
            <w:r w:rsidR="008114CF" w:rsidRPr="001D3A98">
              <w:rPr>
                <w:rFonts w:ascii="標楷體" w:eastAsia="標楷體" w:hAnsi="標楷體"/>
                <w:sz w:val="24"/>
                <w:szCs w:val="24"/>
              </w:rPr>
              <w:t>股东且每个股东持股数不低于</w:t>
            </w:r>
            <w:r w:rsidRPr="001D3A98">
              <w:rPr>
                <w:rFonts w:ascii="標楷體" w:eastAsia="標楷體" w:hAnsi="標楷體"/>
                <w:sz w:val="24"/>
                <w:szCs w:val="24"/>
                <w:lang w:eastAsia="zh-CN"/>
              </w:rPr>
              <w:t xml:space="preserve"> 100 </w:t>
            </w:r>
            <w:r w:rsidR="008114CF" w:rsidRPr="001D3A98">
              <w:rPr>
                <w:rFonts w:ascii="標楷體" w:eastAsia="標楷體" w:hAnsi="標楷體"/>
                <w:sz w:val="24"/>
                <w:szCs w:val="24"/>
              </w:rPr>
              <w:t>股</w:t>
            </w:r>
          </w:p>
        </w:tc>
        <w:tc>
          <w:tcPr>
            <w:tcW w:w="1297"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CN"/>
              </w:rPr>
              <w:t xml:space="preserve">400 </w:t>
            </w:r>
            <w:r w:rsidR="008114CF" w:rsidRPr="001D3A98">
              <w:rPr>
                <w:rFonts w:ascii="標楷體" w:eastAsia="標楷體" w:hAnsi="標楷體"/>
                <w:sz w:val="24"/>
                <w:szCs w:val="24"/>
              </w:rPr>
              <w:t>个股东且每个股东持股数不低于</w:t>
            </w:r>
            <w:r w:rsidRPr="001D3A98">
              <w:rPr>
                <w:rFonts w:ascii="標楷體" w:eastAsia="標楷體" w:hAnsi="標楷體"/>
                <w:sz w:val="24"/>
                <w:szCs w:val="24"/>
                <w:lang w:eastAsia="zh-CN"/>
              </w:rPr>
              <w:t xml:space="preserve"> 100 </w:t>
            </w:r>
            <w:r w:rsidR="008114CF" w:rsidRPr="001D3A98">
              <w:rPr>
                <w:rFonts w:ascii="標楷體" w:eastAsia="標楷體" w:hAnsi="標楷體"/>
                <w:sz w:val="24"/>
                <w:szCs w:val="24"/>
              </w:rPr>
              <w:t>股</w:t>
            </w:r>
          </w:p>
        </w:tc>
        <w:tc>
          <w:tcPr>
            <w:tcW w:w="1298" w:type="dxa"/>
            <w:vAlign w:val="center"/>
          </w:tcPr>
          <w:p w:rsidR="008114CF" w:rsidRPr="00700FF7" w:rsidRDefault="0074234C" w:rsidP="00FA73DF">
            <w:pPr>
              <w:spacing w:line="360" w:lineRule="auto"/>
              <w:jc w:val="center"/>
              <w:rPr>
                <w:rFonts w:ascii="標楷體" w:eastAsia="Malgun Gothic" w:hAnsi="標楷體"/>
                <w:sz w:val="24"/>
                <w:szCs w:val="24"/>
              </w:rPr>
            </w:pPr>
            <w:r w:rsidRPr="001D3A98">
              <w:rPr>
                <w:rFonts w:ascii="標楷體" w:eastAsia="標楷體" w:hAnsi="標楷體"/>
                <w:sz w:val="24"/>
                <w:szCs w:val="24"/>
                <w:lang w:eastAsia="zh-TW"/>
              </w:rPr>
              <w:t xml:space="preserve">2200 </w:t>
            </w:r>
            <w:r w:rsidR="008114CF" w:rsidRPr="001D3A98">
              <w:rPr>
                <w:rFonts w:ascii="標楷體" w:eastAsia="標楷體" w:hAnsi="標楷體"/>
                <w:sz w:val="24"/>
                <w:szCs w:val="24"/>
              </w:rPr>
              <w:t>个股东</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500 </w:t>
            </w:r>
            <w:r w:rsidR="008114CF" w:rsidRPr="001D3A98">
              <w:rPr>
                <w:rFonts w:ascii="標楷體" w:eastAsia="標楷體" w:hAnsi="標楷體"/>
                <w:sz w:val="24"/>
                <w:szCs w:val="24"/>
              </w:rPr>
              <w:t>个</w:t>
            </w:r>
          </w:p>
          <w:p w:rsidR="008114CF" w:rsidRPr="00700FF7" w:rsidRDefault="008114CF" w:rsidP="00FA73DF">
            <w:pPr>
              <w:spacing w:line="360" w:lineRule="auto"/>
              <w:jc w:val="center"/>
              <w:rPr>
                <w:rFonts w:ascii="標楷體" w:eastAsia="Malgun Gothic" w:hAnsi="標楷體"/>
                <w:sz w:val="24"/>
                <w:szCs w:val="24"/>
              </w:rPr>
            </w:pPr>
            <w:r w:rsidRPr="001D3A98">
              <w:rPr>
                <w:rFonts w:ascii="標楷體" w:eastAsia="標楷體" w:hAnsi="標楷體"/>
                <w:sz w:val="24"/>
                <w:szCs w:val="24"/>
              </w:rPr>
              <w:t>股东</w:t>
            </w:r>
          </w:p>
        </w:tc>
        <w:tc>
          <w:tcPr>
            <w:tcW w:w="1411" w:type="dxa"/>
            <w:vAlign w:val="center"/>
          </w:tcPr>
          <w:p w:rsidR="008114CF" w:rsidRPr="00700FF7" w:rsidRDefault="0074234C" w:rsidP="00FA73DF">
            <w:pPr>
              <w:spacing w:line="360" w:lineRule="auto"/>
              <w:jc w:val="center"/>
              <w:rPr>
                <w:rFonts w:ascii="標楷體" w:eastAsia="Malgun Gothic" w:hAnsi="標楷體"/>
                <w:sz w:val="24"/>
                <w:szCs w:val="24"/>
              </w:rPr>
            </w:pPr>
            <w:r w:rsidRPr="001D3A98">
              <w:rPr>
                <w:rFonts w:ascii="標楷體" w:eastAsia="標楷體" w:hAnsi="標楷體"/>
                <w:sz w:val="24"/>
                <w:szCs w:val="24"/>
                <w:lang w:eastAsia="zh-CN"/>
              </w:rPr>
              <w:t xml:space="preserve">400 </w:t>
            </w:r>
            <w:r w:rsidR="008114CF" w:rsidRPr="001D3A98">
              <w:rPr>
                <w:rFonts w:ascii="標楷體" w:eastAsia="標楷體" w:hAnsi="標楷體"/>
                <w:sz w:val="24"/>
                <w:szCs w:val="24"/>
              </w:rPr>
              <w:t>个股东且每个股东持股数不低于</w:t>
            </w:r>
            <w:r w:rsidRPr="001D3A98">
              <w:rPr>
                <w:rFonts w:ascii="標楷體" w:eastAsia="標楷體" w:hAnsi="標楷體"/>
                <w:sz w:val="24"/>
                <w:szCs w:val="24"/>
                <w:lang w:eastAsia="zh-CN"/>
              </w:rPr>
              <w:t xml:space="preserve"> 100 </w:t>
            </w:r>
            <w:r w:rsidR="008114CF" w:rsidRPr="001D3A98">
              <w:rPr>
                <w:rFonts w:ascii="標楷體" w:eastAsia="標楷體" w:hAnsi="標楷體"/>
                <w:sz w:val="24"/>
                <w:szCs w:val="24"/>
              </w:rPr>
              <w:t>股</w:t>
            </w:r>
          </w:p>
        </w:tc>
      </w:tr>
      <w:tr w:rsidR="001D3A98" w:rsidRPr="001D3A98" w:rsidTr="00E105E7">
        <w:trPr>
          <w:jc w:val="center"/>
        </w:trPr>
        <w:tc>
          <w:tcPr>
            <w:tcW w:w="1412" w:type="dxa"/>
            <w:vAlign w:val="center"/>
          </w:tcPr>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公众持股数</w:t>
            </w:r>
          </w:p>
        </w:tc>
        <w:tc>
          <w:tcPr>
            <w:tcW w:w="2436"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110 </w:t>
            </w:r>
            <w:r w:rsidR="008114CF" w:rsidRPr="001D3A98">
              <w:rPr>
                <w:rFonts w:ascii="標楷體" w:eastAsia="標楷體" w:hAnsi="標楷體"/>
                <w:sz w:val="24"/>
                <w:szCs w:val="24"/>
              </w:rPr>
              <w:t>万</w:t>
            </w:r>
          </w:p>
        </w:tc>
        <w:tc>
          <w:tcPr>
            <w:tcW w:w="1297"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110 </w:t>
            </w:r>
            <w:r w:rsidR="008114CF" w:rsidRPr="001D3A98">
              <w:rPr>
                <w:rFonts w:ascii="標楷體" w:eastAsia="標楷體" w:hAnsi="標楷體"/>
                <w:sz w:val="24"/>
                <w:szCs w:val="24"/>
              </w:rPr>
              <w:t>万</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110 </w:t>
            </w:r>
            <w:r w:rsidR="008114CF" w:rsidRPr="001D3A98">
              <w:rPr>
                <w:rFonts w:ascii="標楷體" w:eastAsia="標楷體" w:hAnsi="標楷體"/>
                <w:sz w:val="24"/>
                <w:szCs w:val="24"/>
              </w:rPr>
              <w:t>万</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110 </w:t>
            </w:r>
            <w:r w:rsidR="008114CF" w:rsidRPr="001D3A98">
              <w:rPr>
                <w:rFonts w:ascii="標楷體" w:eastAsia="標楷體" w:hAnsi="標楷體"/>
                <w:sz w:val="24"/>
                <w:szCs w:val="24"/>
              </w:rPr>
              <w:t>万</w:t>
            </w:r>
          </w:p>
        </w:tc>
        <w:tc>
          <w:tcPr>
            <w:tcW w:w="1411"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110 </w:t>
            </w:r>
            <w:r w:rsidR="008114CF" w:rsidRPr="001D3A98">
              <w:rPr>
                <w:rFonts w:ascii="標楷體" w:eastAsia="標楷體" w:hAnsi="標楷體"/>
                <w:sz w:val="24"/>
                <w:szCs w:val="24"/>
              </w:rPr>
              <w:t>万</w:t>
            </w:r>
          </w:p>
        </w:tc>
      </w:tr>
      <w:tr w:rsidR="001D3A98" w:rsidRPr="001D3A98" w:rsidTr="00E105E7">
        <w:trPr>
          <w:jc w:val="center"/>
        </w:trPr>
        <w:tc>
          <w:tcPr>
            <w:tcW w:w="1412" w:type="dxa"/>
            <w:vAlign w:val="center"/>
          </w:tcPr>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公众持股市</w:t>
            </w:r>
          </w:p>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值</w:t>
            </w:r>
          </w:p>
        </w:tc>
        <w:tc>
          <w:tcPr>
            <w:tcW w:w="2436"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4000 </w:t>
            </w:r>
            <w:r w:rsidR="008114CF" w:rsidRPr="001D3A98">
              <w:rPr>
                <w:rFonts w:ascii="標楷體" w:eastAsia="標楷體" w:hAnsi="標楷體"/>
                <w:sz w:val="24"/>
                <w:szCs w:val="24"/>
              </w:rPr>
              <w:t>万</w:t>
            </w:r>
          </w:p>
        </w:tc>
        <w:tc>
          <w:tcPr>
            <w:tcW w:w="1297"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 </w:t>
            </w:r>
            <w:r w:rsidR="008114CF" w:rsidRPr="001D3A98">
              <w:rPr>
                <w:rFonts w:ascii="標楷體" w:eastAsia="標楷體" w:hAnsi="標楷體"/>
                <w:sz w:val="24"/>
                <w:szCs w:val="24"/>
              </w:rPr>
              <w:t>亿</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 </w:t>
            </w:r>
            <w:r w:rsidR="008114CF" w:rsidRPr="001D3A98">
              <w:rPr>
                <w:rFonts w:ascii="標楷體" w:eastAsia="標楷體" w:hAnsi="標楷體"/>
                <w:sz w:val="24"/>
                <w:szCs w:val="24"/>
              </w:rPr>
              <w:t>亿</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 </w:t>
            </w:r>
            <w:r w:rsidR="008114CF" w:rsidRPr="001D3A98">
              <w:rPr>
                <w:rFonts w:ascii="標楷體" w:eastAsia="標楷體" w:hAnsi="標楷體"/>
                <w:sz w:val="24"/>
                <w:szCs w:val="24"/>
              </w:rPr>
              <w:t>亿</w:t>
            </w:r>
          </w:p>
        </w:tc>
        <w:tc>
          <w:tcPr>
            <w:tcW w:w="1411"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 </w:t>
            </w:r>
            <w:r w:rsidR="008114CF" w:rsidRPr="001D3A98">
              <w:rPr>
                <w:rFonts w:ascii="標楷體" w:eastAsia="標楷體" w:hAnsi="標楷體"/>
                <w:sz w:val="24"/>
                <w:szCs w:val="24"/>
              </w:rPr>
              <w:t>亿</w:t>
            </w:r>
          </w:p>
        </w:tc>
      </w:tr>
      <w:tr w:rsidR="001D3A98" w:rsidRPr="001D3A98" w:rsidTr="00E105E7">
        <w:trPr>
          <w:jc w:val="center"/>
        </w:trPr>
        <w:tc>
          <w:tcPr>
            <w:tcW w:w="1412" w:type="dxa"/>
            <w:vAlign w:val="center"/>
          </w:tcPr>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最低股价</w:t>
            </w:r>
          </w:p>
        </w:tc>
        <w:tc>
          <w:tcPr>
            <w:tcW w:w="2436"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4 </w:t>
            </w:r>
            <w:r w:rsidR="008114CF" w:rsidRPr="001D3A98">
              <w:rPr>
                <w:rFonts w:ascii="標楷體" w:eastAsia="標楷體" w:hAnsi="標楷體"/>
                <w:sz w:val="24"/>
                <w:szCs w:val="24"/>
              </w:rPr>
              <w:t>美元</w:t>
            </w:r>
          </w:p>
        </w:tc>
        <w:tc>
          <w:tcPr>
            <w:tcW w:w="1297"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4 </w:t>
            </w:r>
            <w:r w:rsidR="008114CF" w:rsidRPr="001D3A98">
              <w:rPr>
                <w:rFonts w:ascii="標楷體" w:eastAsia="標楷體" w:hAnsi="標楷體"/>
                <w:sz w:val="24"/>
                <w:szCs w:val="24"/>
              </w:rPr>
              <w:t>美元</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4 </w:t>
            </w:r>
            <w:r w:rsidR="008114CF" w:rsidRPr="001D3A98">
              <w:rPr>
                <w:rFonts w:ascii="標楷體" w:eastAsia="標楷體" w:hAnsi="標楷體"/>
                <w:sz w:val="24"/>
                <w:szCs w:val="24"/>
              </w:rPr>
              <w:t>美元</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4 </w:t>
            </w:r>
            <w:r w:rsidR="008114CF" w:rsidRPr="001D3A98">
              <w:rPr>
                <w:rFonts w:ascii="標楷體" w:eastAsia="標楷體" w:hAnsi="標楷體"/>
                <w:sz w:val="24"/>
                <w:szCs w:val="24"/>
              </w:rPr>
              <w:t>美元</w:t>
            </w:r>
          </w:p>
        </w:tc>
        <w:tc>
          <w:tcPr>
            <w:tcW w:w="1411"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4 </w:t>
            </w:r>
            <w:r w:rsidR="008114CF" w:rsidRPr="001D3A98">
              <w:rPr>
                <w:rFonts w:ascii="標楷體" w:eastAsia="標楷體" w:hAnsi="標楷體"/>
                <w:sz w:val="24"/>
                <w:szCs w:val="24"/>
              </w:rPr>
              <w:t>美元</w:t>
            </w:r>
          </w:p>
        </w:tc>
      </w:tr>
      <w:tr w:rsidR="001D3A98" w:rsidRPr="001D3A98" w:rsidTr="00E105E7">
        <w:trPr>
          <w:jc w:val="center"/>
        </w:trPr>
        <w:tc>
          <w:tcPr>
            <w:tcW w:w="1412" w:type="dxa"/>
            <w:vAlign w:val="center"/>
          </w:tcPr>
          <w:p w:rsidR="008114CF" w:rsidRPr="001D3A98" w:rsidRDefault="008114CF" w:rsidP="00FA73DF">
            <w:pPr>
              <w:spacing w:line="360" w:lineRule="auto"/>
              <w:jc w:val="center"/>
              <w:rPr>
                <w:rFonts w:ascii="標楷體" w:eastAsia="標楷體" w:hAnsi="標楷體"/>
                <w:sz w:val="24"/>
                <w:szCs w:val="24"/>
              </w:rPr>
            </w:pPr>
            <w:r w:rsidRPr="001D3A98">
              <w:rPr>
                <w:rFonts w:ascii="標楷體" w:eastAsia="標楷體" w:hAnsi="標楷體"/>
                <w:sz w:val="24"/>
                <w:szCs w:val="24"/>
              </w:rPr>
              <w:t>平</w:t>
            </w:r>
            <w:r w:rsidR="0074234C" w:rsidRPr="001D3A98">
              <w:rPr>
                <w:rFonts w:ascii="標楷體" w:eastAsia="標楷體" w:hAnsi="標楷體"/>
                <w:sz w:val="24"/>
                <w:szCs w:val="24"/>
                <w:lang w:eastAsia="zh-TW"/>
              </w:rPr>
              <w:t xml:space="preserve"> </w:t>
            </w:r>
            <w:r w:rsidRPr="001D3A98">
              <w:rPr>
                <w:rFonts w:ascii="標楷體" w:eastAsia="標楷體" w:hAnsi="標楷體"/>
                <w:sz w:val="24"/>
                <w:szCs w:val="24"/>
              </w:rPr>
              <w:t>均</w:t>
            </w:r>
            <w:r w:rsidR="0074234C" w:rsidRPr="001D3A98">
              <w:rPr>
                <w:rFonts w:ascii="標楷體" w:eastAsia="標楷體" w:hAnsi="標楷體"/>
                <w:sz w:val="24"/>
                <w:szCs w:val="24"/>
                <w:lang w:eastAsia="zh-TW"/>
              </w:rPr>
              <w:t xml:space="preserve"> </w:t>
            </w:r>
            <w:r w:rsidRPr="001D3A98">
              <w:rPr>
                <w:rFonts w:ascii="標楷體" w:eastAsia="標楷體" w:hAnsi="標楷體"/>
                <w:sz w:val="24"/>
                <w:szCs w:val="24"/>
              </w:rPr>
              <w:t>每</w:t>
            </w:r>
            <w:r w:rsidR="0074234C" w:rsidRPr="001D3A98">
              <w:rPr>
                <w:rFonts w:ascii="標楷體" w:eastAsia="標楷體" w:hAnsi="標楷體"/>
                <w:sz w:val="24"/>
                <w:szCs w:val="24"/>
                <w:lang w:eastAsia="zh-TW"/>
              </w:rPr>
              <w:t xml:space="preserve"> </w:t>
            </w:r>
            <w:r w:rsidRPr="001D3A98">
              <w:rPr>
                <w:rFonts w:ascii="標楷體" w:eastAsia="標楷體" w:hAnsi="標楷體"/>
                <w:sz w:val="24"/>
                <w:szCs w:val="24"/>
              </w:rPr>
              <w:t>月</w:t>
            </w:r>
            <w:r w:rsidR="0074234C" w:rsidRPr="001D3A98">
              <w:rPr>
                <w:rFonts w:ascii="標楷體" w:eastAsia="標楷體" w:hAnsi="標楷體"/>
                <w:sz w:val="24"/>
                <w:szCs w:val="24"/>
                <w:lang w:eastAsia="zh-TW"/>
              </w:rPr>
              <w:t xml:space="preserve"> </w:t>
            </w:r>
            <w:r w:rsidRPr="001D3A98">
              <w:rPr>
                <w:rFonts w:ascii="標楷體" w:eastAsia="標楷體" w:hAnsi="標楷體"/>
                <w:sz w:val="24"/>
                <w:szCs w:val="24"/>
              </w:rPr>
              <w:t>的交易量</w:t>
            </w:r>
            <w:r w:rsidR="0074234C" w:rsidRPr="001D3A98">
              <w:rPr>
                <w:rFonts w:ascii="標楷體" w:eastAsia="標楷體" w:hAnsi="標楷體"/>
                <w:sz w:val="24"/>
                <w:szCs w:val="24"/>
                <w:lang w:eastAsia="zh-TW"/>
              </w:rPr>
              <w:t>(</w:t>
            </w:r>
            <w:r w:rsidRPr="001D3A98">
              <w:rPr>
                <w:rFonts w:ascii="標楷體" w:eastAsia="標楷體" w:hAnsi="標楷體"/>
                <w:sz w:val="24"/>
                <w:szCs w:val="24"/>
              </w:rPr>
              <w:lastRenderedPageBreak/>
              <w:t>股票</w:t>
            </w:r>
            <w:r w:rsidR="0074234C" w:rsidRPr="001D3A98">
              <w:rPr>
                <w:rFonts w:ascii="標楷體" w:eastAsia="標楷體" w:hAnsi="標楷體"/>
                <w:sz w:val="24"/>
                <w:szCs w:val="24"/>
                <w:lang w:eastAsia="zh-TW"/>
              </w:rPr>
              <w:t>)</w:t>
            </w:r>
          </w:p>
        </w:tc>
        <w:tc>
          <w:tcPr>
            <w:tcW w:w="2436"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lastRenderedPageBreak/>
              <w:t>-</w:t>
            </w:r>
          </w:p>
        </w:tc>
        <w:tc>
          <w:tcPr>
            <w:tcW w:w="1297"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10 </w:t>
            </w:r>
            <w:r w:rsidR="008114CF" w:rsidRPr="001D3A98">
              <w:rPr>
                <w:rFonts w:ascii="標楷體" w:eastAsia="標楷體" w:hAnsi="標楷體"/>
                <w:sz w:val="24"/>
                <w:szCs w:val="24"/>
              </w:rPr>
              <w:t>万</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10 </w:t>
            </w:r>
            <w:r w:rsidR="008114CF" w:rsidRPr="001D3A98">
              <w:rPr>
                <w:rFonts w:ascii="標楷體" w:eastAsia="標楷體" w:hAnsi="標楷體"/>
                <w:sz w:val="24"/>
                <w:szCs w:val="24"/>
              </w:rPr>
              <w:t>万</w:t>
            </w:r>
          </w:p>
        </w:tc>
        <w:tc>
          <w:tcPr>
            <w:tcW w:w="1298"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 xml:space="preserve">100 </w:t>
            </w:r>
            <w:r w:rsidR="008114CF" w:rsidRPr="001D3A98">
              <w:rPr>
                <w:rFonts w:ascii="標楷體" w:eastAsia="標楷體" w:hAnsi="標楷體"/>
                <w:sz w:val="24"/>
                <w:szCs w:val="24"/>
              </w:rPr>
              <w:t>万</w:t>
            </w:r>
          </w:p>
        </w:tc>
        <w:tc>
          <w:tcPr>
            <w:tcW w:w="1411" w:type="dxa"/>
            <w:vAlign w:val="center"/>
          </w:tcPr>
          <w:p w:rsidR="008114CF" w:rsidRPr="001D3A98" w:rsidRDefault="0074234C" w:rsidP="00FA73DF">
            <w:pPr>
              <w:spacing w:line="360" w:lineRule="auto"/>
              <w:jc w:val="center"/>
              <w:rPr>
                <w:rFonts w:ascii="標楷體" w:eastAsia="標楷體" w:hAnsi="標楷體"/>
                <w:sz w:val="24"/>
                <w:szCs w:val="24"/>
              </w:rPr>
            </w:pPr>
            <w:r w:rsidRPr="001D3A98">
              <w:rPr>
                <w:rFonts w:ascii="標楷體" w:eastAsia="標楷體" w:hAnsi="標楷體"/>
                <w:sz w:val="24"/>
                <w:szCs w:val="24"/>
                <w:lang w:eastAsia="zh-TW"/>
              </w:rPr>
              <w:t>-</w:t>
            </w:r>
          </w:p>
        </w:tc>
      </w:tr>
    </w:tbl>
    <w:p w:rsidR="008114CF" w:rsidRPr="008114CF" w:rsidRDefault="008114CF" w:rsidP="00FA73DF">
      <w:pPr>
        <w:spacing w:line="360" w:lineRule="auto"/>
        <w:rPr>
          <w:rFonts w:ascii="標楷體" w:eastAsia="標楷體" w:hAnsi="標楷體"/>
          <w:szCs w:val="24"/>
        </w:rPr>
      </w:pPr>
    </w:p>
    <w:p w:rsidR="00E069A8" w:rsidRDefault="0074234C" w:rsidP="00FA73DF">
      <w:pPr>
        <w:spacing w:line="360" w:lineRule="auto"/>
        <w:rPr>
          <w:rFonts w:ascii="標楷體" w:eastAsia="標楷體" w:hAnsi="標楷體"/>
          <w:b/>
          <w:sz w:val="26"/>
          <w:szCs w:val="26"/>
        </w:rPr>
      </w:pPr>
      <w:r w:rsidRPr="009A5CED">
        <w:rPr>
          <w:rFonts w:ascii="標楷體" w:eastAsia="標楷體" w:hAnsi="標楷體" w:hint="eastAsia"/>
          <w:b/>
          <w:sz w:val="26"/>
          <w:szCs w:val="26"/>
        </w:rPr>
        <w:t>總結</w:t>
      </w:r>
    </w:p>
    <w:p w:rsidR="00FB45D0" w:rsidRPr="00FA7D3B" w:rsidRDefault="0074234C" w:rsidP="00FA73DF">
      <w:pPr>
        <w:spacing w:line="360" w:lineRule="auto"/>
        <w:rPr>
          <w:rFonts w:ascii="標楷體" w:eastAsia="標楷體" w:hAnsi="標楷體"/>
          <w:szCs w:val="24"/>
        </w:rPr>
      </w:pPr>
      <w:r>
        <w:rPr>
          <w:rFonts w:ascii="標楷體" w:eastAsia="標楷體" w:hAnsi="標楷體" w:hint="eastAsia"/>
          <w:szCs w:val="24"/>
        </w:rPr>
        <w:t>我們整理台中美監管單位對</w:t>
      </w:r>
      <w:r>
        <w:rPr>
          <w:rFonts w:ascii="標楷體" w:eastAsia="標楷體" w:hAnsi="標楷體"/>
          <w:szCs w:val="24"/>
        </w:rPr>
        <w:t>IPO</w:t>
      </w:r>
      <w:r>
        <w:rPr>
          <w:rFonts w:ascii="標楷體" w:eastAsia="標楷體" w:hAnsi="標楷體" w:hint="eastAsia"/>
          <w:szCs w:val="24"/>
        </w:rPr>
        <w:t>上市公司的規定要求，以下表整理呈現台中美在</w:t>
      </w:r>
      <w:r>
        <w:rPr>
          <w:rFonts w:ascii="標楷體" w:eastAsia="標楷體" w:hAnsi="標楷體"/>
          <w:szCs w:val="24"/>
        </w:rPr>
        <w:t>IPO</w:t>
      </w:r>
      <w:r>
        <w:rPr>
          <w:rFonts w:ascii="標楷體" w:eastAsia="標楷體" w:hAnsi="標楷體" w:hint="eastAsia"/>
          <w:szCs w:val="24"/>
        </w:rPr>
        <w:t>規定中主要四類要求：</w:t>
      </w:r>
    </w:p>
    <w:tbl>
      <w:tblPr>
        <w:tblStyle w:val="a8"/>
        <w:tblW w:w="9157" w:type="dxa"/>
        <w:jc w:val="center"/>
        <w:tblLayout w:type="fixed"/>
        <w:tblLook w:val="04A0" w:firstRow="1" w:lastRow="0" w:firstColumn="1" w:lastColumn="0" w:noHBand="0" w:noVBand="1"/>
      </w:tblPr>
      <w:tblGrid>
        <w:gridCol w:w="1282"/>
        <w:gridCol w:w="2409"/>
        <w:gridCol w:w="2806"/>
        <w:gridCol w:w="2660"/>
      </w:tblGrid>
      <w:tr w:rsidR="00FB45D0" w:rsidRPr="00FA7D3B" w:rsidTr="009A3959">
        <w:trPr>
          <w:jc w:val="center"/>
        </w:trPr>
        <w:tc>
          <w:tcPr>
            <w:tcW w:w="1282" w:type="dxa"/>
            <w:vAlign w:val="center"/>
          </w:tcPr>
          <w:p w:rsidR="00FB45D0" w:rsidRPr="00FA7D3B" w:rsidRDefault="00FB45D0" w:rsidP="00FA73DF">
            <w:pPr>
              <w:spacing w:line="360" w:lineRule="auto"/>
              <w:jc w:val="center"/>
              <w:rPr>
                <w:rFonts w:ascii="標楷體" w:eastAsia="標楷體" w:hAnsi="標楷體"/>
                <w:sz w:val="24"/>
                <w:szCs w:val="24"/>
              </w:rPr>
            </w:pPr>
          </w:p>
        </w:tc>
        <w:tc>
          <w:tcPr>
            <w:tcW w:w="2409"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台灣</w:t>
            </w:r>
          </w:p>
        </w:tc>
        <w:tc>
          <w:tcPr>
            <w:tcW w:w="2806"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大陸（主板）</w:t>
            </w:r>
          </w:p>
        </w:tc>
        <w:tc>
          <w:tcPr>
            <w:tcW w:w="2660"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美國（主板）</w:t>
            </w:r>
          </w:p>
        </w:tc>
      </w:tr>
      <w:tr w:rsidR="00FB45D0" w:rsidRPr="00FA7D3B" w:rsidTr="009A3959">
        <w:trPr>
          <w:jc w:val="center"/>
        </w:trPr>
        <w:tc>
          <w:tcPr>
            <w:tcW w:w="1282"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經營年限</w:t>
            </w:r>
          </w:p>
        </w:tc>
        <w:tc>
          <w:tcPr>
            <w:tcW w:w="2409"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於興櫃股票市場登陸滿六個月，且設立滿三年</w:t>
            </w:r>
            <w:r w:rsidR="0074234C" w:rsidRPr="00FA7D3B">
              <w:rPr>
                <w:rFonts w:ascii="標楷體" w:eastAsia="標楷體" w:hAnsi="標楷體"/>
                <w:sz w:val="24"/>
                <w:szCs w:val="24"/>
                <w:lang w:eastAsia="zh-TW"/>
              </w:rPr>
              <w:t>(</w:t>
            </w:r>
            <w:r w:rsidRPr="00FA7D3B">
              <w:rPr>
                <w:rFonts w:ascii="標楷體" w:eastAsia="標楷體" w:hAnsi="標楷體" w:hint="eastAsia"/>
                <w:sz w:val="24"/>
                <w:szCs w:val="24"/>
              </w:rPr>
              <w:t>公營轉民營不受此限</w:t>
            </w:r>
            <w:r w:rsidR="0074234C" w:rsidRPr="00FA7D3B">
              <w:rPr>
                <w:rFonts w:ascii="標楷體" w:eastAsia="標楷體" w:hAnsi="標楷體"/>
                <w:sz w:val="24"/>
                <w:szCs w:val="24"/>
                <w:lang w:eastAsia="zh-TW"/>
              </w:rPr>
              <w:t>)</w:t>
            </w:r>
          </w:p>
        </w:tc>
        <w:tc>
          <w:tcPr>
            <w:tcW w:w="2806"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持續經營時間應當在</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年以上</w:t>
            </w:r>
            <w:r w:rsidR="0074234C" w:rsidRPr="00FA7D3B">
              <w:rPr>
                <w:rFonts w:ascii="標楷體" w:eastAsia="標楷體" w:hAnsi="標楷體"/>
                <w:sz w:val="24"/>
                <w:szCs w:val="24"/>
                <w:lang w:eastAsia="zh-TW"/>
              </w:rPr>
              <w:t>(</w:t>
            </w:r>
            <w:r w:rsidRPr="00FA7D3B">
              <w:rPr>
                <w:rFonts w:ascii="標楷體" w:eastAsia="標楷體" w:hAnsi="標楷體" w:hint="eastAsia"/>
                <w:sz w:val="24"/>
                <w:szCs w:val="24"/>
              </w:rPr>
              <w:t>有限公司按原帳面淨資產值折股整體變更為股份公司可連續計算</w:t>
            </w:r>
            <w:r w:rsidR="0074234C" w:rsidRPr="00FA7D3B">
              <w:rPr>
                <w:rFonts w:ascii="標楷體" w:eastAsia="標楷體" w:hAnsi="標楷體"/>
                <w:sz w:val="24"/>
                <w:szCs w:val="24"/>
                <w:lang w:eastAsia="zh-TW"/>
              </w:rPr>
              <w:t>)</w:t>
            </w:r>
          </w:p>
        </w:tc>
        <w:tc>
          <w:tcPr>
            <w:tcW w:w="2660"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须具备三年业务记录，发行人最近三年主要业务和管理层没有发生重大变化，实际控制人没有发生变更，采用美国会计准则</w:t>
            </w:r>
          </w:p>
        </w:tc>
      </w:tr>
      <w:tr w:rsidR="00FB45D0" w:rsidRPr="00FA7D3B" w:rsidTr="009A3959">
        <w:trPr>
          <w:jc w:val="center"/>
        </w:trPr>
        <w:tc>
          <w:tcPr>
            <w:tcW w:w="1282"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資產要求</w:t>
            </w:r>
          </w:p>
        </w:tc>
        <w:tc>
          <w:tcPr>
            <w:tcW w:w="2409"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申請上市時達六億元以上且普通股三千萬股以上</w:t>
            </w:r>
          </w:p>
        </w:tc>
        <w:tc>
          <w:tcPr>
            <w:tcW w:w="2806"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最近一期末無形資產</w:t>
            </w:r>
            <w:r w:rsidR="0074234C" w:rsidRPr="00FA7D3B">
              <w:rPr>
                <w:rFonts w:ascii="標楷體" w:eastAsia="標楷體" w:hAnsi="標楷體"/>
                <w:sz w:val="24"/>
                <w:szCs w:val="24"/>
                <w:lang w:eastAsia="zh-TW"/>
              </w:rPr>
              <w:t>(</w:t>
            </w:r>
            <w:r w:rsidRPr="00FA7D3B">
              <w:rPr>
                <w:rFonts w:ascii="標楷體" w:eastAsia="標楷體" w:hAnsi="標楷體" w:hint="eastAsia"/>
                <w:sz w:val="24"/>
                <w:szCs w:val="24"/>
              </w:rPr>
              <w:t>扣除土地使用權、水面養殖權和採礦權等後</w:t>
            </w:r>
            <w:r w:rsidR="0074234C" w:rsidRPr="00FA7D3B">
              <w:rPr>
                <w:rFonts w:ascii="標楷體" w:eastAsia="標楷體" w:hAnsi="標楷體"/>
                <w:sz w:val="24"/>
                <w:szCs w:val="24"/>
                <w:lang w:eastAsia="zh-TW"/>
              </w:rPr>
              <w:t>)</w:t>
            </w:r>
            <w:r w:rsidRPr="00FA7D3B">
              <w:rPr>
                <w:rFonts w:ascii="標楷體" w:eastAsia="標楷體" w:hAnsi="標楷體" w:hint="eastAsia"/>
                <w:sz w:val="24"/>
                <w:szCs w:val="24"/>
              </w:rPr>
              <w:t>占淨資產的比例不高於</w:t>
            </w:r>
            <w:r w:rsidR="0074234C" w:rsidRPr="00FA7D3B">
              <w:rPr>
                <w:rFonts w:ascii="標楷體" w:eastAsia="標楷體" w:hAnsi="標楷體"/>
                <w:sz w:val="24"/>
                <w:szCs w:val="24"/>
                <w:lang w:eastAsia="zh-TW"/>
              </w:rPr>
              <w:t>20%</w:t>
            </w:r>
          </w:p>
        </w:tc>
        <w:tc>
          <w:tcPr>
            <w:tcW w:w="2660" w:type="dxa"/>
            <w:vAlign w:val="center"/>
          </w:tcPr>
          <w:p w:rsidR="00FB45D0" w:rsidRPr="00FA7D3B" w:rsidRDefault="00FB45D0" w:rsidP="00FA73DF">
            <w:pPr>
              <w:spacing w:line="360" w:lineRule="auto"/>
              <w:jc w:val="center"/>
              <w:rPr>
                <w:rFonts w:ascii="標楷體" w:eastAsia="標楷體" w:hAnsi="標楷體"/>
                <w:sz w:val="24"/>
                <w:szCs w:val="24"/>
              </w:rPr>
            </w:pPr>
          </w:p>
        </w:tc>
      </w:tr>
      <w:tr w:rsidR="00FB45D0" w:rsidRPr="00FA7D3B" w:rsidTr="009A3959">
        <w:trPr>
          <w:jc w:val="center"/>
        </w:trPr>
        <w:tc>
          <w:tcPr>
            <w:tcW w:w="1282"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盈利要求</w:t>
            </w:r>
          </w:p>
        </w:tc>
        <w:tc>
          <w:tcPr>
            <w:tcW w:w="2409"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最近一個會計年度無累積虧損且財務報告之稅前淨利占年度決算之財務報告所列示股本比率合於下列條件之一者：（</w:t>
            </w:r>
            <w:r w:rsidR="0074234C" w:rsidRPr="00FA7D3B">
              <w:rPr>
                <w:rFonts w:ascii="標楷體" w:eastAsia="標楷體" w:hAnsi="標楷體"/>
                <w:sz w:val="24"/>
                <w:szCs w:val="24"/>
                <w:lang w:eastAsia="zh-TW"/>
              </w:rPr>
              <w:t>1</w:t>
            </w:r>
            <w:r w:rsidRPr="00FA7D3B">
              <w:rPr>
                <w:rFonts w:ascii="標楷體" w:eastAsia="標楷體" w:hAnsi="標楷體" w:hint="eastAsia"/>
                <w:sz w:val="24"/>
                <w:szCs w:val="24"/>
              </w:rPr>
              <w:t>）最近二年度均達</w:t>
            </w:r>
            <w:r w:rsidR="0074234C" w:rsidRPr="00FA7D3B">
              <w:rPr>
                <w:rFonts w:ascii="標楷體" w:eastAsia="標楷體" w:hAnsi="標楷體"/>
                <w:sz w:val="24"/>
                <w:szCs w:val="24"/>
                <w:lang w:eastAsia="zh-TW"/>
              </w:rPr>
              <w:t>6%</w:t>
            </w:r>
            <w:r w:rsidRPr="00FA7D3B">
              <w:rPr>
                <w:rFonts w:ascii="標楷體" w:eastAsia="標楷體" w:hAnsi="標楷體" w:hint="eastAsia"/>
                <w:sz w:val="24"/>
                <w:szCs w:val="24"/>
              </w:rPr>
              <w:t>以上。（</w:t>
            </w:r>
            <w:r w:rsidR="0074234C" w:rsidRPr="00FA7D3B">
              <w:rPr>
                <w:rFonts w:ascii="標楷體" w:eastAsia="標楷體" w:hAnsi="標楷體"/>
                <w:sz w:val="24"/>
                <w:szCs w:val="24"/>
                <w:lang w:eastAsia="zh-TW"/>
              </w:rPr>
              <w:t>2</w:t>
            </w:r>
            <w:r w:rsidRPr="00FA7D3B">
              <w:rPr>
                <w:rFonts w:ascii="標楷體" w:eastAsia="標楷體" w:hAnsi="標楷體" w:hint="eastAsia"/>
                <w:sz w:val="24"/>
                <w:szCs w:val="24"/>
              </w:rPr>
              <w:t>）最近二年度平均達</w:t>
            </w:r>
            <w:r w:rsidR="0074234C" w:rsidRPr="00FA7D3B">
              <w:rPr>
                <w:rFonts w:ascii="標楷體" w:eastAsia="標楷體" w:hAnsi="標楷體"/>
                <w:sz w:val="24"/>
                <w:szCs w:val="24"/>
                <w:lang w:eastAsia="zh-TW"/>
              </w:rPr>
              <w:t>6%</w:t>
            </w:r>
            <w:r w:rsidRPr="00FA7D3B">
              <w:rPr>
                <w:rFonts w:ascii="標楷體" w:eastAsia="標楷體" w:hAnsi="標楷體" w:hint="eastAsia"/>
                <w:sz w:val="24"/>
                <w:szCs w:val="24"/>
              </w:rPr>
              <w:t>以上，</w:t>
            </w:r>
            <w:r w:rsidRPr="00FA7D3B">
              <w:rPr>
                <w:rFonts w:ascii="標楷體" w:eastAsia="標楷體" w:hAnsi="標楷體" w:hint="eastAsia"/>
                <w:sz w:val="24"/>
                <w:szCs w:val="24"/>
              </w:rPr>
              <w:lastRenderedPageBreak/>
              <w:t>且後一年較前一年佳。（</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）最近五年均達</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以上。</w:t>
            </w:r>
          </w:p>
        </w:tc>
        <w:tc>
          <w:tcPr>
            <w:tcW w:w="2806"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lastRenderedPageBreak/>
              <w:t>（</w:t>
            </w:r>
            <w:r w:rsidR="0074234C" w:rsidRPr="00FA7D3B">
              <w:rPr>
                <w:rFonts w:ascii="標楷體" w:eastAsia="標楷體" w:hAnsi="標楷體"/>
                <w:sz w:val="24"/>
                <w:szCs w:val="24"/>
                <w:lang w:eastAsia="zh-TW"/>
              </w:rPr>
              <w:t>1</w:t>
            </w:r>
            <w:r w:rsidRPr="00FA7D3B">
              <w:rPr>
                <w:rFonts w:ascii="標楷體" w:eastAsia="標楷體" w:hAnsi="標楷體" w:hint="eastAsia"/>
                <w:sz w:val="24"/>
                <w:szCs w:val="24"/>
              </w:rPr>
              <w:t>）最近</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個會計年度淨利潤均為正數且累計超過人民幣</w:t>
            </w:r>
            <w:r w:rsidR="0074234C" w:rsidRPr="00FA7D3B">
              <w:rPr>
                <w:rFonts w:ascii="標楷體" w:eastAsia="標楷體" w:hAnsi="標楷體"/>
                <w:sz w:val="24"/>
                <w:szCs w:val="24"/>
                <w:lang w:eastAsia="zh-TW"/>
              </w:rPr>
              <w:t>3</w:t>
            </w:r>
            <w:r w:rsidR="0074234C">
              <w:rPr>
                <w:rFonts w:ascii="標楷體" w:eastAsia="標楷體" w:hAnsi="標楷體" w:hint="eastAsia"/>
                <w:sz w:val="24"/>
                <w:szCs w:val="24"/>
                <w:lang w:eastAsia="zh-TW"/>
              </w:rPr>
              <w:t>，</w:t>
            </w:r>
            <w:r w:rsidR="0074234C" w:rsidRPr="00FA7D3B">
              <w:rPr>
                <w:rFonts w:ascii="標楷體" w:eastAsia="標楷體" w:hAnsi="標楷體"/>
                <w:sz w:val="24"/>
                <w:szCs w:val="24"/>
                <w:lang w:eastAsia="zh-TW"/>
              </w:rPr>
              <w:t>000</w:t>
            </w:r>
            <w:r w:rsidRPr="00FA7D3B">
              <w:rPr>
                <w:rFonts w:ascii="標楷體" w:eastAsia="標楷體" w:hAnsi="標楷體" w:hint="eastAsia"/>
                <w:sz w:val="24"/>
                <w:szCs w:val="24"/>
              </w:rPr>
              <w:t>萬元，淨利潤以扣除非經常性損益前後較低者為計算依據；（</w:t>
            </w:r>
            <w:r w:rsidR="0074234C" w:rsidRPr="00FA7D3B">
              <w:rPr>
                <w:rFonts w:ascii="標楷體" w:eastAsia="標楷體" w:hAnsi="標楷體"/>
                <w:sz w:val="24"/>
                <w:szCs w:val="24"/>
                <w:lang w:eastAsia="zh-TW"/>
              </w:rPr>
              <w:t>2</w:t>
            </w:r>
            <w:r w:rsidRPr="00FA7D3B">
              <w:rPr>
                <w:rFonts w:ascii="標楷體" w:eastAsia="標楷體" w:hAnsi="標楷體" w:hint="eastAsia"/>
                <w:sz w:val="24"/>
                <w:szCs w:val="24"/>
              </w:rPr>
              <w:t>）最近</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個會計年度經營活動產生的現金流量淨額累計超過人民幣</w:t>
            </w:r>
            <w:r w:rsidR="0074234C" w:rsidRPr="00FA7D3B">
              <w:rPr>
                <w:rFonts w:ascii="標楷體" w:eastAsia="標楷體" w:hAnsi="標楷體"/>
                <w:sz w:val="24"/>
                <w:szCs w:val="24"/>
                <w:lang w:eastAsia="zh-TW"/>
              </w:rPr>
              <w:t>5</w:t>
            </w:r>
            <w:r w:rsidR="0074234C">
              <w:rPr>
                <w:rFonts w:ascii="標楷體" w:eastAsia="標楷體" w:hAnsi="標楷體" w:hint="eastAsia"/>
                <w:sz w:val="24"/>
                <w:szCs w:val="24"/>
                <w:lang w:eastAsia="zh-TW"/>
              </w:rPr>
              <w:t>，</w:t>
            </w:r>
            <w:r w:rsidR="0074234C" w:rsidRPr="00FA7D3B">
              <w:rPr>
                <w:rFonts w:ascii="標楷體" w:eastAsia="標楷體" w:hAnsi="標楷體"/>
                <w:sz w:val="24"/>
                <w:szCs w:val="24"/>
                <w:lang w:eastAsia="zh-TW"/>
              </w:rPr>
              <w:lastRenderedPageBreak/>
              <w:t>000</w:t>
            </w:r>
            <w:r w:rsidRPr="00FA7D3B">
              <w:rPr>
                <w:rFonts w:ascii="標楷體" w:eastAsia="標楷體" w:hAnsi="標楷體" w:hint="eastAsia"/>
                <w:sz w:val="24"/>
                <w:szCs w:val="24"/>
              </w:rPr>
              <w:t>萬元；或者最近</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個會計年度營業收入累計超過人民幣</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億元；（</w:t>
            </w:r>
            <w:r w:rsidR="0074234C" w:rsidRPr="00FA7D3B">
              <w:rPr>
                <w:rFonts w:ascii="標楷體" w:eastAsia="標楷體" w:hAnsi="標楷體"/>
                <w:sz w:val="24"/>
                <w:szCs w:val="24"/>
                <w:lang w:eastAsia="zh-TW"/>
              </w:rPr>
              <w:t>3</w:t>
            </w:r>
            <w:r w:rsidRPr="00FA7D3B">
              <w:rPr>
                <w:rFonts w:ascii="標楷體" w:eastAsia="標楷體" w:hAnsi="標楷體" w:hint="eastAsia"/>
                <w:sz w:val="24"/>
                <w:szCs w:val="24"/>
              </w:rPr>
              <w:t>）最近一期不存在未彌補虧損；</w:t>
            </w:r>
          </w:p>
        </w:tc>
        <w:tc>
          <w:tcPr>
            <w:tcW w:w="2660"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lastRenderedPageBreak/>
              <w:t>三年盈利，每年税前收益</w:t>
            </w:r>
            <w:r w:rsidR="0074234C" w:rsidRPr="00FA7D3B">
              <w:rPr>
                <w:rFonts w:ascii="標楷體" w:eastAsia="標楷體" w:hAnsi="標楷體"/>
                <w:sz w:val="24"/>
                <w:szCs w:val="24"/>
                <w:lang w:eastAsia="zh-CN"/>
              </w:rPr>
              <w:t>200</w:t>
            </w:r>
            <w:r w:rsidRPr="00FA7D3B">
              <w:rPr>
                <w:rFonts w:ascii="標楷體" w:eastAsia="標楷體" w:hAnsi="標楷體" w:hint="eastAsia"/>
                <w:sz w:val="24"/>
                <w:szCs w:val="24"/>
              </w:rPr>
              <w:t>万美元，最近一年税前收益为</w:t>
            </w:r>
            <w:r w:rsidR="0074234C" w:rsidRPr="00FA7D3B">
              <w:rPr>
                <w:rFonts w:ascii="標楷體" w:eastAsia="標楷體" w:hAnsi="標楷體"/>
                <w:sz w:val="24"/>
                <w:szCs w:val="24"/>
                <w:lang w:eastAsia="zh-CN"/>
              </w:rPr>
              <w:t>250</w:t>
            </w:r>
            <w:r w:rsidRPr="00FA7D3B">
              <w:rPr>
                <w:rFonts w:ascii="標楷體" w:eastAsia="標楷體" w:hAnsi="標楷體" w:hint="eastAsia"/>
                <w:sz w:val="24"/>
                <w:szCs w:val="24"/>
              </w:rPr>
              <w:t>万美元；或三年累计税前收益</w:t>
            </w:r>
            <w:r w:rsidR="0074234C" w:rsidRPr="00FA7D3B">
              <w:rPr>
                <w:rFonts w:ascii="標楷體" w:eastAsia="標楷體" w:hAnsi="標楷體"/>
                <w:sz w:val="24"/>
                <w:szCs w:val="24"/>
                <w:lang w:eastAsia="zh-CN"/>
              </w:rPr>
              <w:t>650</w:t>
            </w:r>
            <w:r w:rsidRPr="00FA7D3B">
              <w:rPr>
                <w:rFonts w:ascii="標楷體" w:eastAsia="標楷體" w:hAnsi="標楷體" w:hint="eastAsia"/>
                <w:sz w:val="24"/>
                <w:szCs w:val="24"/>
              </w:rPr>
              <w:t>万美与，最近一年</w:t>
            </w:r>
            <w:r w:rsidR="0074234C" w:rsidRPr="00FA7D3B">
              <w:rPr>
                <w:rFonts w:ascii="標楷體" w:eastAsia="標楷體" w:hAnsi="標楷體"/>
                <w:sz w:val="24"/>
                <w:szCs w:val="24"/>
                <w:lang w:eastAsia="zh-CN"/>
              </w:rPr>
              <w:t>450</w:t>
            </w:r>
            <w:r w:rsidRPr="00FA7D3B">
              <w:rPr>
                <w:rFonts w:ascii="標楷體" w:eastAsia="標楷體" w:hAnsi="標楷體" w:hint="eastAsia"/>
                <w:sz w:val="24"/>
                <w:szCs w:val="24"/>
              </w:rPr>
              <w:t>万美元；或最近一年总市值不低于</w:t>
            </w:r>
            <w:r w:rsidR="0074234C" w:rsidRPr="00FA7D3B">
              <w:rPr>
                <w:rFonts w:ascii="標楷體" w:eastAsia="標楷體" w:hAnsi="標楷體"/>
                <w:sz w:val="24"/>
                <w:szCs w:val="24"/>
                <w:lang w:eastAsia="zh-CN"/>
              </w:rPr>
              <w:t>5</w:t>
            </w:r>
            <w:r w:rsidRPr="00FA7D3B">
              <w:rPr>
                <w:rFonts w:ascii="標楷體" w:eastAsia="標楷體" w:hAnsi="標楷體" w:hint="eastAsia"/>
                <w:sz w:val="24"/>
                <w:szCs w:val="24"/>
              </w:rPr>
              <w:t>亿美元的公司且收入达到</w:t>
            </w:r>
            <w:r w:rsidR="0074234C" w:rsidRPr="00FA7D3B">
              <w:rPr>
                <w:rFonts w:ascii="標楷體" w:eastAsia="標楷體" w:hAnsi="標楷體"/>
                <w:sz w:val="24"/>
                <w:szCs w:val="24"/>
                <w:lang w:eastAsia="zh-CN"/>
              </w:rPr>
              <w:t>2</w:t>
            </w:r>
            <w:r w:rsidRPr="00FA7D3B">
              <w:rPr>
                <w:rFonts w:ascii="標楷體" w:eastAsia="標楷體" w:hAnsi="標楷體" w:hint="eastAsia"/>
                <w:sz w:val="24"/>
                <w:szCs w:val="24"/>
              </w:rPr>
              <w:t>亿美元的公司，三年</w:t>
            </w:r>
            <w:r w:rsidRPr="00FA7D3B">
              <w:rPr>
                <w:rFonts w:ascii="標楷體" w:eastAsia="標楷體" w:hAnsi="標楷體" w:hint="eastAsia"/>
                <w:sz w:val="24"/>
                <w:szCs w:val="24"/>
              </w:rPr>
              <w:lastRenderedPageBreak/>
              <w:t>总收益合计</w:t>
            </w:r>
            <w:r w:rsidR="0074234C" w:rsidRPr="00FA7D3B">
              <w:rPr>
                <w:rFonts w:ascii="標楷體" w:eastAsia="標楷體" w:hAnsi="標楷體"/>
                <w:sz w:val="24"/>
                <w:szCs w:val="24"/>
                <w:lang w:eastAsia="zh-CN"/>
              </w:rPr>
              <w:t>2500</w:t>
            </w:r>
            <w:r w:rsidRPr="00FA7D3B">
              <w:rPr>
                <w:rFonts w:ascii="標楷體" w:eastAsia="標楷體" w:hAnsi="標楷體" w:hint="eastAsia"/>
                <w:sz w:val="24"/>
                <w:szCs w:val="24"/>
              </w:rPr>
              <w:t>万美元。</w:t>
            </w:r>
          </w:p>
        </w:tc>
      </w:tr>
      <w:tr w:rsidR="00FB45D0" w:rsidRPr="00FA7D3B" w:rsidTr="009A3959">
        <w:trPr>
          <w:jc w:val="center"/>
        </w:trPr>
        <w:tc>
          <w:tcPr>
            <w:tcW w:w="1282"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lastRenderedPageBreak/>
              <w:t>股本要求</w:t>
            </w:r>
          </w:p>
        </w:tc>
        <w:tc>
          <w:tcPr>
            <w:tcW w:w="2409"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記名股東人數</w:t>
            </w:r>
            <w:r w:rsidR="0074234C" w:rsidRPr="00FA7D3B">
              <w:rPr>
                <w:rFonts w:ascii="標楷體" w:eastAsia="標楷體" w:hAnsi="標楷體"/>
                <w:sz w:val="24"/>
                <w:szCs w:val="24"/>
                <w:lang w:eastAsia="zh-TW"/>
              </w:rPr>
              <w:t>1000</w:t>
            </w:r>
            <w:r w:rsidRPr="00FA7D3B">
              <w:rPr>
                <w:rFonts w:ascii="標楷體" w:eastAsia="標楷體" w:hAnsi="標楷體" w:hint="eastAsia"/>
                <w:sz w:val="24"/>
                <w:szCs w:val="24"/>
              </w:rPr>
              <w:t>人以上，公司內部人及該等內部人持股</w:t>
            </w:r>
            <w:r w:rsidRPr="00FA7D3B">
              <w:rPr>
                <w:rFonts w:ascii="標楷體" w:eastAsia="標楷體" w:hAnsi="標楷體"/>
                <w:sz w:val="24"/>
                <w:szCs w:val="24"/>
              </w:rPr>
              <w:t>逾</w:t>
            </w:r>
            <w:r w:rsidRPr="00FA7D3B">
              <w:rPr>
                <w:rFonts w:ascii="標楷體" w:eastAsia="標楷體" w:hAnsi="標楷體" w:hint="eastAsia"/>
                <w:sz w:val="24"/>
                <w:szCs w:val="24"/>
              </w:rPr>
              <w:t>百分之五十之法人以外之記名股東人數不少於五百人，且占股份總額</w:t>
            </w:r>
            <w:r w:rsidR="0074234C" w:rsidRPr="00FA7D3B">
              <w:rPr>
                <w:rFonts w:ascii="標楷體" w:eastAsia="標楷體" w:hAnsi="標楷體"/>
                <w:sz w:val="24"/>
                <w:szCs w:val="24"/>
                <w:lang w:eastAsia="zh-TW"/>
              </w:rPr>
              <w:t>20%</w:t>
            </w:r>
            <w:r w:rsidRPr="00FA7D3B">
              <w:rPr>
                <w:rFonts w:ascii="標楷體" w:eastAsia="標楷體" w:hAnsi="標楷體" w:hint="eastAsia"/>
                <w:sz w:val="24"/>
                <w:szCs w:val="24"/>
              </w:rPr>
              <w:t>以上或</w:t>
            </w:r>
            <w:r w:rsidR="0074234C" w:rsidRPr="00FA7D3B">
              <w:rPr>
                <w:rFonts w:ascii="標楷體" w:eastAsia="標楷體" w:hAnsi="標楷體"/>
                <w:sz w:val="24"/>
                <w:szCs w:val="24"/>
                <w:lang w:eastAsia="zh-TW"/>
              </w:rPr>
              <w:t>1000</w:t>
            </w:r>
            <w:r w:rsidRPr="00FA7D3B">
              <w:rPr>
                <w:rFonts w:ascii="標楷體" w:eastAsia="標楷體" w:hAnsi="標楷體" w:hint="eastAsia"/>
                <w:sz w:val="24"/>
                <w:szCs w:val="24"/>
              </w:rPr>
              <w:t>萬股以上。</w:t>
            </w:r>
          </w:p>
        </w:tc>
        <w:tc>
          <w:tcPr>
            <w:tcW w:w="2806"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發行前股本總額不少於人民幣</w:t>
            </w:r>
            <w:r w:rsidR="0074234C" w:rsidRPr="00FA7D3B">
              <w:rPr>
                <w:rFonts w:ascii="標楷體" w:eastAsia="標楷體" w:hAnsi="標楷體"/>
                <w:sz w:val="24"/>
                <w:szCs w:val="24"/>
                <w:lang w:eastAsia="zh-TW"/>
              </w:rPr>
              <w:t>3</w:t>
            </w:r>
            <w:r w:rsidR="0074234C">
              <w:rPr>
                <w:rFonts w:ascii="標楷體" w:eastAsia="標楷體" w:hAnsi="標楷體" w:hint="eastAsia"/>
                <w:sz w:val="24"/>
                <w:szCs w:val="24"/>
                <w:lang w:eastAsia="zh-TW"/>
              </w:rPr>
              <w:t>，</w:t>
            </w:r>
            <w:r w:rsidR="0074234C" w:rsidRPr="00FA7D3B">
              <w:rPr>
                <w:rFonts w:ascii="標楷體" w:eastAsia="標楷體" w:hAnsi="標楷體"/>
                <w:sz w:val="24"/>
                <w:szCs w:val="24"/>
                <w:lang w:eastAsia="zh-TW"/>
              </w:rPr>
              <w:t>000</w:t>
            </w:r>
            <w:r w:rsidRPr="00FA7D3B">
              <w:rPr>
                <w:rFonts w:ascii="標楷體" w:eastAsia="標楷體" w:hAnsi="標楷體" w:hint="eastAsia"/>
                <w:sz w:val="24"/>
                <w:szCs w:val="24"/>
              </w:rPr>
              <w:t>萬元</w:t>
            </w:r>
          </w:p>
        </w:tc>
        <w:tc>
          <w:tcPr>
            <w:tcW w:w="2660" w:type="dxa"/>
            <w:vAlign w:val="center"/>
          </w:tcPr>
          <w:p w:rsidR="00FB45D0" w:rsidRPr="00FA7D3B" w:rsidRDefault="00FB45D0" w:rsidP="00FA73DF">
            <w:pPr>
              <w:spacing w:line="360" w:lineRule="auto"/>
              <w:jc w:val="center"/>
              <w:rPr>
                <w:rFonts w:ascii="標楷體" w:eastAsia="標楷體" w:hAnsi="標楷體"/>
                <w:sz w:val="24"/>
                <w:szCs w:val="24"/>
              </w:rPr>
            </w:pPr>
            <w:r w:rsidRPr="00FA7D3B">
              <w:rPr>
                <w:rFonts w:ascii="標楷體" w:eastAsia="標楷體" w:hAnsi="標楷體" w:hint="eastAsia"/>
                <w:sz w:val="24"/>
                <w:szCs w:val="24"/>
              </w:rPr>
              <w:t>社会公众持有的股票数目不少于</w:t>
            </w:r>
            <w:r w:rsidR="0074234C" w:rsidRPr="00FA7D3B">
              <w:rPr>
                <w:rFonts w:ascii="標楷體" w:eastAsia="標楷體" w:hAnsi="標楷體"/>
                <w:sz w:val="24"/>
                <w:szCs w:val="24"/>
                <w:lang w:eastAsia="zh-CN"/>
              </w:rPr>
              <w:t>250</w:t>
            </w:r>
            <w:r w:rsidRPr="00FA7D3B">
              <w:rPr>
                <w:rFonts w:ascii="標楷體" w:eastAsia="標楷體" w:hAnsi="標楷體" w:hint="eastAsia"/>
                <w:sz w:val="24"/>
                <w:szCs w:val="24"/>
              </w:rPr>
              <w:t>万股；有</w:t>
            </w:r>
            <w:r w:rsidR="0074234C" w:rsidRPr="00FA7D3B">
              <w:rPr>
                <w:rFonts w:ascii="標楷體" w:eastAsia="標楷體" w:hAnsi="標楷體"/>
                <w:sz w:val="24"/>
                <w:szCs w:val="24"/>
                <w:lang w:eastAsia="zh-CN"/>
              </w:rPr>
              <w:t>100</w:t>
            </w:r>
            <w:r w:rsidRPr="00FA7D3B">
              <w:rPr>
                <w:rFonts w:ascii="標楷體" w:eastAsia="標楷體" w:hAnsi="標楷體" w:hint="eastAsia"/>
                <w:sz w:val="24"/>
                <w:szCs w:val="24"/>
              </w:rPr>
              <w:t>股以上的股东人数不少于</w:t>
            </w:r>
            <w:r w:rsidR="0074234C" w:rsidRPr="00FA7D3B">
              <w:rPr>
                <w:rFonts w:ascii="標楷體" w:eastAsia="標楷體" w:hAnsi="標楷體"/>
                <w:sz w:val="24"/>
                <w:szCs w:val="24"/>
                <w:lang w:eastAsia="zh-CN"/>
              </w:rPr>
              <w:t>5000</w:t>
            </w:r>
            <w:r w:rsidRPr="00FA7D3B">
              <w:rPr>
                <w:rFonts w:ascii="標楷體" w:eastAsia="標楷體" w:hAnsi="標楷體" w:hint="eastAsia"/>
                <w:sz w:val="24"/>
                <w:szCs w:val="24"/>
              </w:rPr>
              <w:t>名</w:t>
            </w:r>
          </w:p>
        </w:tc>
      </w:tr>
    </w:tbl>
    <w:p w:rsidR="00FB45D0" w:rsidRPr="00DE17DE" w:rsidRDefault="0074234C" w:rsidP="00FA73DF">
      <w:pPr>
        <w:spacing w:line="360" w:lineRule="auto"/>
        <w:jc w:val="center"/>
        <w:rPr>
          <w:rFonts w:ascii="標楷體" w:eastAsia="標楷體" w:hAnsi="標楷體"/>
          <w:szCs w:val="24"/>
        </w:rPr>
      </w:pPr>
      <w:r>
        <w:rPr>
          <w:rFonts w:ascii="標楷體" w:eastAsia="標楷體" w:hAnsi="標楷體" w:hint="eastAsia"/>
          <w:szCs w:val="24"/>
        </w:rPr>
        <w:t>表、台中美</w:t>
      </w:r>
      <w:r>
        <w:rPr>
          <w:rFonts w:ascii="標楷體" w:eastAsia="標楷體" w:hAnsi="標楷體"/>
          <w:szCs w:val="24"/>
        </w:rPr>
        <w:t>IPO</w:t>
      </w:r>
      <w:r>
        <w:rPr>
          <w:rFonts w:ascii="標楷體" w:eastAsia="標楷體" w:hAnsi="標楷體" w:hint="eastAsia"/>
          <w:szCs w:val="24"/>
        </w:rPr>
        <w:t>規定整理</w:t>
      </w:r>
    </w:p>
    <w:p w:rsidR="00FB45D0" w:rsidRPr="00FB45D0" w:rsidRDefault="00FB45D0" w:rsidP="00FA73DF">
      <w:pPr>
        <w:spacing w:line="360" w:lineRule="auto"/>
        <w:rPr>
          <w:rFonts w:ascii="標楷體" w:eastAsia="標楷體" w:hAnsi="標楷體"/>
          <w:szCs w:val="24"/>
        </w:rPr>
      </w:pPr>
    </w:p>
    <w:p w:rsidR="0036766F" w:rsidRDefault="0074234C" w:rsidP="00FA73DF">
      <w:pPr>
        <w:spacing w:line="360" w:lineRule="auto"/>
        <w:jc w:val="center"/>
        <w:rPr>
          <w:rFonts w:ascii="標楷體" w:eastAsia="標楷體" w:hAnsi="標楷體"/>
          <w:sz w:val="28"/>
          <w:szCs w:val="28"/>
        </w:rPr>
      </w:pPr>
      <w:r w:rsidRPr="004B7281">
        <w:rPr>
          <w:rFonts w:ascii="標楷體" w:eastAsia="標楷體" w:hAnsi="標楷體" w:hint="eastAsia"/>
          <w:sz w:val="28"/>
          <w:szCs w:val="28"/>
        </w:rPr>
        <w:t>（</w:t>
      </w:r>
      <w:r>
        <w:rPr>
          <w:rFonts w:ascii="標楷體" w:eastAsia="標楷體" w:hAnsi="標楷體" w:hint="eastAsia"/>
          <w:sz w:val="28"/>
          <w:szCs w:val="28"/>
        </w:rPr>
        <w:t>二</w:t>
      </w:r>
      <w:r w:rsidRPr="004B7281">
        <w:rPr>
          <w:rFonts w:ascii="標楷體" w:eastAsia="標楷體" w:hAnsi="標楷體" w:hint="eastAsia"/>
          <w:sz w:val="28"/>
          <w:szCs w:val="28"/>
        </w:rPr>
        <w:t>）漲跌停板限制</w:t>
      </w:r>
    </w:p>
    <w:p w:rsidR="00393874" w:rsidRPr="00393874" w:rsidRDefault="0074234C" w:rsidP="00FA73DF">
      <w:pPr>
        <w:spacing w:line="360" w:lineRule="auto"/>
        <w:rPr>
          <w:rFonts w:ascii="標楷體" w:eastAsia="標楷體" w:hAnsi="標楷體"/>
          <w:b/>
          <w:sz w:val="26"/>
          <w:szCs w:val="26"/>
        </w:rPr>
      </w:pPr>
      <w:bookmarkStart w:id="1" w:name="_Hlk515220341"/>
      <w:r w:rsidRPr="00393874">
        <w:rPr>
          <w:rFonts w:ascii="標楷體" w:eastAsia="標楷體" w:hAnsi="標楷體" w:hint="eastAsia"/>
          <w:b/>
          <w:sz w:val="26"/>
          <w:szCs w:val="26"/>
        </w:rPr>
        <w:t>設立起因</w:t>
      </w:r>
    </w:p>
    <w:p w:rsidR="00393874" w:rsidRPr="00393874" w:rsidRDefault="0074234C" w:rsidP="00FA73DF">
      <w:pPr>
        <w:spacing w:line="360" w:lineRule="auto"/>
        <w:rPr>
          <w:rFonts w:ascii="標楷體" w:eastAsia="標楷體" w:hAnsi="標楷體"/>
        </w:rPr>
      </w:pPr>
      <w:r>
        <w:rPr>
          <w:rFonts w:ascii="標楷體" w:eastAsia="標楷體" w:hAnsi="標楷體" w:hint="eastAsia"/>
        </w:rPr>
        <w:t xml:space="preserve">　　除了</w:t>
      </w:r>
      <w:r>
        <w:rPr>
          <w:rFonts w:ascii="標楷體" w:eastAsia="標楷體" w:hAnsi="標楷體"/>
        </w:rPr>
        <w:t>IPO</w:t>
      </w:r>
      <w:r>
        <w:rPr>
          <w:rFonts w:ascii="標楷體" w:eastAsia="標楷體" w:hAnsi="標楷體" w:hint="eastAsia"/>
        </w:rPr>
        <w:t>相關規定的把關以外，</w:t>
      </w:r>
      <w:r w:rsidRPr="00393874">
        <w:rPr>
          <w:rFonts w:ascii="標楷體" w:eastAsia="標楷體" w:hAnsi="標楷體" w:hint="eastAsia"/>
        </w:rPr>
        <w:t>為了防止市場過度的投機行為與交易價格的暴漲暴跌，多數金融市場設立了漲跌停板限制</w:t>
      </w:r>
      <w:r w:rsidRPr="00393874">
        <w:rPr>
          <w:rFonts w:ascii="標楷體" w:eastAsia="標楷體" w:hAnsi="標楷體"/>
        </w:rPr>
        <w:t>(Price limit)</w:t>
      </w:r>
      <w:r w:rsidRPr="00393874">
        <w:rPr>
          <w:rFonts w:ascii="標楷體" w:eastAsia="標楷體" w:hAnsi="標楷體" w:hint="eastAsia"/>
        </w:rPr>
        <w:t>與熔斷機制</w:t>
      </w:r>
      <w:r w:rsidRPr="00393874">
        <w:rPr>
          <w:rFonts w:ascii="標楷體" w:eastAsia="標楷體" w:hAnsi="標楷體"/>
        </w:rPr>
        <w:t>(Trading curb)</w:t>
      </w:r>
      <w:r w:rsidRPr="00393874">
        <w:rPr>
          <w:rFonts w:ascii="標楷體" w:eastAsia="標楷體" w:hAnsi="標楷體" w:hint="eastAsia"/>
        </w:rPr>
        <w:t>，透過對股票價格漲跌幅度的適當限制，平衡證券市場交易的運作。假設市場呈現平賭過程</w:t>
      </w:r>
      <w:r w:rsidRPr="00393874">
        <w:rPr>
          <w:rFonts w:ascii="標楷體" w:eastAsia="標楷體" w:hAnsi="標楷體"/>
        </w:rPr>
        <w:t>(Martingale process)</w:t>
      </w:r>
      <w:r w:rsidR="004B109D">
        <w:rPr>
          <w:rStyle w:val="af3"/>
          <w:rFonts w:ascii="標楷體" w:eastAsia="標楷體" w:hAnsi="標楷體"/>
        </w:rPr>
        <w:footnoteReference w:id="1"/>
      </w:r>
      <w:r w:rsidRPr="00393874">
        <w:rPr>
          <w:rFonts w:ascii="標楷體" w:eastAsia="標楷體" w:hAnsi="標楷體" w:hint="eastAsia"/>
        </w:rPr>
        <w:t>，漲跌幅限制與保證金追繳通告</w:t>
      </w:r>
      <w:r w:rsidRPr="00393874">
        <w:rPr>
          <w:rFonts w:ascii="標楷體" w:eastAsia="標楷體" w:hAnsi="標楷體"/>
        </w:rPr>
        <w:t>(Margin calls)</w:t>
      </w:r>
      <w:r w:rsidRPr="00393874">
        <w:rPr>
          <w:rFonts w:ascii="標楷體" w:eastAsia="標楷體" w:hAnsi="標楷體" w:hint="eastAsia"/>
        </w:rPr>
        <w:t>的配合應用以降低違約風險，並藉由價格的限制降低價格波動性與對消息過度反應的機率，漲跌幅限制不單可以提供市場正面的助</w:t>
      </w:r>
      <w:r w:rsidRPr="00393874">
        <w:rPr>
          <w:rFonts w:ascii="標楷體" w:eastAsia="標楷體" w:hAnsi="標楷體" w:hint="eastAsia"/>
        </w:rPr>
        <w:lastRenderedPageBreak/>
        <w:t>益，達到證券市場供需兩方均衡，更增加投資者預期效果的可能性。</w:t>
      </w:r>
    </w:p>
    <w:p w:rsidR="00B407F6" w:rsidRDefault="00B407F6" w:rsidP="00FA73DF">
      <w:pPr>
        <w:spacing w:line="360" w:lineRule="auto"/>
        <w:rPr>
          <w:rFonts w:ascii="標楷體" w:eastAsia="標楷體" w:hAnsi="標楷體"/>
          <w:b/>
          <w:sz w:val="26"/>
          <w:szCs w:val="26"/>
        </w:rPr>
      </w:pPr>
    </w:p>
    <w:p w:rsidR="00B407F6" w:rsidRPr="00B407F6" w:rsidRDefault="0074234C" w:rsidP="00FA73DF">
      <w:pPr>
        <w:spacing w:line="360" w:lineRule="auto"/>
        <w:rPr>
          <w:rFonts w:ascii="標楷體" w:eastAsia="標楷體" w:hAnsi="標楷體"/>
          <w:b/>
          <w:sz w:val="26"/>
          <w:szCs w:val="26"/>
        </w:rPr>
      </w:pPr>
      <w:r w:rsidRPr="00B407F6">
        <w:rPr>
          <w:rFonts w:ascii="標楷體" w:eastAsia="標楷體" w:hAnsi="標楷體" w:hint="eastAsia"/>
          <w:b/>
          <w:sz w:val="26"/>
          <w:szCs w:val="26"/>
        </w:rPr>
        <w:t>用途</w:t>
      </w:r>
    </w:p>
    <w:p w:rsidR="00393874" w:rsidRPr="00E105E7" w:rsidRDefault="0074234C" w:rsidP="00FA73DF">
      <w:pPr>
        <w:pStyle w:val="a7"/>
        <w:numPr>
          <w:ilvl w:val="0"/>
          <w:numId w:val="15"/>
        </w:numPr>
        <w:spacing w:line="360" w:lineRule="auto"/>
        <w:ind w:leftChars="0"/>
        <w:rPr>
          <w:rFonts w:ascii="標楷體" w:eastAsia="標楷體" w:hAnsi="標楷體"/>
        </w:rPr>
      </w:pPr>
      <w:r w:rsidRPr="00E105E7">
        <w:rPr>
          <w:rFonts w:ascii="標楷體" w:eastAsia="標楷體" w:hAnsi="標楷體" w:hint="eastAsia"/>
        </w:rPr>
        <w:t>設定每檔股票交易價格在一個交易日中的最大波動幅度為前一交易日收盤價的基礎上下波動幅度百分比。</w:t>
      </w:r>
    </w:p>
    <w:p w:rsidR="00393874" w:rsidRDefault="0074234C" w:rsidP="00FA73DF">
      <w:pPr>
        <w:pStyle w:val="a7"/>
        <w:numPr>
          <w:ilvl w:val="0"/>
          <w:numId w:val="15"/>
        </w:numPr>
        <w:spacing w:line="360" w:lineRule="auto"/>
        <w:ind w:leftChars="0"/>
        <w:rPr>
          <w:rFonts w:ascii="標楷體" w:eastAsia="標楷體" w:hAnsi="標楷體"/>
        </w:rPr>
      </w:pPr>
      <w:r>
        <w:rPr>
          <w:rFonts w:ascii="標楷體" w:eastAsia="標楷體" w:hAnsi="標楷體" w:hint="eastAsia"/>
        </w:rPr>
        <w:t>設置漲跌停板的止盈和止損，每日股價必須在漲跌停板之間波動</w:t>
      </w:r>
      <w:r w:rsidRPr="009E1ADE">
        <w:rPr>
          <w:rFonts w:ascii="標楷體" w:eastAsia="標楷體" w:hAnsi="標楷體" w:hint="eastAsia"/>
        </w:rPr>
        <w:t>。</w:t>
      </w:r>
    </w:p>
    <w:p w:rsidR="00393874" w:rsidRDefault="0074234C" w:rsidP="00FA73DF">
      <w:pPr>
        <w:pStyle w:val="a7"/>
        <w:numPr>
          <w:ilvl w:val="0"/>
          <w:numId w:val="15"/>
        </w:numPr>
        <w:spacing w:line="360" w:lineRule="auto"/>
        <w:ind w:leftChars="0"/>
        <w:rPr>
          <w:rFonts w:ascii="標楷體" w:eastAsia="標楷體" w:hAnsi="標楷體"/>
        </w:rPr>
      </w:pPr>
      <w:r>
        <w:rPr>
          <w:rFonts w:ascii="標楷體" w:eastAsia="標楷體" w:hAnsi="標楷體" w:hint="eastAsia"/>
        </w:rPr>
        <w:t>提供一個冷卻期，給予投資者充裕的時間去理性地重新估計股價。</w:t>
      </w:r>
    </w:p>
    <w:p w:rsidR="00393874" w:rsidRPr="009E1ADE" w:rsidRDefault="0074234C" w:rsidP="00FA73DF">
      <w:pPr>
        <w:pStyle w:val="a7"/>
        <w:numPr>
          <w:ilvl w:val="0"/>
          <w:numId w:val="15"/>
        </w:numPr>
        <w:spacing w:line="360" w:lineRule="auto"/>
        <w:ind w:leftChars="0"/>
        <w:rPr>
          <w:rFonts w:ascii="標楷體" w:eastAsia="標楷體" w:hAnsi="標楷體"/>
        </w:rPr>
      </w:pPr>
      <w:r>
        <w:rPr>
          <w:rFonts w:ascii="標楷體" w:eastAsia="標楷體" w:hAnsi="標楷體" w:hint="eastAsia"/>
        </w:rPr>
        <w:t>不利於波動率溢出、價格發現延遲和交易干涉。</w:t>
      </w:r>
    </w:p>
    <w:p w:rsidR="00E105E7" w:rsidRDefault="00E105E7" w:rsidP="00FA73DF">
      <w:pPr>
        <w:spacing w:line="360" w:lineRule="auto"/>
        <w:rPr>
          <w:rFonts w:ascii="標楷體" w:eastAsia="標楷體" w:hAnsi="標楷體"/>
        </w:rPr>
      </w:pPr>
    </w:p>
    <w:p w:rsidR="00B77FE5" w:rsidRPr="00E74B71" w:rsidRDefault="0074234C" w:rsidP="00FA73DF">
      <w:pPr>
        <w:spacing w:line="360" w:lineRule="auto"/>
        <w:rPr>
          <w:rFonts w:ascii="標楷體" w:eastAsia="標楷體" w:hAnsi="標楷體"/>
          <w:b/>
          <w:sz w:val="26"/>
          <w:szCs w:val="26"/>
        </w:rPr>
      </w:pPr>
      <w:r w:rsidRPr="00E74B71">
        <w:rPr>
          <w:rFonts w:ascii="標楷體" w:eastAsia="標楷體" w:hAnsi="標楷體" w:hint="eastAsia"/>
          <w:b/>
          <w:sz w:val="26"/>
          <w:szCs w:val="26"/>
        </w:rPr>
        <w:t>台灣</w:t>
      </w:r>
      <w:r w:rsidRPr="00E74B71">
        <w:rPr>
          <w:rFonts w:ascii="標楷體" w:eastAsia="標楷體" w:hAnsi="標楷體"/>
          <w:b/>
          <w:sz w:val="26"/>
          <w:szCs w:val="26"/>
        </w:rPr>
        <w:t>(</w:t>
      </w:r>
      <w:r w:rsidRPr="00E74B71">
        <w:rPr>
          <w:rFonts w:ascii="標楷體" w:eastAsia="標楷體" w:hAnsi="標楷體" w:hint="eastAsia"/>
          <w:b/>
          <w:sz w:val="26"/>
          <w:szCs w:val="26"/>
        </w:rPr>
        <w:t>漲跌停板限制</w:t>
      </w:r>
      <w:r w:rsidRPr="00E74B71">
        <w:rPr>
          <w:rFonts w:ascii="標楷體" w:eastAsia="標楷體" w:hAnsi="標楷體"/>
          <w:b/>
          <w:sz w:val="26"/>
          <w:szCs w:val="26"/>
        </w:rPr>
        <w:t>)</w:t>
      </w:r>
    </w:p>
    <w:p w:rsidR="00B77FE5" w:rsidRDefault="0074234C" w:rsidP="00FA73DF">
      <w:pPr>
        <w:pStyle w:val="a7"/>
        <w:numPr>
          <w:ilvl w:val="0"/>
          <w:numId w:val="4"/>
        </w:numPr>
        <w:spacing w:line="360" w:lineRule="auto"/>
        <w:ind w:leftChars="0"/>
        <w:rPr>
          <w:rFonts w:ascii="標楷體" w:eastAsia="標楷體" w:hAnsi="標楷體"/>
        </w:rPr>
      </w:pPr>
      <w:r>
        <w:rPr>
          <w:rFonts w:ascii="標楷體" w:eastAsia="標楷體" w:hAnsi="標楷體" w:hint="eastAsia"/>
        </w:rPr>
        <w:t>設立時間</w:t>
      </w:r>
    </w:p>
    <w:p w:rsidR="00B77FE5" w:rsidRPr="00FD3B6A" w:rsidRDefault="0074234C" w:rsidP="00FA73DF">
      <w:pPr>
        <w:pStyle w:val="a7"/>
        <w:spacing w:line="360" w:lineRule="auto"/>
        <w:ind w:leftChars="0" w:left="720"/>
        <w:rPr>
          <w:rFonts w:ascii="標楷體" w:eastAsia="標楷體" w:hAnsi="標楷體"/>
        </w:rPr>
      </w:pPr>
      <w:r>
        <w:rPr>
          <w:rFonts w:ascii="標楷體" w:eastAsia="標楷體" w:hAnsi="標楷體" w:hint="eastAsia"/>
        </w:rPr>
        <w:t>基於現今市場參與者日趨成熟，歐美市場多無漲跌幅度限制，甚至連馬來西亞、泰國、上海等新興市場之漲跌幅度亦達</w:t>
      </w:r>
      <w:r>
        <w:rPr>
          <w:rFonts w:ascii="標楷體" w:eastAsia="標楷體" w:hAnsi="標楷體"/>
        </w:rPr>
        <w:t>10%~30%</w:t>
      </w:r>
      <w:r>
        <w:rPr>
          <w:rFonts w:ascii="標楷體" w:eastAsia="標楷體" w:hAnsi="標楷體" w:hint="eastAsia"/>
        </w:rPr>
        <w:t>。多數商品例如權證已不限縮於</w:t>
      </w:r>
      <w:r>
        <w:rPr>
          <w:rFonts w:ascii="標楷體" w:eastAsia="標楷體" w:hAnsi="標楷體"/>
        </w:rPr>
        <w:t>7%</w:t>
      </w:r>
      <w:r>
        <w:rPr>
          <w:rFonts w:ascii="標楷體" w:eastAsia="標楷體" w:hAnsi="標楷體" w:hint="eastAsia"/>
        </w:rPr>
        <w:t>漲跌幅，初次上櫃普通股首五日及境外指數型</w:t>
      </w:r>
      <w:r w:rsidRPr="00FD3B6A">
        <w:rPr>
          <w:rFonts w:ascii="標楷體" w:eastAsia="標楷體" w:hAnsi="標楷體" w:hint="eastAsia"/>
        </w:rPr>
        <w:t>受益憑證亦均無漲跌幅限制</w:t>
      </w:r>
      <w:r>
        <w:rPr>
          <w:rFonts w:ascii="標楷體" w:eastAsia="標楷體" w:hAnsi="標楷體" w:hint="eastAsia"/>
        </w:rPr>
        <w:t>。</w:t>
      </w:r>
      <w:r w:rsidRPr="00FD3B6A">
        <w:rPr>
          <w:rFonts w:ascii="標楷體" w:eastAsia="標楷體" w:hAnsi="標楷體" w:hint="eastAsia"/>
        </w:rPr>
        <w:t>為加速股價反應，增加市場效率性等原因，</w:t>
      </w:r>
      <w:r>
        <w:rPr>
          <w:rFonts w:ascii="標楷體" w:eastAsia="標楷體" w:hAnsi="標楷體" w:hint="eastAsia"/>
        </w:rPr>
        <w:t>台灣</w:t>
      </w:r>
      <w:r w:rsidRPr="00FD3B6A">
        <w:rPr>
          <w:rFonts w:ascii="標楷體" w:eastAsia="標楷體" w:hAnsi="標楷體" w:hint="eastAsia"/>
        </w:rPr>
        <w:t>金融監督管理委員會宣佈自</w:t>
      </w:r>
      <w:r w:rsidRPr="00FD3B6A">
        <w:rPr>
          <w:rFonts w:ascii="標楷體" w:eastAsia="標楷體" w:hAnsi="標楷體"/>
        </w:rPr>
        <w:t>2015</w:t>
      </w:r>
      <w:r w:rsidRPr="00FD3B6A">
        <w:rPr>
          <w:rFonts w:ascii="標楷體" w:eastAsia="標楷體" w:hAnsi="標楷體" w:hint="eastAsia"/>
        </w:rPr>
        <w:t>年</w:t>
      </w:r>
      <w:r w:rsidRPr="00FD3B6A">
        <w:rPr>
          <w:rFonts w:ascii="標楷體" w:eastAsia="標楷體" w:hAnsi="標楷體"/>
        </w:rPr>
        <w:t>6</w:t>
      </w:r>
      <w:r w:rsidRPr="00FD3B6A">
        <w:rPr>
          <w:rFonts w:ascii="標楷體" w:eastAsia="標楷體" w:hAnsi="標楷體" w:hint="eastAsia"/>
        </w:rPr>
        <w:t>月</w:t>
      </w:r>
      <w:r w:rsidRPr="00FD3B6A">
        <w:rPr>
          <w:rFonts w:ascii="標楷體" w:eastAsia="標楷體" w:hAnsi="標楷體"/>
        </w:rPr>
        <w:t>1</w:t>
      </w:r>
      <w:r w:rsidRPr="00FD3B6A">
        <w:rPr>
          <w:rFonts w:ascii="標楷體" w:eastAsia="標楷體" w:hAnsi="標楷體" w:hint="eastAsia"/>
        </w:rPr>
        <w:t>日起，漲跌幅度由</w:t>
      </w:r>
      <w:r w:rsidRPr="00FD3B6A">
        <w:rPr>
          <w:rFonts w:ascii="標楷體" w:eastAsia="標楷體" w:hAnsi="標楷體"/>
        </w:rPr>
        <w:t>7%</w:t>
      </w:r>
      <w:r w:rsidRPr="00FD3B6A">
        <w:rPr>
          <w:rFonts w:ascii="標楷體" w:eastAsia="標楷體" w:hAnsi="標楷體" w:hint="eastAsia"/>
        </w:rPr>
        <w:t>放寬至</w:t>
      </w:r>
      <w:r w:rsidRPr="00FD3B6A">
        <w:rPr>
          <w:rFonts w:ascii="標楷體" w:eastAsia="標楷體" w:hAnsi="標楷體"/>
        </w:rPr>
        <w:t>10%</w:t>
      </w:r>
      <w:r w:rsidRPr="00FD3B6A">
        <w:rPr>
          <w:rFonts w:ascii="標楷體" w:eastAsia="標楷體" w:hAnsi="標楷體" w:hint="eastAsia"/>
        </w:rPr>
        <w:t>，信用交易整戶擔保維持率自</w:t>
      </w:r>
      <w:r w:rsidRPr="00FD3B6A">
        <w:rPr>
          <w:rFonts w:ascii="標楷體" w:eastAsia="標楷體" w:hAnsi="標楷體"/>
        </w:rPr>
        <w:t>2015</w:t>
      </w:r>
      <w:r w:rsidRPr="00FD3B6A">
        <w:rPr>
          <w:rFonts w:ascii="標楷體" w:eastAsia="標楷體" w:hAnsi="標楷體" w:hint="eastAsia"/>
        </w:rPr>
        <w:t>年</w:t>
      </w:r>
      <w:r w:rsidRPr="00FD3B6A">
        <w:rPr>
          <w:rFonts w:ascii="標楷體" w:eastAsia="標楷體" w:hAnsi="標楷體"/>
        </w:rPr>
        <w:t>5</w:t>
      </w:r>
      <w:r w:rsidRPr="00FD3B6A">
        <w:rPr>
          <w:rFonts w:ascii="標楷體" w:eastAsia="標楷體" w:hAnsi="標楷體" w:hint="eastAsia"/>
        </w:rPr>
        <w:t>月</w:t>
      </w:r>
      <w:r w:rsidRPr="00FD3B6A">
        <w:rPr>
          <w:rFonts w:ascii="標楷體" w:eastAsia="標楷體" w:hAnsi="標楷體"/>
        </w:rPr>
        <w:t>4</w:t>
      </w:r>
      <w:r w:rsidRPr="00FD3B6A">
        <w:rPr>
          <w:rFonts w:ascii="標楷體" w:eastAsia="標楷體" w:hAnsi="標楷體" w:hint="eastAsia"/>
        </w:rPr>
        <w:t>日起調整為</w:t>
      </w:r>
      <w:r w:rsidRPr="00FD3B6A">
        <w:rPr>
          <w:rFonts w:ascii="標楷體" w:eastAsia="標楷體" w:hAnsi="標楷體"/>
        </w:rPr>
        <w:t>130%</w:t>
      </w:r>
      <w:r w:rsidRPr="00FD3B6A">
        <w:rPr>
          <w:rFonts w:ascii="標楷體" w:eastAsia="標楷體" w:hAnsi="標楷體" w:hint="eastAsia"/>
        </w:rPr>
        <w:t>，以利接軌國際之機制。</w:t>
      </w:r>
      <w:r>
        <w:rPr>
          <w:rFonts w:ascii="標楷體" w:eastAsia="標楷體" w:hAnsi="標楷體" w:hint="eastAsia"/>
        </w:rPr>
        <w:t>。</w:t>
      </w:r>
    </w:p>
    <w:p w:rsidR="00B77FE5" w:rsidRDefault="0074234C" w:rsidP="00FA73DF">
      <w:pPr>
        <w:pStyle w:val="a7"/>
        <w:numPr>
          <w:ilvl w:val="0"/>
          <w:numId w:val="4"/>
        </w:numPr>
        <w:spacing w:line="360" w:lineRule="auto"/>
        <w:ind w:leftChars="0"/>
        <w:rPr>
          <w:rFonts w:ascii="標楷體" w:eastAsia="標楷體" w:hAnsi="標楷體"/>
        </w:rPr>
      </w:pPr>
      <w:r>
        <w:rPr>
          <w:rFonts w:ascii="標楷體" w:eastAsia="標楷體" w:hAnsi="標楷體" w:hint="eastAsia"/>
        </w:rPr>
        <w:t>相關法規</w:t>
      </w:r>
    </w:p>
    <w:p w:rsidR="00B77FE5" w:rsidRDefault="0074234C" w:rsidP="00FA73DF">
      <w:pPr>
        <w:pStyle w:val="a7"/>
        <w:numPr>
          <w:ilvl w:val="0"/>
          <w:numId w:val="8"/>
        </w:numPr>
        <w:spacing w:line="360" w:lineRule="auto"/>
        <w:ind w:leftChars="0"/>
        <w:rPr>
          <w:rFonts w:ascii="標楷體" w:eastAsia="標楷體" w:hAnsi="標楷體"/>
        </w:rPr>
      </w:pPr>
      <w:r>
        <w:rPr>
          <w:rFonts w:ascii="標楷體" w:eastAsia="標楷體" w:hAnsi="標楷體" w:hint="eastAsia"/>
        </w:rPr>
        <w:t>根據</w:t>
      </w:r>
      <w:r w:rsidRPr="009201D4">
        <w:rPr>
          <w:rFonts w:ascii="標楷體" w:eastAsia="標楷體" w:hAnsi="標楷體" w:hint="eastAsia"/>
        </w:rPr>
        <w:t>《臺灣證券交易所股份有限公司附認股權有價證券買賣辦法》第</w:t>
      </w:r>
      <w:r w:rsidRPr="009201D4">
        <w:rPr>
          <w:rFonts w:ascii="標楷體" w:eastAsia="標楷體" w:hAnsi="標楷體"/>
        </w:rPr>
        <w:t>8</w:t>
      </w:r>
      <w:r w:rsidRPr="009201D4">
        <w:rPr>
          <w:rFonts w:ascii="標楷體" w:eastAsia="標楷體" w:hAnsi="標楷體" w:hint="eastAsia"/>
        </w:rPr>
        <w:t>條─附認股權有價證券每日之升降幅度，按下列公式計算：</w:t>
      </w:r>
    </w:p>
    <w:p w:rsidR="00B77FE5" w:rsidRDefault="0074234C" w:rsidP="00FA73DF">
      <w:pPr>
        <w:pStyle w:val="a7"/>
        <w:spacing w:line="360" w:lineRule="auto"/>
        <w:ind w:leftChars="0" w:left="1080"/>
        <w:rPr>
          <w:rFonts w:ascii="標楷體" w:eastAsia="標楷體" w:hAnsi="標楷體"/>
        </w:rPr>
      </w:pPr>
      <w:r>
        <w:rPr>
          <w:rFonts w:ascii="標楷體" w:eastAsia="標楷體" w:hAnsi="標楷體"/>
        </w:rPr>
        <w:t xml:space="preserve">a. </w:t>
      </w:r>
      <w:r>
        <w:rPr>
          <w:rFonts w:ascii="標楷體" w:eastAsia="標楷體" w:hAnsi="標楷體" w:hint="eastAsia"/>
        </w:rPr>
        <w:t>非分離型附認股權特別股：</w:t>
      </w:r>
    </w:p>
    <w:p w:rsidR="00B77FE5" w:rsidRDefault="0074234C" w:rsidP="00FA73DF">
      <w:pPr>
        <w:pStyle w:val="a7"/>
        <w:spacing w:line="360" w:lineRule="auto"/>
        <w:ind w:leftChars="0" w:left="1560"/>
        <w:rPr>
          <w:rFonts w:ascii="標楷體" w:eastAsia="標楷體" w:hAnsi="標楷體"/>
        </w:rPr>
      </w:pPr>
      <w:r>
        <w:rPr>
          <w:rFonts w:ascii="標楷體" w:eastAsia="標楷體" w:hAnsi="標楷體" w:hint="eastAsia"/>
        </w:rPr>
        <w:t>漲停價格＝當日開盤競價基準</w:t>
      </w:r>
      <w:r>
        <w:rPr>
          <w:rFonts w:ascii="標楷體" w:eastAsia="標楷體" w:hAnsi="標楷體"/>
        </w:rPr>
        <w:t>x(1+10%)+(</w:t>
      </w:r>
      <w:r>
        <w:rPr>
          <w:rFonts w:ascii="標楷體" w:eastAsia="標楷體" w:hAnsi="標楷體" w:hint="eastAsia"/>
        </w:rPr>
        <w:t>標的證券當日漲停價格－標的證券當日開盤競價基準</w:t>
      </w:r>
      <w:r>
        <w:rPr>
          <w:rFonts w:ascii="標楷體" w:eastAsia="標楷體" w:hAnsi="標楷體"/>
        </w:rPr>
        <w:t>)x</w:t>
      </w:r>
      <w:r>
        <w:rPr>
          <w:rFonts w:ascii="標楷體" w:eastAsia="標楷體" w:hAnsi="標楷體" w:hint="eastAsia"/>
        </w:rPr>
        <w:t>認股比例</w:t>
      </w:r>
    </w:p>
    <w:p w:rsidR="00B77FE5" w:rsidRDefault="0074234C" w:rsidP="00FA73DF">
      <w:pPr>
        <w:pStyle w:val="a7"/>
        <w:spacing w:line="360" w:lineRule="auto"/>
        <w:ind w:leftChars="0" w:left="1560"/>
        <w:rPr>
          <w:rFonts w:ascii="標楷體" w:eastAsia="標楷體" w:hAnsi="標楷體"/>
        </w:rPr>
      </w:pPr>
      <w:r>
        <w:rPr>
          <w:rFonts w:ascii="標楷體" w:eastAsia="標楷體" w:hAnsi="標楷體" w:hint="eastAsia"/>
        </w:rPr>
        <w:t>跌停價格＝當日開盤競價基準</w:t>
      </w:r>
      <w:r>
        <w:rPr>
          <w:rFonts w:ascii="標楷體" w:eastAsia="標楷體" w:hAnsi="標楷體"/>
        </w:rPr>
        <w:t>x(1-10%)-(</w:t>
      </w:r>
      <w:r>
        <w:rPr>
          <w:rFonts w:ascii="標楷體" w:eastAsia="標楷體" w:hAnsi="標楷體" w:hint="eastAsia"/>
        </w:rPr>
        <w:t>標的證券當日開盤競價基準</w:t>
      </w:r>
      <w:r>
        <w:rPr>
          <w:rFonts w:ascii="標楷體" w:eastAsia="標楷體" w:hAnsi="標楷體"/>
        </w:rPr>
        <w:t>-</w:t>
      </w:r>
      <w:r>
        <w:rPr>
          <w:rFonts w:ascii="標楷體" w:eastAsia="標楷體" w:hAnsi="標楷體" w:hint="eastAsia"/>
        </w:rPr>
        <w:t>標的證券當日跌停價格</w:t>
      </w:r>
      <w:r>
        <w:rPr>
          <w:rFonts w:ascii="標楷體" w:eastAsia="標楷體" w:hAnsi="標楷體"/>
        </w:rPr>
        <w:t>)x</w:t>
      </w:r>
      <w:r>
        <w:rPr>
          <w:rFonts w:ascii="標楷體" w:eastAsia="標楷體" w:hAnsi="標楷體" w:hint="eastAsia"/>
        </w:rPr>
        <w:t>認股比例</w:t>
      </w:r>
    </w:p>
    <w:p w:rsidR="00B77FE5" w:rsidRDefault="0074234C" w:rsidP="00FA73DF">
      <w:pPr>
        <w:pStyle w:val="a7"/>
        <w:numPr>
          <w:ilvl w:val="0"/>
          <w:numId w:val="10"/>
        </w:numPr>
        <w:spacing w:line="360" w:lineRule="auto"/>
        <w:ind w:leftChars="0"/>
        <w:rPr>
          <w:rFonts w:ascii="標楷體" w:eastAsia="標楷體" w:hAnsi="標楷體"/>
        </w:rPr>
      </w:pPr>
      <w:r>
        <w:rPr>
          <w:rFonts w:ascii="標楷體" w:eastAsia="標楷體" w:hAnsi="標楷體" w:hint="eastAsia"/>
        </w:rPr>
        <w:lastRenderedPageBreak/>
        <w:t>非</w:t>
      </w:r>
      <w:r w:rsidRPr="00C8087C">
        <w:rPr>
          <w:rFonts w:ascii="標楷體" w:eastAsia="標楷體" w:hAnsi="標楷體" w:hint="eastAsia"/>
        </w:rPr>
        <w:t>分離型附認股權公司債：</w:t>
      </w:r>
    </w:p>
    <w:p w:rsidR="00B77FE5" w:rsidRDefault="0074234C" w:rsidP="00FA73DF">
      <w:pPr>
        <w:pStyle w:val="a7"/>
        <w:spacing w:line="360" w:lineRule="auto"/>
        <w:ind w:leftChars="0" w:left="1560"/>
        <w:rPr>
          <w:rFonts w:ascii="標楷體" w:eastAsia="標楷體" w:hAnsi="標楷體"/>
        </w:rPr>
      </w:pPr>
      <w:r>
        <w:rPr>
          <w:rFonts w:ascii="標楷體" w:eastAsia="標楷體" w:hAnsi="標楷體" w:hint="eastAsia"/>
        </w:rPr>
        <w:t>漲停價格＝當日開盤競價基準</w:t>
      </w:r>
      <w:r>
        <w:rPr>
          <w:rFonts w:ascii="標楷體" w:eastAsia="標楷體" w:hAnsi="標楷體"/>
        </w:rPr>
        <w:t>x(1+5%)+(</w:t>
      </w:r>
      <w:r>
        <w:rPr>
          <w:rFonts w:ascii="標楷體" w:eastAsia="標楷體" w:hAnsi="標楷體" w:hint="eastAsia"/>
        </w:rPr>
        <w:t>標的證券當日漲停價格－標的證券當日開盤競價基準</w:t>
      </w:r>
      <w:r>
        <w:rPr>
          <w:rFonts w:ascii="標楷體" w:eastAsia="標楷體" w:hAnsi="標楷體"/>
        </w:rPr>
        <w:t>)x</w:t>
      </w:r>
      <w:r>
        <w:rPr>
          <w:rFonts w:ascii="標楷體" w:eastAsia="標楷體" w:hAnsi="標楷體" w:hint="eastAsia"/>
        </w:rPr>
        <w:t>認股比例</w:t>
      </w:r>
    </w:p>
    <w:p w:rsidR="00B77FE5" w:rsidRDefault="0074234C" w:rsidP="00FA73DF">
      <w:pPr>
        <w:pStyle w:val="a7"/>
        <w:spacing w:line="360" w:lineRule="auto"/>
        <w:ind w:leftChars="0" w:left="1560"/>
        <w:rPr>
          <w:rFonts w:ascii="標楷體" w:eastAsia="標楷體" w:hAnsi="標楷體"/>
        </w:rPr>
      </w:pPr>
      <w:r>
        <w:rPr>
          <w:rFonts w:ascii="標楷體" w:eastAsia="標楷體" w:hAnsi="標楷體" w:hint="eastAsia"/>
        </w:rPr>
        <w:t>跌停價格＝當日開盤競價基準</w:t>
      </w:r>
      <w:r>
        <w:rPr>
          <w:rFonts w:ascii="標楷體" w:eastAsia="標楷體" w:hAnsi="標楷體"/>
        </w:rPr>
        <w:t>x(1-5%)-(</w:t>
      </w:r>
      <w:r>
        <w:rPr>
          <w:rFonts w:ascii="標楷體" w:eastAsia="標楷體" w:hAnsi="標楷體" w:hint="eastAsia"/>
        </w:rPr>
        <w:t>標的證券當日開盤競價基準－標的證券當日跌停價格</w:t>
      </w:r>
      <w:r>
        <w:rPr>
          <w:rFonts w:ascii="標楷體" w:eastAsia="標楷體" w:hAnsi="標楷體"/>
        </w:rPr>
        <w:t>)x</w:t>
      </w:r>
      <w:r>
        <w:rPr>
          <w:rFonts w:ascii="標楷體" w:eastAsia="標楷體" w:hAnsi="標楷體" w:hint="eastAsia"/>
        </w:rPr>
        <w:t>認股比例</w:t>
      </w:r>
    </w:p>
    <w:p w:rsidR="00B77FE5" w:rsidRPr="002961DD" w:rsidRDefault="0074234C" w:rsidP="00FA73DF">
      <w:pPr>
        <w:pStyle w:val="a7"/>
        <w:numPr>
          <w:ilvl w:val="0"/>
          <w:numId w:val="10"/>
        </w:numPr>
        <w:spacing w:line="360" w:lineRule="auto"/>
        <w:ind w:leftChars="0"/>
        <w:rPr>
          <w:rFonts w:ascii="標楷體" w:eastAsia="標楷體" w:hAnsi="標楷體"/>
        </w:rPr>
      </w:pPr>
      <w:r w:rsidRPr="00C8087C">
        <w:rPr>
          <w:rFonts w:ascii="標楷體" w:eastAsia="標楷體" w:hAnsi="標楷體" w:hint="eastAsia"/>
        </w:rPr>
        <w:t>認股權憑證：</w:t>
      </w:r>
    </w:p>
    <w:p w:rsidR="00B77FE5" w:rsidRDefault="0074234C" w:rsidP="00FA73DF">
      <w:pPr>
        <w:pStyle w:val="a7"/>
        <w:spacing w:line="360" w:lineRule="auto"/>
        <w:ind w:leftChars="0" w:left="1560"/>
        <w:rPr>
          <w:rFonts w:ascii="標楷體" w:eastAsia="標楷體" w:hAnsi="標楷體"/>
        </w:rPr>
      </w:pPr>
      <w:r>
        <w:rPr>
          <w:rFonts w:ascii="標楷體" w:eastAsia="標楷體" w:hAnsi="標楷體" w:hint="eastAsia"/>
        </w:rPr>
        <w:t>漲停價格＝當日開盤競價基準</w:t>
      </w:r>
      <w:r>
        <w:rPr>
          <w:rFonts w:ascii="標楷體" w:eastAsia="標楷體" w:hAnsi="標楷體"/>
        </w:rPr>
        <w:t>+(</w:t>
      </w:r>
      <w:r>
        <w:rPr>
          <w:rFonts w:ascii="標楷體" w:eastAsia="標楷體" w:hAnsi="標楷體" w:hint="eastAsia"/>
        </w:rPr>
        <w:t>標的證券當日漲停價格－標的證券當日開盤競價基準</w:t>
      </w:r>
      <w:r>
        <w:rPr>
          <w:rFonts w:ascii="標楷體" w:eastAsia="標楷體" w:hAnsi="標楷體"/>
        </w:rPr>
        <w:t>)x</w:t>
      </w:r>
      <w:r>
        <w:rPr>
          <w:rFonts w:ascii="標楷體" w:eastAsia="標楷體" w:hAnsi="標楷體" w:hint="eastAsia"/>
        </w:rPr>
        <w:t>認股比例</w:t>
      </w:r>
    </w:p>
    <w:p w:rsidR="00B77FE5" w:rsidRDefault="0074234C" w:rsidP="00FA73DF">
      <w:pPr>
        <w:pStyle w:val="a7"/>
        <w:spacing w:line="360" w:lineRule="auto"/>
        <w:ind w:leftChars="0" w:left="1560"/>
        <w:rPr>
          <w:rFonts w:ascii="標楷體" w:eastAsia="標楷體" w:hAnsi="標楷體"/>
        </w:rPr>
      </w:pPr>
      <w:r>
        <w:rPr>
          <w:rFonts w:ascii="標楷體" w:eastAsia="標楷體" w:hAnsi="標楷體" w:hint="eastAsia"/>
        </w:rPr>
        <w:t>跌停價格＝當日開盤競價基準－</w:t>
      </w:r>
      <w:r>
        <w:rPr>
          <w:rFonts w:ascii="標楷體" w:eastAsia="標楷體" w:hAnsi="標楷體"/>
        </w:rPr>
        <w:t>(</w:t>
      </w:r>
      <w:r>
        <w:rPr>
          <w:rFonts w:ascii="標楷體" w:eastAsia="標楷體" w:hAnsi="標楷體" w:hint="eastAsia"/>
        </w:rPr>
        <w:t>標的證券當日開盤競價基準－標的證券當日跌停價格</w:t>
      </w:r>
      <w:r>
        <w:rPr>
          <w:rFonts w:ascii="標楷體" w:eastAsia="標楷體" w:hAnsi="標楷體"/>
        </w:rPr>
        <w:t>)x</w:t>
      </w:r>
      <w:r>
        <w:rPr>
          <w:rFonts w:ascii="標楷體" w:eastAsia="標楷體" w:hAnsi="標楷體" w:hint="eastAsia"/>
        </w:rPr>
        <w:t>認股比例</w:t>
      </w:r>
    </w:p>
    <w:p w:rsidR="00B77FE5" w:rsidRPr="00022D56" w:rsidRDefault="0074234C" w:rsidP="00FA73DF">
      <w:pPr>
        <w:pStyle w:val="a7"/>
        <w:spacing w:line="360" w:lineRule="auto"/>
        <w:ind w:leftChars="400" w:left="960"/>
        <w:rPr>
          <w:rFonts w:ascii="標楷體" w:eastAsia="標楷體" w:hAnsi="標楷體"/>
        </w:rPr>
      </w:pPr>
      <w:r w:rsidRPr="00022D56">
        <w:rPr>
          <w:rFonts w:ascii="標楷體" w:eastAsia="標楷體" w:hAnsi="標楷體" w:hint="eastAsia"/>
        </w:rPr>
        <w:t>前項所稱之當日開盤競價基準，準用本公司營業細則第五十八條之三第四項第一級二款規定。但初次上市之附認股權有價證券，得以初次上市參考價格計算，依第七條規定辦理後之價格。</w:t>
      </w:r>
    </w:p>
    <w:p w:rsidR="00B77FE5" w:rsidRPr="00022D56" w:rsidRDefault="0074234C" w:rsidP="00FA73DF">
      <w:pPr>
        <w:pStyle w:val="a7"/>
        <w:spacing w:line="360" w:lineRule="auto"/>
        <w:ind w:leftChars="400" w:left="960"/>
        <w:rPr>
          <w:rFonts w:ascii="標楷體" w:eastAsia="標楷體" w:hAnsi="標楷體"/>
        </w:rPr>
      </w:pPr>
      <w:r w:rsidRPr="00022D56">
        <w:rPr>
          <w:rFonts w:ascii="標楷體" w:eastAsia="標楷體" w:hAnsi="標楷體" w:hint="eastAsia"/>
        </w:rPr>
        <w:t>前項所稱初次上市參考價格，依下列方式決定之：</w:t>
      </w:r>
    </w:p>
    <w:p w:rsidR="00B77FE5" w:rsidRDefault="001C683B" w:rsidP="00FA73DF">
      <w:pPr>
        <w:pStyle w:val="a7"/>
        <w:numPr>
          <w:ilvl w:val="0"/>
          <w:numId w:val="9"/>
        </w:numPr>
        <w:spacing w:line="360" w:lineRule="auto"/>
        <w:ind w:leftChars="0"/>
        <w:rPr>
          <w:rFonts w:ascii="標楷體" w:eastAsia="標楷體" w:hAnsi="標楷體"/>
        </w:rPr>
      </w:pPr>
      <w:r>
        <w:rPr>
          <w:rFonts w:ascii="標楷體" w:eastAsia="標楷體" w:hAnsi="標楷體" w:hint="eastAsia"/>
        </w:rPr>
        <w:t>非分離型附認股權特別股及非分離型附認股權公司債，採</w:t>
      </w:r>
      <w:r w:rsidR="0074234C">
        <w:rPr>
          <w:rFonts w:ascii="標楷體" w:eastAsia="標楷體" w:hAnsi="標楷體" w:hint="eastAsia"/>
        </w:rPr>
        <w:t>上市前之公司銷售價格。</w:t>
      </w:r>
    </w:p>
    <w:p w:rsidR="00B77FE5" w:rsidRDefault="0074234C" w:rsidP="00FA73DF">
      <w:pPr>
        <w:pStyle w:val="a7"/>
        <w:numPr>
          <w:ilvl w:val="0"/>
          <w:numId w:val="9"/>
        </w:numPr>
        <w:spacing w:line="360" w:lineRule="auto"/>
        <w:ind w:leftChars="0"/>
        <w:rPr>
          <w:rFonts w:ascii="標楷體" w:eastAsia="標楷體" w:hAnsi="標楷體"/>
        </w:rPr>
      </w:pPr>
      <w:r>
        <w:rPr>
          <w:rFonts w:ascii="標楷體" w:eastAsia="標楷體" w:hAnsi="標楷體" w:hint="eastAsia"/>
        </w:rPr>
        <w:t>認股權憑證依下列公式計算之：</w:t>
      </w:r>
    </w:p>
    <w:p w:rsidR="00B77FE5" w:rsidRPr="002961DD" w:rsidRDefault="0074234C" w:rsidP="00FA73DF">
      <w:pPr>
        <w:pStyle w:val="a7"/>
        <w:spacing w:line="360" w:lineRule="auto"/>
        <w:ind w:leftChars="0" w:left="1440"/>
        <w:rPr>
          <w:rFonts w:ascii="標楷體" w:eastAsia="標楷體" w:hAnsi="標楷體"/>
        </w:rPr>
      </w:pPr>
      <w:r>
        <w:rPr>
          <w:rFonts w:ascii="標楷體" w:eastAsia="標楷體" w:hAnsi="標楷體" w:hint="eastAsia"/>
        </w:rPr>
        <w:t>認股權憑證發行價格</w:t>
      </w:r>
      <w:r>
        <w:rPr>
          <w:rFonts w:ascii="標楷體" w:eastAsia="標楷體" w:hAnsi="標楷體"/>
        </w:rPr>
        <w:t>x(</w:t>
      </w:r>
      <w:r w:rsidRPr="00C8087C">
        <w:rPr>
          <w:rFonts w:ascii="標楷體" w:eastAsia="標楷體" w:hAnsi="標楷體" w:hint="eastAsia"/>
        </w:rPr>
        <w:t>認股權憑證上市日標的證券當日開盤競價基</w:t>
      </w:r>
      <w:r>
        <w:rPr>
          <w:rFonts w:ascii="標楷體" w:eastAsia="標楷體" w:hAnsi="標楷體" w:hint="eastAsia"/>
        </w:rPr>
        <w:t>準÷認股權憑證發行日標的證券當日開盤競價基準）</w:t>
      </w:r>
      <w:r>
        <w:rPr>
          <w:rFonts w:ascii="標楷體" w:eastAsia="標楷體" w:hAnsi="標楷體"/>
        </w:rPr>
        <w:t>x(</w:t>
      </w:r>
      <w:r w:rsidRPr="002961DD">
        <w:rPr>
          <w:rFonts w:ascii="標楷體" w:eastAsia="標楷體" w:hAnsi="標楷體" w:hint="eastAsia"/>
        </w:rPr>
        <w:t>認股權憑證上市日行使比例÷認股權憑證發行日行使比例）。</w:t>
      </w:r>
    </w:p>
    <w:p w:rsidR="00B77FE5" w:rsidRPr="008132CF" w:rsidRDefault="0074234C" w:rsidP="00FA73DF">
      <w:pPr>
        <w:pStyle w:val="a7"/>
        <w:spacing w:line="360" w:lineRule="auto"/>
        <w:ind w:leftChars="0" w:left="1080"/>
        <w:rPr>
          <w:rFonts w:ascii="標楷體" w:eastAsia="標楷體" w:hAnsi="標楷體"/>
        </w:rPr>
      </w:pPr>
      <w:r w:rsidRPr="008132CF">
        <w:rPr>
          <w:rFonts w:ascii="標楷體" w:eastAsia="標楷體" w:hAnsi="標楷體" w:hint="eastAsia"/>
        </w:rPr>
        <w:t>第一項第一款計算當日升降幅度之基準，如當日特別股為除息、除權交易日或減資恢復交易日，依本公司營業細則等相關規章所訂之基準辦理。第一項漲跌停價格之計算均為正數；升降幅度經換算後，未滿最小升降單位者，以最小升降單位計，且價格以跌至最小升降單位為限。</w:t>
      </w:r>
    </w:p>
    <w:p w:rsidR="00B77FE5" w:rsidRPr="009E7161" w:rsidRDefault="0074234C" w:rsidP="00FA73DF">
      <w:pPr>
        <w:pStyle w:val="a7"/>
        <w:numPr>
          <w:ilvl w:val="0"/>
          <w:numId w:val="10"/>
        </w:numPr>
        <w:spacing w:line="360" w:lineRule="auto"/>
        <w:ind w:leftChars="0"/>
        <w:rPr>
          <w:rFonts w:ascii="標楷體" w:eastAsia="標楷體" w:hAnsi="標楷體"/>
        </w:rPr>
      </w:pPr>
      <w:r>
        <w:rPr>
          <w:rFonts w:ascii="標楷體" w:eastAsia="標楷體" w:hAnsi="標楷體" w:hint="eastAsia"/>
        </w:rPr>
        <w:t>台灣證交所股份有限公司營業細則第六十三條－有價證券每日市</w:t>
      </w:r>
      <w:r>
        <w:rPr>
          <w:rFonts w:ascii="標楷體" w:eastAsia="標楷體" w:hAnsi="標楷體" w:hint="eastAsia"/>
        </w:rPr>
        <w:lastRenderedPageBreak/>
        <w:t>價升降度，</w:t>
      </w:r>
      <w:r w:rsidRPr="006A6A78">
        <w:rPr>
          <w:rFonts w:ascii="標楷體" w:eastAsia="標楷體" w:hAnsi="標楷體" w:hint="eastAsia"/>
        </w:rPr>
        <w:t>除主管機關另有核定者外，股票價格以漲至或跌至當市開盤競價基準百分之十為限，債券價格以漲至或跌至當市開盤競價基準百分之五為限。但升降幅度限度未滿最小升降單位者，按最小升降單位計算，且價格以跌至最小升降單位為限。</w:t>
      </w:r>
    </w:p>
    <w:p w:rsidR="00B77FE5" w:rsidRPr="00B77FE5" w:rsidRDefault="00B77FE5" w:rsidP="00FA73DF">
      <w:pPr>
        <w:spacing w:line="360" w:lineRule="auto"/>
        <w:rPr>
          <w:rFonts w:ascii="標楷體" w:eastAsia="標楷體" w:hAnsi="標楷體"/>
        </w:rPr>
      </w:pPr>
    </w:p>
    <w:p w:rsidR="00393874" w:rsidRPr="00E105E7" w:rsidRDefault="0074234C" w:rsidP="00FA73DF">
      <w:pPr>
        <w:spacing w:line="360" w:lineRule="auto"/>
        <w:rPr>
          <w:rFonts w:ascii="標楷體" w:eastAsia="標楷體" w:hAnsi="標楷體"/>
          <w:b/>
          <w:sz w:val="26"/>
          <w:szCs w:val="26"/>
        </w:rPr>
      </w:pPr>
      <w:r w:rsidRPr="00E105E7">
        <w:rPr>
          <w:rFonts w:ascii="標楷體" w:eastAsia="標楷體" w:hAnsi="標楷體" w:hint="eastAsia"/>
          <w:b/>
          <w:sz w:val="26"/>
          <w:szCs w:val="26"/>
        </w:rPr>
        <w:t>中國</w:t>
      </w:r>
      <w:r w:rsidRPr="00E105E7">
        <w:rPr>
          <w:rFonts w:ascii="標楷體" w:eastAsia="標楷體" w:hAnsi="標楷體"/>
          <w:b/>
          <w:sz w:val="26"/>
          <w:szCs w:val="26"/>
        </w:rPr>
        <w:t>(</w:t>
      </w:r>
      <w:r w:rsidRPr="00E105E7">
        <w:rPr>
          <w:rFonts w:ascii="標楷體" w:eastAsia="標楷體" w:hAnsi="標楷體" w:hint="eastAsia"/>
          <w:b/>
          <w:sz w:val="26"/>
          <w:szCs w:val="26"/>
        </w:rPr>
        <w:t>漲跌停板限制</w:t>
      </w:r>
      <w:r w:rsidRPr="00E105E7">
        <w:rPr>
          <w:rFonts w:ascii="標楷體" w:eastAsia="標楷體" w:hAnsi="標楷體"/>
          <w:b/>
          <w:sz w:val="26"/>
          <w:szCs w:val="26"/>
        </w:rPr>
        <w:t>)</w:t>
      </w:r>
    </w:p>
    <w:p w:rsidR="00393874" w:rsidRDefault="0074234C" w:rsidP="00FA73DF">
      <w:pPr>
        <w:pStyle w:val="a7"/>
        <w:numPr>
          <w:ilvl w:val="0"/>
          <w:numId w:val="3"/>
        </w:numPr>
        <w:spacing w:line="360" w:lineRule="auto"/>
        <w:ind w:leftChars="0"/>
        <w:rPr>
          <w:rFonts w:ascii="標楷體" w:eastAsia="標楷體" w:hAnsi="標楷體"/>
        </w:rPr>
      </w:pPr>
      <w:r>
        <w:rPr>
          <w:rFonts w:ascii="標楷體" w:eastAsia="標楷體" w:hAnsi="標楷體" w:hint="eastAsia"/>
        </w:rPr>
        <w:t>設立時間</w:t>
      </w:r>
    </w:p>
    <w:p w:rsidR="00393874" w:rsidRDefault="0074234C" w:rsidP="00FA73DF">
      <w:pPr>
        <w:pStyle w:val="a7"/>
        <w:spacing w:line="360" w:lineRule="auto"/>
        <w:ind w:leftChars="0" w:left="720"/>
        <w:rPr>
          <w:rFonts w:ascii="標楷體" w:eastAsia="標楷體" w:hAnsi="標楷體"/>
        </w:rPr>
      </w:pPr>
      <w:r>
        <w:rPr>
          <w:rFonts w:ascii="標楷體" w:eastAsia="標楷體" w:hAnsi="標楷體"/>
        </w:rPr>
        <w:t>1996</w:t>
      </w:r>
      <w:r>
        <w:rPr>
          <w:rFonts w:ascii="標楷體" w:eastAsia="標楷體" w:hAnsi="標楷體" w:hint="eastAsia"/>
        </w:rPr>
        <w:t>年</w:t>
      </w:r>
      <w:r>
        <w:rPr>
          <w:rFonts w:ascii="標楷體" w:eastAsia="標楷體" w:hAnsi="標楷體"/>
        </w:rPr>
        <w:t>12</w:t>
      </w:r>
      <w:r>
        <w:rPr>
          <w:rFonts w:ascii="標楷體" w:eastAsia="標楷體" w:hAnsi="標楷體" w:hint="eastAsia"/>
        </w:rPr>
        <w:t>月</w:t>
      </w:r>
      <w:r>
        <w:rPr>
          <w:rFonts w:ascii="標楷體" w:eastAsia="標楷體" w:hAnsi="標楷體"/>
        </w:rPr>
        <w:t>13</w:t>
      </w:r>
      <w:r>
        <w:rPr>
          <w:rFonts w:ascii="標楷體" w:eastAsia="標楷體" w:hAnsi="標楷體" w:hint="eastAsia"/>
        </w:rPr>
        <w:t>日，中國證券市場現行的漲跌停板制度發布，並於同年的</w:t>
      </w:r>
      <w:r>
        <w:rPr>
          <w:rFonts w:ascii="標楷體" w:eastAsia="標楷體" w:hAnsi="標楷體"/>
        </w:rPr>
        <w:t>12</w:t>
      </w:r>
      <w:r>
        <w:rPr>
          <w:rFonts w:ascii="標楷體" w:eastAsia="標楷體" w:hAnsi="標楷體" w:hint="eastAsia"/>
        </w:rPr>
        <w:t>月</w:t>
      </w:r>
      <w:r>
        <w:rPr>
          <w:rFonts w:ascii="標楷體" w:eastAsia="標楷體" w:hAnsi="標楷體"/>
        </w:rPr>
        <w:t>26</w:t>
      </w:r>
      <w:r>
        <w:rPr>
          <w:rFonts w:ascii="標楷體" w:eastAsia="標楷體" w:hAnsi="標楷體" w:hint="eastAsia"/>
        </w:rPr>
        <w:t>日開始實施。</w:t>
      </w:r>
    </w:p>
    <w:p w:rsidR="00393874" w:rsidRDefault="0074234C" w:rsidP="00FA73DF">
      <w:pPr>
        <w:pStyle w:val="a7"/>
        <w:numPr>
          <w:ilvl w:val="0"/>
          <w:numId w:val="3"/>
        </w:numPr>
        <w:spacing w:line="360" w:lineRule="auto"/>
        <w:ind w:leftChars="0"/>
        <w:rPr>
          <w:rFonts w:ascii="標楷體" w:eastAsia="標楷體" w:hAnsi="標楷體"/>
        </w:rPr>
      </w:pPr>
      <w:r>
        <w:rPr>
          <w:rFonts w:ascii="標楷體" w:eastAsia="標楷體" w:hAnsi="標楷體" w:hint="eastAsia"/>
        </w:rPr>
        <w:t>相關法規</w:t>
      </w:r>
    </w:p>
    <w:p w:rsidR="00393874" w:rsidRDefault="0074234C" w:rsidP="00FA73DF">
      <w:pPr>
        <w:pStyle w:val="a7"/>
        <w:numPr>
          <w:ilvl w:val="0"/>
          <w:numId w:val="7"/>
        </w:numPr>
        <w:spacing w:line="360" w:lineRule="auto"/>
        <w:ind w:leftChars="0"/>
        <w:rPr>
          <w:rFonts w:ascii="標楷體" w:eastAsia="標楷體" w:hAnsi="標楷體"/>
        </w:rPr>
      </w:pPr>
      <w:r w:rsidRPr="004D6064">
        <w:rPr>
          <w:rFonts w:ascii="標楷體" w:eastAsia="標楷體" w:hAnsi="標楷體" w:hint="eastAsia"/>
        </w:rPr>
        <w:t>根據《證券交易程式》，除上市首日、現金增資上市日、暫停上市後恢復交易首日及股權分置改革完成日之外，股票</w:t>
      </w:r>
      <w:r w:rsidRPr="004D6064">
        <w:rPr>
          <w:rFonts w:ascii="標楷體" w:eastAsia="標楷體" w:hAnsi="標楷體"/>
        </w:rPr>
        <w:t>(</w:t>
      </w:r>
      <w:r w:rsidRPr="004D6064">
        <w:rPr>
          <w:rFonts w:ascii="標楷體" w:eastAsia="標楷體" w:hAnsi="標楷體" w:hint="eastAsia"/>
        </w:rPr>
        <w:t>含</w:t>
      </w:r>
      <w:r w:rsidRPr="004D6064">
        <w:rPr>
          <w:rFonts w:ascii="標楷體" w:eastAsia="標楷體" w:hAnsi="標楷體"/>
        </w:rPr>
        <w:t>A</w:t>
      </w:r>
      <w:r w:rsidRPr="004D6064">
        <w:rPr>
          <w:rFonts w:ascii="標楷體" w:eastAsia="標楷體" w:hAnsi="標楷體" w:hint="eastAsia"/>
        </w:rPr>
        <w:t>、</w:t>
      </w:r>
      <w:r w:rsidRPr="004D6064">
        <w:rPr>
          <w:rFonts w:ascii="標楷體" w:eastAsia="標楷體" w:hAnsi="標楷體"/>
        </w:rPr>
        <w:t>B</w:t>
      </w:r>
      <w:r w:rsidRPr="004D6064">
        <w:rPr>
          <w:rFonts w:ascii="標楷體" w:eastAsia="標楷體" w:hAnsi="標楷體" w:hint="eastAsia"/>
        </w:rPr>
        <w:t>股</w:t>
      </w:r>
      <w:r w:rsidRPr="004D6064">
        <w:rPr>
          <w:rFonts w:ascii="標楷體" w:eastAsia="標楷體" w:hAnsi="標楷體"/>
        </w:rPr>
        <w:t>)</w:t>
      </w:r>
      <w:r w:rsidRPr="004D6064">
        <w:rPr>
          <w:rFonts w:ascii="標楷體" w:eastAsia="標楷體" w:hAnsi="標楷體" w:hint="eastAsia"/>
        </w:rPr>
        <w:t>、基金類證券在一個交易日內的交易價格相對上一交易日收市價格的漲跌幅度限制不得超過</w:t>
      </w:r>
      <w:r w:rsidRPr="004D6064">
        <w:rPr>
          <w:rFonts w:ascii="標楷體" w:eastAsia="標楷體" w:hAnsi="標楷體"/>
        </w:rPr>
        <w:t>10%</w:t>
      </w:r>
      <w:r w:rsidRPr="004D6064">
        <w:rPr>
          <w:rFonts w:ascii="標楷體" w:eastAsia="標楷體" w:hAnsi="標楷體" w:hint="eastAsia"/>
        </w:rPr>
        <w:t>，超過漲跌限價的委託為無效委託。</w:t>
      </w:r>
    </w:p>
    <w:p w:rsidR="00393874" w:rsidRDefault="0074234C" w:rsidP="00FA73DF">
      <w:pPr>
        <w:pStyle w:val="a7"/>
        <w:numPr>
          <w:ilvl w:val="0"/>
          <w:numId w:val="7"/>
        </w:numPr>
        <w:spacing w:line="360" w:lineRule="auto"/>
        <w:ind w:leftChars="0"/>
        <w:rPr>
          <w:rFonts w:ascii="標楷體" w:eastAsia="標楷體" w:hAnsi="標楷體"/>
        </w:rPr>
      </w:pPr>
      <w:r>
        <w:rPr>
          <w:rFonts w:ascii="標楷體" w:eastAsia="標楷體" w:hAnsi="標楷體" w:hint="eastAsia"/>
        </w:rPr>
        <w:t>根據《</w:t>
      </w:r>
      <w:r w:rsidRPr="00FD3B6A">
        <w:rPr>
          <w:rFonts w:ascii="標楷體" w:eastAsia="標楷體" w:hAnsi="標楷體" w:hint="eastAsia"/>
        </w:rPr>
        <w:t>上海證券交易所科創板股票交易特別規定</w:t>
      </w:r>
      <w:r>
        <w:rPr>
          <w:rFonts w:ascii="標楷體" w:eastAsia="標楷體" w:hAnsi="標楷體" w:hint="eastAsia"/>
        </w:rPr>
        <w:t>》第十八條規定：本所對科創板股票競價交易實行價格漲跌幅限制，漲跌幅比例為</w:t>
      </w:r>
      <w:r>
        <w:rPr>
          <w:rFonts w:ascii="標楷體" w:eastAsia="標楷體" w:hAnsi="標楷體"/>
        </w:rPr>
        <w:t>20%</w:t>
      </w:r>
      <w:r>
        <w:rPr>
          <w:rFonts w:ascii="標楷體" w:eastAsia="標楷體" w:hAnsi="標楷體" w:hint="eastAsia"/>
        </w:rPr>
        <w:t>。科創板股票跌幅價格的計算公式為：漲跌幅價格</w:t>
      </w:r>
      <w:r w:rsidRPr="00FD3B6A">
        <w:rPr>
          <w:rFonts w:ascii="標楷體" w:eastAsia="標楷體" w:hAnsi="標楷體"/>
        </w:rPr>
        <w:t>=</w:t>
      </w:r>
      <w:r w:rsidRPr="00FD3B6A">
        <w:rPr>
          <w:rFonts w:ascii="標楷體" w:eastAsia="標楷體" w:hAnsi="標楷體" w:hint="eastAsia"/>
        </w:rPr>
        <w:t>前收盤價×</w:t>
      </w:r>
      <w:r w:rsidRPr="00FD3B6A">
        <w:rPr>
          <w:rFonts w:ascii="標楷體" w:eastAsia="標楷體" w:hAnsi="標楷體"/>
        </w:rPr>
        <w:t>(1±</w:t>
      </w:r>
      <w:r w:rsidRPr="00FD3B6A">
        <w:rPr>
          <w:rFonts w:ascii="標楷體" w:eastAsia="標楷體" w:hAnsi="標楷體" w:hint="eastAsia"/>
        </w:rPr>
        <w:t>漲跌幅比例</w:t>
      </w:r>
      <w:r w:rsidRPr="00FD3B6A">
        <w:rPr>
          <w:rFonts w:ascii="標楷體" w:eastAsia="標楷體" w:hAnsi="標楷體"/>
        </w:rPr>
        <w:t>)</w:t>
      </w:r>
      <w:r w:rsidRPr="00FD3B6A">
        <w:rPr>
          <w:rFonts w:ascii="標楷體" w:eastAsia="標楷體" w:hAnsi="標楷體" w:hint="eastAsia"/>
        </w:rPr>
        <w:t>。首次公開發行上市的股票，上市後的前</w:t>
      </w:r>
      <w:r w:rsidRPr="00FD3B6A">
        <w:rPr>
          <w:rFonts w:ascii="標楷體" w:eastAsia="標楷體" w:hAnsi="標楷體"/>
        </w:rPr>
        <w:t>5</w:t>
      </w:r>
      <w:r w:rsidRPr="00FD3B6A">
        <w:rPr>
          <w:rFonts w:ascii="標楷體" w:eastAsia="標楷體" w:hAnsi="標楷體" w:hint="eastAsia"/>
        </w:rPr>
        <w:t>個交易日不設價格漲跌幅限制。</w:t>
      </w:r>
    </w:p>
    <w:p w:rsidR="00393874" w:rsidRDefault="0074234C" w:rsidP="00FA73DF">
      <w:pPr>
        <w:pStyle w:val="a7"/>
        <w:numPr>
          <w:ilvl w:val="0"/>
          <w:numId w:val="3"/>
        </w:numPr>
        <w:spacing w:line="360" w:lineRule="auto"/>
        <w:ind w:leftChars="0"/>
        <w:rPr>
          <w:rFonts w:ascii="標楷體" w:eastAsia="標楷體" w:hAnsi="標楷體"/>
        </w:rPr>
      </w:pPr>
      <w:r>
        <w:rPr>
          <w:rFonts w:ascii="標楷體" w:eastAsia="標楷體" w:hAnsi="標楷體" w:hint="eastAsia"/>
        </w:rPr>
        <w:t>漲跌幅限制兩階段</w:t>
      </w:r>
    </w:p>
    <w:p w:rsidR="00393874" w:rsidRPr="004D6064" w:rsidRDefault="0074234C" w:rsidP="00FA73DF">
      <w:pPr>
        <w:pStyle w:val="a7"/>
        <w:numPr>
          <w:ilvl w:val="0"/>
          <w:numId w:val="6"/>
        </w:numPr>
        <w:spacing w:line="360" w:lineRule="auto"/>
        <w:ind w:leftChars="0"/>
        <w:rPr>
          <w:rFonts w:ascii="標楷體" w:eastAsia="標楷體" w:hAnsi="標楷體"/>
        </w:rPr>
      </w:pPr>
      <w:r>
        <w:rPr>
          <w:rFonts w:ascii="標楷體" w:eastAsia="標楷體" w:hAnsi="標楷體"/>
        </w:rPr>
        <w:t>1990</w:t>
      </w:r>
      <w:r>
        <w:rPr>
          <w:rFonts w:ascii="標楷體" w:eastAsia="標楷體" w:hAnsi="標楷體" w:hint="eastAsia"/>
        </w:rPr>
        <w:t>年證券業首次改革開放，當時上市交易的</w:t>
      </w:r>
      <w:r>
        <w:rPr>
          <w:rFonts w:ascii="標楷體" w:eastAsia="標楷體" w:hAnsi="標楷體"/>
        </w:rPr>
        <w:t>30</w:t>
      </w:r>
      <w:r>
        <w:rPr>
          <w:rFonts w:ascii="標楷體" w:eastAsia="標楷體" w:hAnsi="標楷體" w:hint="eastAsia"/>
        </w:rPr>
        <w:t>種國庫券、債券和老八股股票之漲跌幅限制為</w:t>
      </w:r>
      <w:r>
        <w:rPr>
          <w:rFonts w:ascii="標楷體" w:eastAsia="標楷體" w:hAnsi="標楷體"/>
        </w:rPr>
        <w:t>5%</w:t>
      </w:r>
      <w:r>
        <w:rPr>
          <w:rFonts w:ascii="標楷體" w:eastAsia="標楷體" w:hAnsi="標楷體" w:hint="eastAsia"/>
        </w:rPr>
        <w:t>。但</w:t>
      </w:r>
      <w:r w:rsidRPr="004D6064">
        <w:rPr>
          <w:rFonts w:ascii="標楷體" w:eastAsia="標楷體" w:hAnsi="標楷體" w:hint="eastAsia"/>
        </w:rPr>
        <w:t>滬深證券交易所分別在</w:t>
      </w:r>
      <w:r w:rsidRPr="004D6064">
        <w:rPr>
          <w:rFonts w:ascii="標楷體" w:eastAsia="標楷體" w:hAnsi="標楷體"/>
        </w:rPr>
        <w:t>1992</w:t>
      </w:r>
      <w:r w:rsidRPr="004D6064">
        <w:rPr>
          <w:rFonts w:ascii="標楷體" w:eastAsia="標楷體" w:hAnsi="標楷體" w:hint="eastAsia"/>
        </w:rPr>
        <w:t>年</w:t>
      </w:r>
      <w:r w:rsidRPr="004D6064">
        <w:rPr>
          <w:rFonts w:ascii="標楷體" w:eastAsia="標楷體" w:hAnsi="標楷體"/>
        </w:rPr>
        <w:t>5</w:t>
      </w:r>
      <w:r w:rsidRPr="004D6064">
        <w:rPr>
          <w:rFonts w:ascii="標楷體" w:eastAsia="標楷體" w:hAnsi="標楷體" w:hint="eastAsia"/>
        </w:rPr>
        <w:t>月</w:t>
      </w:r>
      <w:r w:rsidRPr="004D6064">
        <w:rPr>
          <w:rFonts w:ascii="標楷體" w:eastAsia="標楷體" w:hAnsi="標楷體"/>
        </w:rPr>
        <w:t>21</w:t>
      </w:r>
      <w:r w:rsidRPr="004D6064">
        <w:rPr>
          <w:rFonts w:ascii="標楷體" w:eastAsia="標楷體" w:hAnsi="標楷體" w:hint="eastAsia"/>
        </w:rPr>
        <w:t>日和</w:t>
      </w:r>
      <w:r w:rsidRPr="004D6064">
        <w:rPr>
          <w:rFonts w:ascii="標楷體" w:eastAsia="標楷體" w:hAnsi="標楷體"/>
        </w:rPr>
        <w:t>1991</w:t>
      </w:r>
      <w:r w:rsidRPr="004D6064">
        <w:rPr>
          <w:rFonts w:ascii="標楷體" w:eastAsia="標楷體" w:hAnsi="標楷體" w:hint="eastAsia"/>
        </w:rPr>
        <w:t>年</w:t>
      </w:r>
      <w:r w:rsidRPr="004D6064">
        <w:rPr>
          <w:rFonts w:ascii="標楷體" w:eastAsia="標楷體" w:hAnsi="標楷體"/>
        </w:rPr>
        <w:t>8</w:t>
      </w:r>
      <w:r w:rsidRPr="004D6064">
        <w:rPr>
          <w:rFonts w:ascii="標楷體" w:eastAsia="標楷體" w:hAnsi="標楷體" w:hint="eastAsia"/>
        </w:rPr>
        <w:t>月</w:t>
      </w:r>
      <w:r w:rsidRPr="004D6064">
        <w:rPr>
          <w:rFonts w:ascii="標楷體" w:eastAsia="標楷體" w:hAnsi="標楷體"/>
        </w:rPr>
        <w:t>17</w:t>
      </w:r>
      <w:r>
        <w:rPr>
          <w:rFonts w:ascii="標楷體" w:eastAsia="標楷體" w:hAnsi="標楷體" w:hint="eastAsia"/>
        </w:rPr>
        <w:t>日後全面</w:t>
      </w:r>
      <w:r w:rsidRPr="004D6064">
        <w:rPr>
          <w:rFonts w:ascii="標楷體" w:eastAsia="標楷體" w:hAnsi="標楷體" w:hint="eastAsia"/>
        </w:rPr>
        <w:t>取消了漲跌幅限制。</w:t>
      </w:r>
    </w:p>
    <w:p w:rsidR="00393874" w:rsidRDefault="0074234C" w:rsidP="00FA73DF">
      <w:pPr>
        <w:pStyle w:val="a7"/>
        <w:numPr>
          <w:ilvl w:val="0"/>
          <w:numId w:val="6"/>
        </w:numPr>
        <w:spacing w:line="360" w:lineRule="auto"/>
        <w:ind w:leftChars="0"/>
        <w:rPr>
          <w:rFonts w:ascii="標楷體" w:eastAsia="標楷體" w:hAnsi="標楷體"/>
        </w:rPr>
      </w:pPr>
      <w:r>
        <w:rPr>
          <w:rFonts w:ascii="標楷體" w:eastAsia="標楷體" w:hAnsi="標楷體"/>
        </w:rPr>
        <w:t>1996</w:t>
      </w:r>
      <w:r>
        <w:rPr>
          <w:rFonts w:ascii="標楷體" w:eastAsia="標楷體" w:hAnsi="標楷體" w:hint="eastAsia"/>
        </w:rPr>
        <w:t>年</w:t>
      </w:r>
      <w:r>
        <w:rPr>
          <w:rFonts w:ascii="標楷體" w:eastAsia="標楷體" w:hAnsi="標楷體"/>
        </w:rPr>
        <w:t>12</w:t>
      </w:r>
      <w:r>
        <w:rPr>
          <w:rFonts w:ascii="標楷體" w:eastAsia="標楷體" w:hAnsi="標楷體" w:hint="eastAsia"/>
        </w:rPr>
        <w:t>月</w:t>
      </w:r>
      <w:r>
        <w:rPr>
          <w:rFonts w:ascii="標楷體" w:eastAsia="標楷體" w:hAnsi="標楷體"/>
        </w:rPr>
        <w:t>16</w:t>
      </w:r>
      <w:r>
        <w:rPr>
          <w:rFonts w:ascii="標楷體" w:eastAsia="標楷體" w:hAnsi="標楷體" w:hint="eastAsia"/>
        </w:rPr>
        <w:t>日起</w:t>
      </w:r>
      <w:r w:rsidRPr="004D6064">
        <w:rPr>
          <w:rFonts w:ascii="標楷體" w:eastAsia="標楷體" w:hAnsi="標楷體" w:hint="eastAsia"/>
        </w:rPr>
        <w:t>滬深證券交易所</w:t>
      </w:r>
      <w:r>
        <w:rPr>
          <w:rFonts w:ascii="標楷體" w:eastAsia="標楷體" w:hAnsi="標楷體" w:hint="eastAsia"/>
        </w:rPr>
        <w:t>對所有上市股票</w:t>
      </w:r>
      <w:r>
        <w:rPr>
          <w:rFonts w:ascii="標楷體" w:eastAsia="標楷體" w:hAnsi="標楷體"/>
        </w:rPr>
        <w:t>(</w:t>
      </w:r>
      <w:r>
        <w:rPr>
          <w:rFonts w:ascii="標楷體" w:eastAsia="標楷體" w:hAnsi="標楷體" w:hint="eastAsia"/>
        </w:rPr>
        <w:t>含</w:t>
      </w:r>
      <w:r>
        <w:rPr>
          <w:rFonts w:ascii="標楷體" w:eastAsia="標楷體" w:hAnsi="標楷體"/>
        </w:rPr>
        <w:t>A</w:t>
      </w:r>
      <w:r>
        <w:rPr>
          <w:rFonts w:ascii="標楷體" w:eastAsia="標楷體" w:hAnsi="標楷體" w:hint="eastAsia"/>
        </w:rPr>
        <w:t>、</w:t>
      </w:r>
      <w:r>
        <w:rPr>
          <w:rFonts w:ascii="標楷體" w:eastAsia="標楷體" w:hAnsi="標楷體"/>
        </w:rPr>
        <w:t>B</w:t>
      </w:r>
      <w:r>
        <w:rPr>
          <w:rFonts w:ascii="標楷體" w:eastAsia="標楷體" w:hAnsi="標楷體" w:hint="eastAsia"/>
        </w:rPr>
        <w:t>股</w:t>
      </w:r>
      <w:r>
        <w:rPr>
          <w:rFonts w:ascii="標楷體" w:eastAsia="標楷體" w:hAnsi="標楷體"/>
        </w:rPr>
        <w:t>)</w:t>
      </w:r>
      <w:r>
        <w:rPr>
          <w:rFonts w:ascii="標楷體" w:eastAsia="標楷體" w:hAnsi="標楷體" w:hint="eastAsia"/>
        </w:rPr>
        <w:t>及基金交易實行漲跌幅限制，規定在一個交易日內，除上市首日的證券外，每檔證券交易價不得超過前一日收市價的上下</w:t>
      </w:r>
      <w:r>
        <w:rPr>
          <w:rFonts w:ascii="標楷體" w:eastAsia="標楷體" w:hAnsi="標楷體"/>
        </w:rPr>
        <w:t>10%</w:t>
      </w:r>
      <w:r>
        <w:rPr>
          <w:rFonts w:ascii="標楷體" w:eastAsia="標楷體" w:hAnsi="標楷體" w:hint="eastAsia"/>
        </w:rPr>
        <w:t>。此後滬深證</w:t>
      </w:r>
      <w:r>
        <w:rPr>
          <w:rFonts w:ascii="標楷體" w:eastAsia="標楷體" w:hAnsi="標楷體" w:hint="eastAsia"/>
        </w:rPr>
        <w:lastRenderedPageBreak/>
        <w:t>券交易所對</w:t>
      </w:r>
      <w:r>
        <w:rPr>
          <w:rFonts w:ascii="標楷體" w:eastAsia="標楷體" w:hAnsi="標楷體"/>
        </w:rPr>
        <w:t>SR</w:t>
      </w:r>
      <w:r>
        <w:rPr>
          <w:rFonts w:ascii="標楷體" w:eastAsia="標楷體" w:hAnsi="標楷體" w:hint="eastAsia"/>
        </w:rPr>
        <w:t>股票、</w:t>
      </w:r>
      <w:r>
        <w:rPr>
          <w:rFonts w:ascii="標楷體" w:eastAsia="標楷體" w:hAnsi="標楷體"/>
        </w:rPr>
        <w:t>PT</w:t>
      </w:r>
      <w:r>
        <w:rPr>
          <w:rFonts w:ascii="標楷體" w:eastAsia="標楷體" w:hAnsi="標楷體" w:hint="eastAsia"/>
        </w:rPr>
        <w:t>股票的漲跌幅限制又作出了專門的規定。另外，根據深圳</w:t>
      </w:r>
      <w:r w:rsidRPr="003A13F7">
        <w:rPr>
          <w:rFonts w:ascii="標楷體" w:eastAsia="標楷體" w:hAnsi="標楷體" w:hint="eastAsia"/>
        </w:rPr>
        <w:t>證券交易所</w:t>
      </w:r>
      <w:r>
        <w:rPr>
          <w:rFonts w:ascii="標楷體" w:eastAsia="標楷體" w:hAnsi="標楷體" w:hint="eastAsia"/>
        </w:rPr>
        <w:t>公佈的《深圳</w:t>
      </w:r>
      <w:r w:rsidRPr="003A13F7">
        <w:rPr>
          <w:rFonts w:ascii="標楷體" w:eastAsia="標楷體" w:hAnsi="標楷體" w:hint="eastAsia"/>
        </w:rPr>
        <w:t>證券交易所創業板交易規則</w:t>
      </w:r>
      <w:r>
        <w:rPr>
          <w:rFonts w:ascii="標楷體" w:eastAsia="標楷體" w:hAnsi="標楷體" w:hint="eastAsia"/>
        </w:rPr>
        <w:t>》</w:t>
      </w:r>
      <w:r>
        <w:rPr>
          <w:rFonts w:ascii="標楷體" w:eastAsia="標楷體" w:hAnsi="標楷體"/>
        </w:rPr>
        <w:t>(</w:t>
      </w:r>
      <w:r>
        <w:rPr>
          <w:rFonts w:ascii="標楷體" w:eastAsia="標楷體" w:hAnsi="標楷體" w:hint="eastAsia"/>
        </w:rPr>
        <w:t>送審稿</w:t>
      </w:r>
      <w:r>
        <w:rPr>
          <w:rFonts w:ascii="標楷體" w:eastAsia="標楷體" w:hAnsi="標楷體"/>
        </w:rPr>
        <w:t>)</w:t>
      </w:r>
      <w:r>
        <w:rPr>
          <w:rFonts w:ascii="標楷體" w:eastAsia="標楷體" w:hAnsi="標楷體" w:hint="eastAsia"/>
        </w:rPr>
        <w:t>，創業板市場的漲跌幅限制將被設置為</w:t>
      </w:r>
      <w:r>
        <w:rPr>
          <w:rFonts w:ascii="標楷體" w:eastAsia="標楷體" w:hAnsi="標楷體"/>
        </w:rPr>
        <w:t>20%</w:t>
      </w:r>
      <w:r>
        <w:rPr>
          <w:rFonts w:ascii="標楷體" w:eastAsia="標楷體" w:hAnsi="標楷體" w:hint="eastAsia"/>
        </w:rPr>
        <w:t>。</w:t>
      </w:r>
    </w:p>
    <w:p w:rsidR="00393874" w:rsidRDefault="0074234C" w:rsidP="00FA73DF">
      <w:pPr>
        <w:pStyle w:val="a7"/>
        <w:numPr>
          <w:ilvl w:val="0"/>
          <w:numId w:val="3"/>
        </w:numPr>
        <w:spacing w:line="360" w:lineRule="auto"/>
        <w:ind w:leftChars="0"/>
        <w:rPr>
          <w:rFonts w:ascii="標楷體" w:eastAsia="標楷體" w:hAnsi="標楷體"/>
        </w:rPr>
      </w:pPr>
      <w:r>
        <w:rPr>
          <w:rFonts w:ascii="標楷體" w:eastAsia="標楷體" w:hAnsi="標楷體" w:hint="eastAsia"/>
        </w:rPr>
        <w:t>現況─科創板上市</w:t>
      </w:r>
    </w:p>
    <w:p w:rsidR="00393874" w:rsidRDefault="0074234C" w:rsidP="00FA73DF">
      <w:pPr>
        <w:pStyle w:val="a7"/>
        <w:spacing w:line="360" w:lineRule="auto"/>
        <w:ind w:leftChars="0" w:left="720"/>
        <w:rPr>
          <w:rFonts w:ascii="標楷體" w:eastAsia="標楷體" w:hAnsi="標楷體"/>
        </w:rPr>
      </w:pPr>
      <w:r>
        <w:rPr>
          <w:rFonts w:ascii="標楷體" w:eastAsia="標楷體" w:hAnsi="標楷體"/>
        </w:rPr>
        <w:t>2019</w:t>
      </w:r>
      <w:r>
        <w:rPr>
          <w:rFonts w:ascii="標楷體" w:eastAsia="標楷體" w:hAnsi="標楷體" w:hint="eastAsia"/>
        </w:rPr>
        <w:t>年</w:t>
      </w:r>
      <w:r>
        <w:rPr>
          <w:rFonts w:ascii="標楷體" w:eastAsia="標楷體" w:hAnsi="標楷體"/>
        </w:rPr>
        <w:t>6</w:t>
      </w:r>
      <w:r>
        <w:rPr>
          <w:rFonts w:ascii="標楷體" w:eastAsia="標楷體" w:hAnsi="標楷體" w:hint="eastAsia"/>
        </w:rPr>
        <w:t>月</w:t>
      </w:r>
      <w:r>
        <w:rPr>
          <w:rFonts w:ascii="標楷體" w:eastAsia="標楷體" w:hAnsi="標楷體"/>
        </w:rPr>
        <w:t>13</w:t>
      </w:r>
      <w:r>
        <w:rPr>
          <w:rFonts w:ascii="標楷體" w:eastAsia="標楷體" w:hAnsi="標楷體" w:hint="eastAsia"/>
        </w:rPr>
        <w:t>日科創板正式開板，</w:t>
      </w:r>
      <w:r>
        <w:rPr>
          <w:rFonts w:ascii="標楷體" w:eastAsia="標楷體" w:hAnsi="標楷體"/>
        </w:rPr>
        <w:t>7</w:t>
      </w:r>
      <w:r>
        <w:rPr>
          <w:rFonts w:ascii="標楷體" w:eastAsia="標楷體" w:hAnsi="標楷體" w:hint="eastAsia"/>
        </w:rPr>
        <w:t>月</w:t>
      </w:r>
      <w:r>
        <w:rPr>
          <w:rFonts w:ascii="標楷體" w:eastAsia="標楷體" w:hAnsi="標楷體"/>
        </w:rPr>
        <w:t>22</w:t>
      </w:r>
      <w:r>
        <w:rPr>
          <w:rFonts w:ascii="標楷體" w:eastAsia="標楷體" w:hAnsi="標楷體" w:hint="eastAsia"/>
        </w:rPr>
        <w:t>日開市交易。不同於普遍股票漲跌幅度限制不得超過</w:t>
      </w:r>
      <w:r>
        <w:rPr>
          <w:rFonts w:ascii="標楷體" w:eastAsia="標楷體" w:hAnsi="標楷體"/>
        </w:rPr>
        <w:t>10%</w:t>
      </w:r>
      <w:r>
        <w:rPr>
          <w:rFonts w:ascii="標楷體" w:eastAsia="標楷體" w:hAnsi="標楷體" w:hint="eastAsia"/>
        </w:rPr>
        <w:t>，科創板新股上市首</w:t>
      </w:r>
      <w:r>
        <w:rPr>
          <w:rFonts w:ascii="標楷體" w:eastAsia="標楷體" w:hAnsi="標楷體"/>
        </w:rPr>
        <w:t>5</w:t>
      </w:r>
      <w:r>
        <w:rPr>
          <w:rFonts w:ascii="標楷體" w:eastAsia="標楷體" w:hAnsi="標楷體" w:hint="eastAsia"/>
        </w:rPr>
        <w:t>個交易日不設漲跌幅限制，而</w:t>
      </w:r>
      <w:r>
        <w:rPr>
          <w:rFonts w:ascii="標楷體" w:eastAsia="標楷體" w:hAnsi="標楷體"/>
        </w:rPr>
        <w:t>5</w:t>
      </w:r>
      <w:r>
        <w:rPr>
          <w:rFonts w:ascii="標楷體" w:eastAsia="標楷體" w:hAnsi="標楷體" w:hint="eastAsia"/>
        </w:rPr>
        <w:t>個交易日後基於現有股票交易漲跌幅制度實施中的利弊得失基礎上，皆訂定不得超過</w:t>
      </w:r>
      <w:r>
        <w:rPr>
          <w:rFonts w:ascii="標楷體" w:eastAsia="標楷體" w:hAnsi="標楷體"/>
        </w:rPr>
        <w:t>20%</w:t>
      </w:r>
      <w:r>
        <w:rPr>
          <w:rFonts w:ascii="標楷體" w:eastAsia="標楷體" w:hAnsi="標楷體" w:hint="eastAsia"/>
        </w:rPr>
        <w:t>。</w:t>
      </w:r>
    </w:p>
    <w:p w:rsidR="00B77FE5" w:rsidRDefault="00B77FE5" w:rsidP="00FA73DF">
      <w:pPr>
        <w:pStyle w:val="a7"/>
        <w:spacing w:line="360" w:lineRule="auto"/>
        <w:ind w:leftChars="0" w:left="720"/>
        <w:rPr>
          <w:rFonts w:ascii="標楷體" w:eastAsia="標楷體" w:hAnsi="標楷體"/>
        </w:rPr>
      </w:pPr>
    </w:p>
    <w:p w:rsidR="00393874" w:rsidRPr="002B4047" w:rsidRDefault="0074234C" w:rsidP="00FA73DF">
      <w:pPr>
        <w:spacing w:line="360" w:lineRule="auto"/>
        <w:rPr>
          <w:rFonts w:ascii="標楷體" w:eastAsia="標楷體" w:hAnsi="標楷體"/>
          <w:b/>
          <w:sz w:val="26"/>
          <w:szCs w:val="26"/>
        </w:rPr>
      </w:pPr>
      <w:r w:rsidRPr="002B4047">
        <w:rPr>
          <w:rFonts w:ascii="標楷體" w:eastAsia="標楷體" w:hAnsi="標楷體" w:hint="eastAsia"/>
          <w:b/>
          <w:sz w:val="26"/>
          <w:szCs w:val="26"/>
        </w:rPr>
        <w:t>美國</w:t>
      </w:r>
      <w:r w:rsidRPr="002B4047">
        <w:rPr>
          <w:rFonts w:ascii="標楷體" w:eastAsia="標楷體" w:hAnsi="標楷體"/>
          <w:b/>
          <w:sz w:val="26"/>
          <w:szCs w:val="26"/>
        </w:rPr>
        <w:t>(</w:t>
      </w:r>
      <w:r w:rsidRPr="002B4047">
        <w:rPr>
          <w:rFonts w:ascii="標楷體" w:eastAsia="標楷體" w:hAnsi="標楷體" w:hint="eastAsia"/>
          <w:b/>
          <w:sz w:val="26"/>
          <w:szCs w:val="26"/>
        </w:rPr>
        <w:t>熔斷機制</w:t>
      </w:r>
      <w:r w:rsidRPr="002B4047">
        <w:rPr>
          <w:rFonts w:ascii="標楷體" w:eastAsia="標楷體" w:hAnsi="標楷體"/>
          <w:b/>
          <w:sz w:val="26"/>
          <w:szCs w:val="26"/>
        </w:rPr>
        <w:t>)</w:t>
      </w:r>
    </w:p>
    <w:p w:rsidR="00393874" w:rsidRDefault="0074234C" w:rsidP="00FA73DF">
      <w:pPr>
        <w:pStyle w:val="a7"/>
        <w:numPr>
          <w:ilvl w:val="0"/>
          <w:numId w:val="5"/>
        </w:numPr>
        <w:spacing w:line="360" w:lineRule="auto"/>
        <w:ind w:leftChars="0"/>
        <w:rPr>
          <w:rFonts w:ascii="標楷體" w:eastAsia="標楷體" w:hAnsi="標楷體"/>
        </w:rPr>
      </w:pPr>
      <w:r>
        <w:rPr>
          <w:rFonts w:ascii="標楷體" w:eastAsia="標楷體" w:hAnsi="標楷體" w:hint="eastAsia"/>
        </w:rPr>
        <w:t>設立時間及起因</w:t>
      </w:r>
    </w:p>
    <w:p w:rsidR="00393874" w:rsidRPr="00D92671" w:rsidRDefault="0074234C" w:rsidP="00FA73DF">
      <w:pPr>
        <w:pStyle w:val="a7"/>
        <w:spacing w:line="360" w:lineRule="auto"/>
        <w:ind w:leftChars="0" w:left="720"/>
        <w:rPr>
          <w:rFonts w:ascii="標楷體" w:eastAsia="MS Mincho" w:hAnsi="標楷體"/>
        </w:rPr>
      </w:pPr>
      <w:r w:rsidRPr="009E7161">
        <w:rPr>
          <w:rFonts w:ascii="標楷體" w:eastAsia="標楷體" w:hAnsi="標楷體" w:hint="eastAsia"/>
        </w:rPr>
        <w:t>美國芝加哥商品交易所</w:t>
      </w:r>
      <w:r>
        <w:rPr>
          <w:rFonts w:ascii="標楷體" w:eastAsia="標楷體" w:hAnsi="標楷體"/>
        </w:rPr>
        <w:t>(Chicago Mercantile Exchange</w:t>
      </w:r>
      <w:r>
        <w:rPr>
          <w:rFonts w:ascii="標楷體" w:eastAsia="標楷體" w:hAnsi="標楷體" w:hint="eastAsia"/>
        </w:rPr>
        <w:t>，</w:t>
      </w:r>
      <w:r>
        <w:rPr>
          <w:rFonts w:ascii="標楷體" w:eastAsia="標楷體" w:hAnsi="標楷體"/>
        </w:rPr>
        <w:t>CME)</w:t>
      </w:r>
      <w:r w:rsidRPr="009E7161">
        <w:rPr>
          <w:rFonts w:ascii="標楷體" w:eastAsia="標楷體" w:hAnsi="標楷體" w:hint="eastAsia"/>
        </w:rPr>
        <w:t>曾在</w:t>
      </w:r>
      <w:r w:rsidRPr="009E7161">
        <w:rPr>
          <w:rFonts w:ascii="標楷體" w:eastAsia="標楷體" w:hAnsi="標楷體"/>
        </w:rPr>
        <w:t>1982</w:t>
      </w:r>
      <w:r>
        <w:rPr>
          <w:rFonts w:ascii="標楷體" w:eastAsia="標楷體" w:hAnsi="標楷體" w:hint="eastAsia"/>
        </w:rPr>
        <w:t>年</w:t>
      </w:r>
      <w:r w:rsidRPr="009E7161">
        <w:rPr>
          <w:rFonts w:ascii="標楷體" w:eastAsia="標楷體" w:hAnsi="標楷體" w:hint="eastAsia"/>
        </w:rPr>
        <w:t>對標普</w:t>
      </w:r>
      <w:r w:rsidRPr="009E7161">
        <w:rPr>
          <w:rFonts w:ascii="標楷體" w:eastAsia="標楷體" w:hAnsi="標楷體"/>
        </w:rPr>
        <w:t>500</w:t>
      </w:r>
      <w:r w:rsidRPr="009E7161">
        <w:rPr>
          <w:rFonts w:ascii="標楷體" w:eastAsia="標楷體" w:hAnsi="標楷體" w:hint="eastAsia"/>
        </w:rPr>
        <w:t>指數期貨合約實行過日交易價格為</w:t>
      </w:r>
      <w:r w:rsidRPr="009E7161">
        <w:rPr>
          <w:rFonts w:ascii="標楷體" w:eastAsia="標楷體" w:hAnsi="標楷體"/>
        </w:rPr>
        <w:t>3%</w:t>
      </w:r>
      <w:r w:rsidRPr="009E7161">
        <w:rPr>
          <w:rFonts w:ascii="標楷體" w:eastAsia="標楷體" w:hAnsi="標楷體" w:hint="eastAsia"/>
        </w:rPr>
        <w:t>的價格限制，但此規定在</w:t>
      </w:r>
      <w:r w:rsidRPr="009E7161">
        <w:rPr>
          <w:rFonts w:ascii="標楷體" w:eastAsia="標楷體" w:hAnsi="標楷體"/>
        </w:rPr>
        <w:t>1983</w:t>
      </w:r>
      <w:r w:rsidRPr="009E7161">
        <w:rPr>
          <w:rFonts w:ascii="標楷體" w:eastAsia="標楷體" w:hAnsi="標楷體" w:hint="eastAsia"/>
        </w:rPr>
        <w:t>年就被廢除。直到</w:t>
      </w:r>
      <w:r w:rsidRPr="009E7161">
        <w:rPr>
          <w:rFonts w:ascii="標楷體" w:eastAsia="標楷體" w:hAnsi="標楷體"/>
        </w:rPr>
        <w:t>1987</w:t>
      </w:r>
      <w:r>
        <w:rPr>
          <w:rFonts w:ascii="標楷體" w:eastAsia="標楷體" w:hAnsi="標楷體" w:hint="eastAsia"/>
        </w:rPr>
        <w:t>年「黑色星期一」爆發，道瓊</w:t>
      </w:r>
      <w:r w:rsidRPr="009E7161">
        <w:rPr>
          <w:rFonts w:ascii="標楷體" w:eastAsia="標楷體" w:hAnsi="標楷體" w:hint="eastAsia"/>
        </w:rPr>
        <w:t>工業平均指數帶頭暴跌</w:t>
      </w:r>
      <w:r>
        <w:rPr>
          <w:rFonts w:ascii="標楷體" w:eastAsia="標楷體" w:hAnsi="標楷體" w:hint="eastAsia"/>
        </w:rPr>
        <w:t>了</w:t>
      </w:r>
      <w:r w:rsidRPr="004A6F17">
        <w:rPr>
          <w:rFonts w:ascii="標楷體" w:eastAsia="標楷體" w:hAnsi="標楷體"/>
        </w:rPr>
        <w:t>508.32</w:t>
      </w:r>
      <w:r w:rsidRPr="004A6F17">
        <w:rPr>
          <w:rFonts w:ascii="標楷體" w:eastAsia="標楷體" w:hAnsi="標楷體" w:hint="eastAsia"/>
        </w:rPr>
        <w:t>點至</w:t>
      </w:r>
      <w:r w:rsidRPr="004A6F17">
        <w:rPr>
          <w:rFonts w:ascii="標楷體" w:eastAsia="標楷體" w:hAnsi="標楷體"/>
        </w:rPr>
        <w:t>1738.74</w:t>
      </w:r>
      <w:r w:rsidRPr="004A6F17">
        <w:rPr>
          <w:rFonts w:ascii="標楷體" w:eastAsia="標楷體" w:hAnsi="標楷體" w:hint="eastAsia"/>
        </w:rPr>
        <w:t>，跌幅高達</w:t>
      </w:r>
      <w:r w:rsidRPr="004A6F17">
        <w:rPr>
          <w:rFonts w:ascii="標楷體" w:eastAsia="標楷體" w:hAnsi="標楷體"/>
        </w:rPr>
        <w:t>22.6%</w:t>
      </w:r>
      <w:r w:rsidRPr="004A6F17">
        <w:rPr>
          <w:rFonts w:ascii="標楷體" w:eastAsia="標楷體" w:hAnsi="標楷體" w:hint="eastAsia"/>
        </w:rPr>
        <w:t>，引發</w:t>
      </w:r>
      <w:r w:rsidRPr="004A6F17">
        <w:rPr>
          <w:rFonts w:ascii="標楷體" w:eastAsia="標楷體" w:hAnsi="標楷體"/>
        </w:rPr>
        <w:t>1980</w:t>
      </w:r>
      <w:r w:rsidRPr="004A6F17">
        <w:rPr>
          <w:rFonts w:ascii="標楷體" w:eastAsia="標楷體" w:hAnsi="標楷體" w:hint="eastAsia"/>
        </w:rPr>
        <w:t>年代末期的經濟衰退。為避免高頻交易引起的閃電暴跌，美國商品期貨交易委員會</w:t>
      </w:r>
      <w:r w:rsidRPr="004A6F17">
        <w:rPr>
          <w:rFonts w:ascii="標楷體" w:eastAsia="標楷體" w:hAnsi="標楷體"/>
        </w:rPr>
        <w:t>CFTC</w:t>
      </w:r>
      <w:r w:rsidRPr="004A6F17">
        <w:rPr>
          <w:rFonts w:ascii="標楷體" w:eastAsia="標楷體" w:hAnsi="標楷體" w:hint="eastAsia"/>
        </w:rPr>
        <w:t>與證券交易委員會</w:t>
      </w:r>
      <w:r w:rsidRPr="004A6F17">
        <w:rPr>
          <w:rFonts w:ascii="標楷體" w:eastAsia="標楷體" w:hAnsi="標楷體"/>
        </w:rPr>
        <w:t>SEC</w:t>
      </w:r>
      <w:r w:rsidRPr="004A6F17">
        <w:rPr>
          <w:rFonts w:ascii="標楷體" w:eastAsia="標楷體" w:hAnsi="標楷體" w:hint="eastAsia"/>
        </w:rPr>
        <w:t>批准了紐約股票交易所</w:t>
      </w:r>
      <w:r w:rsidRPr="004A6F17">
        <w:rPr>
          <w:rFonts w:ascii="標楷體" w:eastAsia="標楷體" w:hAnsi="標楷體"/>
        </w:rPr>
        <w:t>NYSE</w:t>
      </w:r>
      <w:r w:rsidRPr="004A6F17">
        <w:rPr>
          <w:rFonts w:ascii="標楷體" w:eastAsia="標楷體" w:hAnsi="標楷體" w:hint="eastAsia"/>
        </w:rPr>
        <w:t>和芝加哥商業交易所</w:t>
      </w:r>
      <w:r w:rsidRPr="004A6F17">
        <w:rPr>
          <w:rFonts w:ascii="標楷體" w:eastAsia="標楷體" w:hAnsi="標楷體"/>
        </w:rPr>
        <w:t>CME</w:t>
      </w:r>
      <w:r w:rsidRPr="004A6F17">
        <w:rPr>
          <w:rFonts w:ascii="標楷體" w:eastAsia="標楷體" w:hAnsi="標楷體" w:hint="eastAsia"/>
        </w:rPr>
        <w:t>的熔斷交易機制。美國目前沒有實施漲跌停板限制，而是以</w:t>
      </w:r>
      <w:r w:rsidRPr="004A6F17">
        <w:rPr>
          <w:rFonts w:ascii="標楷體" w:eastAsia="標楷體" w:hAnsi="標楷體"/>
        </w:rPr>
        <w:t>T+0</w:t>
      </w:r>
      <w:r w:rsidRPr="004A6F17">
        <w:rPr>
          <w:rFonts w:ascii="標楷體" w:eastAsia="標楷體" w:hAnsi="標楷體" w:hint="eastAsia"/>
        </w:rPr>
        <w:t>交易及熔斷機制控制股市市場交易狀況。</w:t>
      </w:r>
    </w:p>
    <w:p w:rsidR="00393874" w:rsidRDefault="0074234C" w:rsidP="00FA73DF">
      <w:pPr>
        <w:pStyle w:val="a7"/>
        <w:numPr>
          <w:ilvl w:val="0"/>
          <w:numId w:val="5"/>
        </w:numPr>
        <w:spacing w:line="360" w:lineRule="auto"/>
        <w:ind w:leftChars="0"/>
        <w:rPr>
          <w:rFonts w:ascii="標楷體" w:eastAsia="標楷體" w:hAnsi="標楷體"/>
        </w:rPr>
      </w:pPr>
      <w:r>
        <w:rPr>
          <w:rFonts w:ascii="標楷體" w:eastAsia="標楷體" w:hAnsi="標楷體" w:hint="eastAsia"/>
        </w:rPr>
        <w:t>相關法規</w:t>
      </w:r>
    </w:p>
    <w:p w:rsidR="00393874" w:rsidRDefault="0074234C" w:rsidP="00FA73DF">
      <w:pPr>
        <w:pStyle w:val="a7"/>
        <w:numPr>
          <w:ilvl w:val="1"/>
          <w:numId w:val="5"/>
        </w:numPr>
        <w:spacing w:line="360" w:lineRule="auto"/>
        <w:ind w:leftChars="0"/>
        <w:rPr>
          <w:rFonts w:ascii="標楷體" w:eastAsia="標楷體" w:hAnsi="標楷體"/>
        </w:rPr>
      </w:pPr>
      <w:r>
        <w:rPr>
          <w:rFonts w:ascii="標楷體" w:eastAsia="標楷體" w:hAnsi="標楷體" w:hint="eastAsia"/>
        </w:rPr>
        <w:t>根據</w:t>
      </w:r>
      <w:r>
        <w:rPr>
          <w:rFonts w:ascii="標楷體" w:eastAsia="標楷體" w:hAnsi="標楷體"/>
        </w:rPr>
        <w:t>NYSE Rule Section 80B.Trading Halts Due to Extraordinary Market Volatility</w:t>
      </w:r>
    </w:p>
    <w:p w:rsidR="00393874" w:rsidRDefault="0074234C" w:rsidP="00FA73DF">
      <w:pPr>
        <w:pStyle w:val="a7"/>
        <w:numPr>
          <w:ilvl w:val="0"/>
          <w:numId w:val="11"/>
        </w:numPr>
        <w:spacing w:line="360" w:lineRule="auto"/>
        <w:ind w:leftChars="0"/>
        <w:rPr>
          <w:rFonts w:ascii="標楷體" w:eastAsia="標楷體" w:hAnsi="標楷體"/>
        </w:rPr>
      </w:pPr>
      <w:r>
        <w:rPr>
          <w:rFonts w:ascii="標楷體" w:eastAsia="標楷體" w:hAnsi="標楷體" w:hint="eastAsia"/>
        </w:rPr>
        <w:t>市場熔斷機制</w:t>
      </w:r>
    </w:p>
    <w:p w:rsidR="00393874" w:rsidRDefault="0074234C" w:rsidP="00FA73DF">
      <w:pPr>
        <w:pStyle w:val="a7"/>
        <w:spacing w:line="360" w:lineRule="auto"/>
        <w:ind w:leftChars="0" w:left="1560"/>
        <w:rPr>
          <w:rFonts w:ascii="標楷體" w:eastAsia="標楷體" w:hAnsi="標楷體"/>
        </w:rPr>
      </w:pPr>
      <w:r>
        <w:rPr>
          <w:rFonts w:ascii="標楷體" w:eastAsia="標楷體" w:hAnsi="標楷體" w:hint="eastAsia"/>
        </w:rPr>
        <w:t>美國</w:t>
      </w:r>
      <w:r w:rsidRPr="00D92671">
        <w:rPr>
          <w:rFonts w:ascii="標楷體" w:eastAsia="標楷體" w:hAnsi="標楷體" w:hint="eastAsia"/>
        </w:rPr>
        <w:t>指數熔斷機制的基準指數為標普</w:t>
      </w:r>
      <w:r w:rsidRPr="00D92671">
        <w:rPr>
          <w:rFonts w:ascii="標楷體" w:eastAsia="標楷體" w:hAnsi="標楷體"/>
        </w:rPr>
        <w:t>S&amp;P500</w:t>
      </w:r>
      <w:r w:rsidRPr="00D92671">
        <w:rPr>
          <w:rFonts w:ascii="標楷體" w:eastAsia="標楷體" w:hAnsi="標楷體" w:hint="eastAsia"/>
        </w:rPr>
        <w:t>，單項跌幅閾值</w:t>
      </w:r>
      <w:r w:rsidRPr="00D92671">
        <w:rPr>
          <w:rFonts w:ascii="標楷體" w:eastAsia="標楷體" w:hAnsi="標楷體"/>
        </w:rPr>
        <w:t>(</w:t>
      </w:r>
      <w:r w:rsidRPr="00D92671">
        <w:rPr>
          <w:rFonts w:ascii="標楷體" w:eastAsia="標楷體" w:hAnsi="標楷體" w:hint="eastAsia"/>
        </w:rPr>
        <w:t>臨界值</w:t>
      </w:r>
      <w:r w:rsidRPr="00D92671">
        <w:rPr>
          <w:rFonts w:ascii="標楷體" w:eastAsia="標楷體" w:hAnsi="標楷體"/>
        </w:rPr>
        <w:t>)</w:t>
      </w:r>
      <w:r w:rsidRPr="00D92671">
        <w:rPr>
          <w:rFonts w:ascii="標楷體" w:eastAsia="標楷體" w:hAnsi="標楷體" w:hint="eastAsia"/>
        </w:rPr>
        <w:t>為</w:t>
      </w:r>
      <w:r w:rsidRPr="00D92671">
        <w:rPr>
          <w:rFonts w:ascii="標楷體" w:eastAsia="標楷體" w:hAnsi="標楷體"/>
        </w:rPr>
        <w:t>7%</w:t>
      </w:r>
      <w:r w:rsidRPr="00D92671">
        <w:rPr>
          <w:rFonts w:ascii="標楷體" w:eastAsia="標楷體" w:hAnsi="標楷體" w:hint="eastAsia"/>
        </w:rPr>
        <w:t>、</w:t>
      </w:r>
      <w:r w:rsidRPr="00D92671">
        <w:rPr>
          <w:rFonts w:ascii="標楷體" w:eastAsia="標楷體" w:hAnsi="標楷體"/>
        </w:rPr>
        <w:t>13%</w:t>
      </w:r>
      <w:r w:rsidRPr="00D92671">
        <w:rPr>
          <w:rFonts w:ascii="標楷體" w:eastAsia="標楷體" w:hAnsi="標楷體" w:hint="eastAsia"/>
        </w:rPr>
        <w:t>、</w:t>
      </w:r>
      <w:r w:rsidRPr="00D92671">
        <w:rPr>
          <w:rFonts w:ascii="標楷體" w:eastAsia="標楷體" w:hAnsi="標楷體"/>
        </w:rPr>
        <w:t>20%</w:t>
      </w:r>
      <w:r w:rsidRPr="00D92671">
        <w:rPr>
          <w:rFonts w:ascii="標楷體" w:eastAsia="標楷體" w:hAnsi="標楷體" w:hint="eastAsia"/>
        </w:rPr>
        <w:t>。當指數較前一天收盤點位下跌</w:t>
      </w:r>
      <w:r w:rsidRPr="00D92671">
        <w:rPr>
          <w:rFonts w:ascii="標楷體" w:eastAsia="標楷體" w:hAnsi="標楷體"/>
        </w:rPr>
        <w:t>7%</w:t>
      </w:r>
      <w:r w:rsidRPr="00D92671">
        <w:rPr>
          <w:rFonts w:ascii="標楷體" w:eastAsia="標楷體" w:hAnsi="標楷體" w:hint="eastAsia"/>
        </w:rPr>
        <w:t>、</w:t>
      </w:r>
      <w:r w:rsidRPr="00D92671">
        <w:rPr>
          <w:rFonts w:ascii="標楷體" w:eastAsia="標楷體" w:hAnsi="標楷體"/>
        </w:rPr>
        <w:t>13%</w:t>
      </w:r>
      <w:r w:rsidRPr="00D92671">
        <w:rPr>
          <w:rFonts w:ascii="標楷體" w:eastAsia="標楷體" w:hAnsi="標楷體" w:hint="eastAsia"/>
        </w:rPr>
        <w:t>時，全美證券市場交易將暫停</w:t>
      </w:r>
      <w:r w:rsidRPr="00D92671">
        <w:rPr>
          <w:rFonts w:ascii="標楷體" w:eastAsia="標楷體" w:hAnsi="標楷體"/>
        </w:rPr>
        <w:t>15</w:t>
      </w:r>
      <w:r w:rsidRPr="00D92671">
        <w:rPr>
          <w:rFonts w:ascii="標楷體" w:eastAsia="標楷體" w:hAnsi="標楷體" w:hint="eastAsia"/>
        </w:rPr>
        <w:t>分鐘，當指數較前一天收盤點</w:t>
      </w:r>
      <w:r w:rsidRPr="00D92671">
        <w:rPr>
          <w:rFonts w:ascii="標楷體" w:eastAsia="標楷體" w:hAnsi="標楷體" w:hint="eastAsia"/>
        </w:rPr>
        <w:lastRenderedPageBreak/>
        <w:t>位下跌</w:t>
      </w:r>
      <w:r w:rsidRPr="00D92671">
        <w:rPr>
          <w:rFonts w:ascii="標楷體" w:eastAsia="標楷體" w:hAnsi="標楷體"/>
        </w:rPr>
        <w:t>20%</w:t>
      </w:r>
      <w:r w:rsidRPr="00D92671">
        <w:rPr>
          <w:rFonts w:ascii="標楷體" w:eastAsia="標楷體" w:hAnsi="標楷體" w:hint="eastAsia"/>
        </w:rPr>
        <w:t>時，當天交易停止。</w:t>
      </w:r>
    </w:p>
    <w:p w:rsidR="00393874" w:rsidRPr="00D92671" w:rsidRDefault="0074234C" w:rsidP="00FA73DF">
      <w:pPr>
        <w:pStyle w:val="a7"/>
        <w:spacing w:line="360" w:lineRule="auto"/>
        <w:ind w:leftChars="0" w:left="1560"/>
        <w:rPr>
          <w:rFonts w:ascii="標楷體" w:eastAsia="標楷體" w:hAnsi="標楷體"/>
        </w:rPr>
      </w:pPr>
      <w:r>
        <w:rPr>
          <w:rFonts w:ascii="標楷體" w:eastAsia="標楷體" w:hAnsi="標楷體" w:hint="eastAsia"/>
        </w:rPr>
        <w:t>標普當</w:t>
      </w:r>
      <w:r w:rsidRPr="00D92671">
        <w:rPr>
          <w:rFonts w:ascii="標楷體" w:eastAsia="標楷體" w:hAnsi="標楷體"/>
        </w:rPr>
        <w:t>S&amp;P500</w:t>
      </w:r>
      <w:r w:rsidRPr="00D92671">
        <w:rPr>
          <w:rFonts w:ascii="標楷體" w:eastAsia="標楷體" w:hAnsi="標楷體" w:hint="eastAsia"/>
        </w:rPr>
        <w:t>指數在常規交易時段</w:t>
      </w:r>
      <w:r w:rsidRPr="00D92671">
        <w:rPr>
          <w:rFonts w:ascii="標楷體" w:eastAsia="標楷體" w:hAnsi="標楷體"/>
        </w:rPr>
        <w:t>(</w:t>
      </w:r>
      <w:r w:rsidRPr="00D92671">
        <w:rPr>
          <w:rFonts w:ascii="標楷體" w:eastAsia="標楷體" w:hAnsi="標楷體" w:hint="eastAsia"/>
        </w:rPr>
        <w:t>美東時間</w:t>
      </w:r>
      <w:r w:rsidRPr="00D92671">
        <w:rPr>
          <w:rFonts w:ascii="標楷體" w:eastAsia="標楷體" w:hAnsi="標楷體"/>
        </w:rPr>
        <w:t>9:30-16:00)</w:t>
      </w:r>
      <w:r w:rsidRPr="00D92671">
        <w:rPr>
          <w:rFonts w:ascii="標楷體" w:eastAsia="標楷體" w:hAnsi="標楷體" w:hint="eastAsia"/>
        </w:rPr>
        <w:t>，指數點位相對於前一日收盤點位的下跌。</w:t>
      </w:r>
    </w:p>
    <w:p w:rsidR="00393874" w:rsidRDefault="0074234C" w:rsidP="00FA73DF">
      <w:pPr>
        <w:pStyle w:val="a7"/>
        <w:numPr>
          <w:ilvl w:val="2"/>
          <w:numId w:val="5"/>
        </w:numPr>
        <w:spacing w:line="360" w:lineRule="auto"/>
        <w:ind w:leftChars="0"/>
        <w:rPr>
          <w:rFonts w:ascii="標楷體" w:eastAsia="標楷體" w:hAnsi="標楷體"/>
        </w:rPr>
      </w:pPr>
      <w:r w:rsidRPr="00D92671">
        <w:rPr>
          <w:rFonts w:ascii="標楷體" w:eastAsia="標楷體" w:hAnsi="標楷體" w:hint="eastAsia"/>
        </w:rPr>
        <w:t>一級市場熔斷，是指市場下跌達到</w:t>
      </w:r>
      <w:r w:rsidRPr="00D92671">
        <w:rPr>
          <w:rFonts w:ascii="標楷體" w:eastAsia="標楷體" w:hAnsi="標楷體"/>
        </w:rPr>
        <w:t>7%</w:t>
      </w:r>
      <w:r>
        <w:rPr>
          <w:rFonts w:ascii="標楷體" w:eastAsia="標楷體" w:hAnsi="標楷體" w:hint="eastAsia"/>
        </w:rPr>
        <w:t>。</w:t>
      </w:r>
    </w:p>
    <w:p w:rsidR="00393874" w:rsidRDefault="0074234C" w:rsidP="00FA73DF">
      <w:pPr>
        <w:pStyle w:val="a7"/>
        <w:numPr>
          <w:ilvl w:val="2"/>
          <w:numId w:val="5"/>
        </w:numPr>
        <w:spacing w:line="360" w:lineRule="auto"/>
        <w:ind w:leftChars="0"/>
        <w:rPr>
          <w:rFonts w:ascii="標楷體" w:eastAsia="標楷體" w:hAnsi="標楷體"/>
        </w:rPr>
      </w:pPr>
      <w:r>
        <w:rPr>
          <w:rFonts w:ascii="標楷體" w:eastAsia="標楷體" w:hAnsi="標楷體" w:hint="eastAsia"/>
        </w:rPr>
        <w:t>二級</w:t>
      </w:r>
      <w:r w:rsidRPr="00D92671">
        <w:rPr>
          <w:rFonts w:ascii="標楷體" w:eastAsia="標楷體" w:hAnsi="標楷體" w:hint="eastAsia"/>
        </w:rPr>
        <w:t>市場熔斷，是指市場下跌達到</w:t>
      </w:r>
      <w:r w:rsidRPr="00D92671">
        <w:rPr>
          <w:rFonts w:ascii="標楷體" w:eastAsia="標楷體" w:hAnsi="標楷體"/>
        </w:rPr>
        <w:t>13%</w:t>
      </w:r>
      <w:r>
        <w:rPr>
          <w:rFonts w:ascii="標楷體" w:eastAsia="標楷體" w:hAnsi="標楷體" w:hint="eastAsia"/>
        </w:rPr>
        <w:t>。</w:t>
      </w:r>
    </w:p>
    <w:p w:rsidR="00393874" w:rsidRDefault="0074234C" w:rsidP="00FA73DF">
      <w:pPr>
        <w:pStyle w:val="a7"/>
        <w:numPr>
          <w:ilvl w:val="2"/>
          <w:numId w:val="5"/>
        </w:numPr>
        <w:spacing w:line="360" w:lineRule="auto"/>
        <w:ind w:leftChars="0"/>
        <w:rPr>
          <w:rFonts w:ascii="標楷體" w:eastAsia="標楷體" w:hAnsi="標楷體"/>
        </w:rPr>
      </w:pPr>
      <w:r>
        <w:rPr>
          <w:rFonts w:ascii="標楷體" w:eastAsia="標楷體" w:hAnsi="標楷體" w:hint="eastAsia"/>
        </w:rPr>
        <w:t>三級市場熔斷，是指市場下跌達到</w:t>
      </w:r>
      <w:r>
        <w:rPr>
          <w:rFonts w:ascii="標楷體" w:eastAsia="標楷體" w:hAnsi="標楷體"/>
        </w:rPr>
        <w:t>20%</w:t>
      </w:r>
      <w:r>
        <w:rPr>
          <w:rFonts w:ascii="標楷體" w:eastAsia="標楷體" w:hAnsi="標楷體" w:hint="eastAsia"/>
        </w:rPr>
        <w:t>。</w:t>
      </w:r>
    </w:p>
    <w:p w:rsidR="00393874" w:rsidRDefault="0074234C" w:rsidP="00FA73DF">
      <w:pPr>
        <w:spacing w:line="360" w:lineRule="auto"/>
        <w:ind w:leftChars="650" w:left="1560"/>
        <w:rPr>
          <w:rFonts w:ascii="標楷體" w:eastAsia="標楷體" w:hAnsi="標楷體"/>
        </w:rPr>
      </w:pPr>
      <w:r>
        <w:rPr>
          <w:rFonts w:ascii="標楷體" w:eastAsia="標楷體" w:hAnsi="標楷體" w:hint="eastAsia"/>
        </w:rPr>
        <w:t>如果觸發一級或二級市場熔斷，且時間是在</w:t>
      </w:r>
      <w:r>
        <w:rPr>
          <w:rFonts w:ascii="標楷體" w:eastAsia="標楷體" w:hAnsi="標楷體"/>
        </w:rPr>
        <w:t>:</w:t>
      </w:r>
    </w:p>
    <w:p w:rsidR="00393874" w:rsidRDefault="0074234C" w:rsidP="00FA73DF">
      <w:pPr>
        <w:pStyle w:val="a7"/>
        <w:numPr>
          <w:ilvl w:val="0"/>
          <w:numId w:val="12"/>
        </w:numPr>
        <w:spacing w:line="360" w:lineRule="auto"/>
        <w:ind w:leftChars="0"/>
        <w:rPr>
          <w:rFonts w:ascii="標楷體" w:eastAsia="標楷體" w:hAnsi="標楷體"/>
        </w:rPr>
      </w:pPr>
      <w:r>
        <w:rPr>
          <w:rFonts w:ascii="標楷體" w:eastAsia="標楷體" w:hAnsi="標楷體" w:hint="eastAsia"/>
        </w:rPr>
        <w:t>美東時間</w:t>
      </w:r>
      <w:r>
        <w:rPr>
          <w:rFonts w:ascii="標楷體" w:eastAsia="標楷體" w:hAnsi="標楷體"/>
        </w:rPr>
        <w:t>9:30-15:25(</w:t>
      </w:r>
      <w:r>
        <w:rPr>
          <w:rFonts w:ascii="標楷體" w:eastAsia="標楷體" w:hAnsi="標楷體" w:hint="eastAsia"/>
        </w:rPr>
        <w:t>含之間</w:t>
      </w:r>
      <w:r>
        <w:rPr>
          <w:rFonts w:ascii="標楷體" w:eastAsia="標楷體" w:hAnsi="標楷體"/>
        </w:rPr>
        <w:t>)</w:t>
      </w:r>
      <w:r>
        <w:rPr>
          <w:rFonts w:ascii="標楷體" w:eastAsia="標楷體" w:hAnsi="標楷體" w:hint="eastAsia"/>
        </w:rPr>
        <w:t>，</w:t>
      </w:r>
      <w:r w:rsidRPr="00D92671">
        <w:rPr>
          <w:rFonts w:ascii="標楷體" w:eastAsia="標楷體" w:hAnsi="標楷體" w:hint="eastAsia"/>
        </w:rPr>
        <w:t>全市場所有股票暫停交易</w:t>
      </w:r>
      <w:r w:rsidRPr="00D92671">
        <w:rPr>
          <w:rFonts w:ascii="標楷體" w:eastAsia="標楷體" w:hAnsi="標楷體"/>
        </w:rPr>
        <w:t>15</w:t>
      </w:r>
      <w:r w:rsidRPr="00D92671">
        <w:rPr>
          <w:rFonts w:ascii="標楷體" w:eastAsia="標楷體" w:hAnsi="標楷體" w:hint="eastAsia"/>
        </w:rPr>
        <w:t>分鐘。</w:t>
      </w:r>
    </w:p>
    <w:p w:rsidR="00393874" w:rsidRDefault="0074234C" w:rsidP="00FA73DF">
      <w:pPr>
        <w:pStyle w:val="a7"/>
        <w:numPr>
          <w:ilvl w:val="0"/>
          <w:numId w:val="12"/>
        </w:numPr>
        <w:spacing w:line="360" w:lineRule="auto"/>
        <w:ind w:leftChars="0"/>
        <w:rPr>
          <w:rFonts w:ascii="標楷體" w:eastAsia="標楷體" w:hAnsi="標楷體"/>
        </w:rPr>
      </w:pPr>
      <w:r>
        <w:rPr>
          <w:rFonts w:ascii="標楷體" w:eastAsia="標楷體" w:hAnsi="標楷體" w:hint="eastAsia"/>
        </w:rPr>
        <w:t>美東時間</w:t>
      </w:r>
      <w:r>
        <w:rPr>
          <w:rFonts w:ascii="標楷體" w:eastAsia="標楷體" w:hAnsi="標楷體"/>
        </w:rPr>
        <w:t>15:25</w:t>
      </w:r>
      <w:r>
        <w:rPr>
          <w:rFonts w:ascii="標楷體" w:eastAsia="標楷體" w:hAnsi="標楷體" w:hint="eastAsia"/>
        </w:rPr>
        <w:t>之後，不暫停交易。</w:t>
      </w:r>
    </w:p>
    <w:p w:rsidR="00393874" w:rsidRPr="00D92671" w:rsidRDefault="0074234C" w:rsidP="00FA73DF">
      <w:pPr>
        <w:spacing w:line="360" w:lineRule="auto"/>
        <w:ind w:left="1440"/>
        <w:rPr>
          <w:rFonts w:ascii="標楷體" w:eastAsia="標楷體" w:hAnsi="標楷體"/>
        </w:rPr>
      </w:pPr>
      <w:r>
        <w:rPr>
          <w:rFonts w:ascii="標楷體" w:eastAsia="標楷體" w:hAnsi="標楷體" w:hint="eastAsia"/>
        </w:rPr>
        <w:t>全天任意交易時段，</w:t>
      </w:r>
      <w:r w:rsidRPr="00D92671">
        <w:rPr>
          <w:rFonts w:ascii="標楷體" w:eastAsia="標楷體" w:hAnsi="標楷體" w:hint="eastAsia"/>
        </w:rPr>
        <w:t>如果觸發三級市場熔斷，全市場停止交易，</w:t>
      </w:r>
      <w:r>
        <w:rPr>
          <w:rFonts w:ascii="標楷體" w:eastAsia="標楷體" w:hAnsi="標楷體" w:hint="eastAsia"/>
        </w:rPr>
        <w:t>直到下個交易日開盤。</w:t>
      </w:r>
    </w:p>
    <w:p w:rsidR="00393874" w:rsidRDefault="0074234C" w:rsidP="00FA73DF">
      <w:pPr>
        <w:pStyle w:val="a7"/>
        <w:numPr>
          <w:ilvl w:val="0"/>
          <w:numId w:val="11"/>
        </w:numPr>
        <w:spacing w:line="360" w:lineRule="auto"/>
        <w:ind w:leftChars="0"/>
        <w:rPr>
          <w:rFonts w:ascii="標楷體" w:eastAsia="標楷體" w:hAnsi="標楷體"/>
        </w:rPr>
      </w:pPr>
      <w:r>
        <w:rPr>
          <w:rFonts w:ascii="標楷體" w:eastAsia="標楷體" w:hAnsi="標楷體" w:hint="eastAsia"/>
        </w:rPr>
        <w:t>個股熔斷機制</w:t>
      </w:r>
    </w:p>
    <w:p w:rsidR="00393874" w:rsidRDefault="0074234C" w:rsidP="00FA73DF">
      <w:pPr>
        <w:pStyle w:val="a7"/>
        <w:spacing w:line="360" w:lineRule="auto"/>
        <w:ind w:leftChars="0" w:left="1560"/>
        <w:rPr>
          <w:rFonts w:ascii="標楷體" w:eastAsia="標楷體" w:hAnsi="標楷體"/>
        </w:rPr>
      </w:pPr>
      <w:r>
        <w:rPr>
          <w:rFonts w:ascii="標楷體" w:eastAsia="標楷體" w:hAnsi="標楷體"/>
        </w:rPr>
        <w:t>2010</w:t>
      </w:r>
      <w:r>
        <w:rPr>
          <w:rFonts w:ascii="標楷體" w:eastAsia="標楷體" w:hAnsi="標楷體" w:hint="eastAsia"/>
        </w:rPr>
        <w:t>年起</w:t>
      </w:r>
      <w:r w:rsidRPr="00D92671">
        <w:rPr>
          <w:rFonts w:ascii="標楷體" w:eastAsia="標楷體" w:hAnsi="標楷體" w:hint="eastAsia"/>
        </w:rPr>
        <w:t>每股實施個股熔斷機制。在個股熔斷機制下，美國證監會對個股設置「限制價格波動上下限」機制。</w:t>
      </w:r>
    </w:p>
    <w:p w:rsidR="00393874" w:rsidRPr="00D92671" w:rsidRDefault="0074234C" w:rsidP="00FA73DF">
      <w:pPr>
        <w:pStyle w:val="a7"/>
        <w:numPr>
          <w:ilvl w:val="0"/>
          <w:numId w:val="13"/>
        </w:numPr>
        <w:spacing w:line="360" w:lineRule="auto"/>
        <w:ind w:leftChars="0"/>
        <w:rPr>
          <w:rFonts w:ascii="標楷體" w:eastAsia="標楷體" w:hAnsi="標楷體"/>
        </w:rPr>
      </w:pPr>
      <w:r w:rsidRPr="00D92671">
        <w:rPr>
          <w:rFonts w:ascii="標楷體" w:eastAsia="標楷體" w:hAnsi="標楷體" w:hint="eastAsia"/>
        </w:rPr>
        <w:t>標普</w:t>
      </w:r>
      <w:r w:rsidRPr="00D92671">
        <w:rPr>
          <w:rFonts w:ascii="標楷體" w:eastAsia="標楷體" w:hAnsi="標楷體"/>
        </w:rPr>
        <w:t>500</w:t>
      </w:r>
      <w:r w:rsidRPr="00D92671">
        <w:rPr>
          <w:rFonts w:ascii="標楷體" w:eastAsia="標楷體" w:hAnsi="標楷體" w:hint="eastAsia"/>
        </w:rPr>
        <w:t>指數成分股、羅素</w:t>
      </w:r>
      <w:r w:rsidRPr="00D92671">
        <w:rPr>
          <w:rFonts w:ascii="標楷體" w:eastAsia="標楷體" w:hAnsi="標楷體"/>
        </w:rPr>
        <w:t>1000</w:t>
      </w:r>
      <w:r w:rsidRPr="00D92671">
        <w:rPr>
          <w:rFonts w:ascii="標楷體" w:eastAsia="標楷體" w:hAnsi="標楷體" w:hint="eastAsia"/>
        </w:rPr>
        <w:t>指數成分股，試點列表裡的</w:t>
      </w:r>
      <w:r w:rsidRPr="00D92671">
        <w:rPr>
          <w:rFonts w:ascii="標楷體" w:eastAsia="標楷體" w:hAnsi="標楷體"/>
        </w:rPr>
        <w:t>ETP(Exchange Traded Products)</w:t>
      </w:r>
      <w:r w:rsidRPr="00D92671">
        <w:rPr>
          <w:rFonts w:ascii="標楷體" w:eastAsia="標楷體" w:hAnsi="標楷體" w:hint="eastAsia"/>
        </w:rPr>
        <w:t>股票，如果股價</w:t>
      </w:r>
      <w:r w:rsidRPr="00D92671">
        <w:rPr>
          <w:rFonts w:ascii="標楷體" w:eastAsia="標楷體" w:hAnsi="標楷體"/>
        </w:rPr>
        <w:t>5</w:t>
      </w:r>
      <w:r w:rsidRPr="00D92671">
        <w:rPr>
          <w:rFonts w:ascii="標楷體" w:eastAsia="標楷體" w:hAnsi="標楷體" w:hint="eastAsia"/>
        </w:rPr>
        <w:t>分鐘漲跌幅度達到</w:t>
      </w:r>
      <w:r w:rsidRPr="00D92671">
        <w:rPr>
          <w:rFonts w:ascii="標楷體" w:eastAsia="標楷體" w:hAnsi="標楷體"/>
        </w:rPr>
        <w:t>10%</w:t>
      </w:r>
      <w:r w:rsidRPr="00D92671">
        <w:rPr>
          <w:rFonts w:ascii="標楷體" w:eastAsia="標楷體" w:hAnsi="標楷體" w:hint="eastAsia"/>
        </w:rPr>
        <w:t>的</w:t>
      </w:r>
    </w:p>
    <w:p w:rsidR="00393874" w:rsidRDefault="0074234C" w:rsidP="00FA73DF">
      <w:pPr>
        <w:pStyle w:val="a7"/>
        <w:numPr>
          <w:ilvl w:val="0"/>
          <w:numId w:val="13"/>
        </w:numPr>
        <w:spacing w:line="360" w:lineRule="auto"/>
        <w:ind w:leftChars="0"/>
        <w:rPr>
          <w:rFonts w:ascii="標楷體" w:eastAsia="標楷體" w:hAnsi="標楷體"/>
        </w:rPr>
      </w:pPr>
      <w:r>
        <w:rPr>
          <w:rFonts w:ascii="標楷體" w:eastAsia="標楷體" w:hAnsi="標楷體" w:hint="eastAsia"/>
        </w:rPr>
        <w:t>除</w:t>
      </w:r>
      <w:r>
        <w:rPr>
          <w:rFonts w:ascii="標楷體" w:eastAsia="標楷體" w:hAnsi="標楷體"/>
        </w:rPr>
        <w:t>(1)</w:t>
      </w:r>
      <w:r>
        <w:rPr>
          <w:rFonts w:ascii="標楷體" w:eastAsia="標楷體" w:hAnsi="標楷體" w:hint="eastAsia"/>
        </w:rPr>
        <w:t>外，且股價在</w:t>
      </w:r>
      <w:r>
        <w:rPr>
          <w:rFonts w:ascii="標楷體" w:eastAsia="標楷體" w:hAnsi="標楷體"/>
        </w:rPr>
        <w:t>1</w:t>
      </w:r>
      <w:r>
        <w:rPr>
          <w:rFonts w:ascii="標楷體" w:eastAsia="標楷體" w:hAnsi="標楷體" w:hint="eastAsia"/>
        </w:rPr>
        <w:t>美元以上的其他股票，如果</w:t>
      </w:r>
      <w:r>
        <w:rPr>
          <w:rFonts w:ascii="標楷體" w:eastAsia="標楷體" w:hAnsi="標楷體"/>
        </w:rPr>
        <w:t>5</w:t>
      </w:r>
      <w:r>
        <w:rPr>
          <w:rFonts w:ascii="標楷體" w:eastAsia="標楷體" w:hAnsi="標楷體" w:hint="eastAsia"/>
        </w:rPr>
        <w:t>分鐘漲跌幅度達到</w:t>
      </w:r>
      <w:r>
        <w:rPr>
          <w:rFonts w:ascii="標楷體" w:eastAsia="標楷體" w:hAnsi="標楷體"/>
        </w:rPr>
        <w:t>30%</w:t>
      </w:r>
      <w:r>
        <w:rPr>
          <w:rFonts w:ascii="標楷體" w:eastAsia="標楷體" w:hAnsi="標楷體" w:hint="eastAsia"/>
        </w:rPr>
        <w:t>的</w:t>
      </w:r>
    </w:p>
    <w:p w:rsidR="00393874" w:rsidRDefault="0074234C" w:rsidP="00FA73DF">
      <w:pPr>
        <w:pStyle w:val="a7"/>
        <w:numPr>
          <w:ilvl w:val="0"/>
          <w:numId w:val="13"/>
        </w:numPr>
        <w:spacing w:line="360" w:lineRule="auto"/>
        <w:ind w:leftChars="0"/>
        <w:rPr>
          <w:rFonts w:ascii="標楷體" w:eastAsia="標楷體" w:hAnsi="標楷體"/>
        </w:rPr>
      </w:pPr>
      <w:r>
        <w:rPr>
          <w:rFonts w:ascii="標楷體" w:eastAsia="標楷體" w:hAnsi="標楷體" w:hint="eastAsia"/>
        </w:rPr>
        <w:t>除</w:t>
      </w:r>
      <w:r>
        <w:rPr>
          <w:rFonts w:ascii="標楷體" w:eastAsia="標楷體" w:hAnsi="標楷體"/>
        </w:rPr>
        <w:t>(1)</w:t>
      </w:r>
      <w:r>
        <w:rPr>
          <w:rFonts w:ascii="標楷體" w:eastAsia="標楷體" w:hAnsi="標楷體" w:hint="eastAsia"/>
        </w:rPr>
        <w:t>外，且股價在</w:t>
      </w:r>
      <w:r>
        <w:rPr>
          <w:rFonts w:ascii="標楷體" w:eastAsia="標楷體" w:hAnsi="標楷體"/>
        </w:rPr>
        <w:t>1</w:t>
      </w:r>
      <w:r>
        <w:rPr>
          <w:rFonts w:ascii="標楷體" w:eastAsia="標楷體" w:hAnsi="標楷體" w:hint="eastAsia"/>
        </w:rPr>
        <w:t>美元以下的其他股票，如果</w:t>
      </w:r>
      <w:r>
        <w:rPr>
          <w:rFonts w:ascii="標楷體" w:eastAsia="標楷體" w:hAnsi="標楷體"/>
        </w:rPr>
        <w:t>5</w:t>
      </w:r>
      <w:r>
        <w:rPr>
          <w:rFonts w:ascii="標楷體" w:eastAsia="標楷體" w:hAnsi="標楷體" w:hint="eastAsia"/>
        </w:rPr>
        <w:t>分鐘漲跌幅度達到</w:t>
      </w:r>
      <w:r>
        <w:rPr>
          <w:rFonts w:ascii="標楷體" w:eastAsia="標楷體" w:hAnsi="標楷體"/>
        </w:rPr>
        <w:t>50%</w:t>
      </w:r>
      <w:r>
        <w:rPr>
          <w:rFonts w:ascii="標楷體" w:eastAsia="標楷體" w:hAnsi="標楷體" w:hint="eastAsia"/>
        </w:rPr>
        <w:t>的</w:t>
      </w:r>
    </w:p>
    <w:p w:rsidR="00393874" w:rsidRDefault="0074234C" w:rsidP="00FA73DF">
      <w:pPr>
        <w:spacing w:line="360" w:lineRule="auto"/>
        <w:ind w:left="1320"/>
        <w:rPr>
          <w:rFonts w:ascii="標楷體" w:eastAsia="標楷體" w:hAnsi="標楷體"/>
        </w:rPr>
      </w:pPr>
      <w:r>
        <w:rPr>
          <w:rFonts w:ascii="標楷體" w:eastAsia="標楷體" w:hAnsi="標楷體" w:hint="eastAsia"/>
        </w:rPr>
        <w:t>如果個股觸發漲跌幅，且時間在</w:t>
      </w:r>
      <w:r>
        <w:rPr>
          <w:rFonts w:ascii="標楷體" w:eastAsia="標楷體" w:hAnsi="標楷體"/>
        </w:rPr>
        <w:t>:</w:t>
      </w:r>
    </w:p>
    <w:p w:rsidR="00393874" w:rsidRDefault="0074234C" w:rsidP="00FA73DF">
      <w:pPr>
        <w:pStyle w:val="a7"/>
        <w:numPr>
          <w:ilvl w:val="0"/>
          <w:numId w:val="14"/>
        </w:numPr>
        <w:spacing w:line="360" w:lineRule="auto"/>
        <w:ind w:leftChars="0"/>
        <w:rPr>
          <w:rFonts w:ascii="標楷體" w:eastAsia="標楷體" w:hAnsi="標楷體"/>
        </w:rPr>
      </w:pPr>
      <w:r>
        <w:rPr>
          <w:rFonts w:ascii="標楷體" w:eastAsia="標楷體" w:hAnsi="標楷體" w:hint="eastAsia"/>
        </w:rPr>
        <w:t>美東時間</w:t>
      </w:r>
      <w:r>
        <w:rPr>
          <w:rFonts w:ascii="標楷體" w:eastAsia="標楷體" w:hAnsi="標楷體"/>
        </w:rPr>
        <w:t>9:45-15:35(</w:t>
      </w:r>
      <w:r>
        <w:rPr>
          <w:rFonts w:ascii="標楷體" w:eastAsia="標楷體" w:hAnsi="標楷體" w:hint="eastAsia"/>
        </w:rPr>
        <w:t>含之間</w:t>
      </w:r>
      <w:r>
        <w:rPr>
          <w:rFonts w:ascii="標楷體" w:eastAsia="標楷體" w:hAnsi="標楷體"/>
        </w:rPr>
        <w:t>)</w:t>
      </w:r>
      <w:r>
        <w:rPr>
          <w:rFonts w:ascii="標楷體" w:eastAsia="標楷體" w:hAnsi="標楷體" w:hint="eastAsia"/>
        </w:rPr>
        <w:t>，個股暫停交易</w:t>
      </w:r>
      <w:r>
        <w:rPr>
          <w:rFonts w:ascii="標楷體" w:eastAsia="標楷體" w:hAnsi="標楷體"/>
        </w:rPr>
        <w:t>5</w:t>
      </w:r>
      <w:r>
        <w:rPr>
          <w:rFonts w:ascii="標楷體" w:eastAsia="標楷體" w:hAnsi="標楷體" w:hint="eastAsia"/>
        </w:rPr>
        <w:t>分鐘</w:t>
      </w:r>
    </w:p>
    <w:p w:rsidR="00393874" w:rsidRPr="00EA24E5" w:rsidRDefault="0074234C" w:rsidP="00FA73DF">
      <w:pPr>
        <w:pStyle w:val="a7"/>
        <w:numPr>
          <w:ilvl w:val="0"/>
          <w:numId w:val="14"/>
        </w:numPr>
        <w:spacing w:line="360" w:lineRule="auto"/>
        <w:ind w:leftChars="0"/>
        <w:rPr>
          <w:rFonts w:ascii="標楷體" w:eastAsia="標楷體" w:hAnsi="標楷體"/>
        </w:rPr>
      </w:pPr>
      <w:r>
        <w:rPr>
          <w:rFonts w:ascii="標楷體" w:eastAsia="標楷體" w:hAnsi="標楷體" w:hint="eastAsia"/>
        </w:rPr>
        <w:t>美東時間</w:t>
      </w:r>
      <w:r>
        <w:rPr>
          <w:rFonts w:ascii="標楷體" w:eastAsia="標楷體" w:hAnsi="標楷體"/>
        </w:rPr>
        <w:t>15:35</w:t>
      </w:r>
      <w:r>
        <w:rPr>
          <w:rFonts w:ascii="標楷體" w:eastAsia="標楷體" w:hAnsi="標楷體" w:hint="eastAsia"/>
        </w:rPr>
        <w:t>之後，不暫停交易</w:t>
      </w:r>
    </w:p>
    <w:p w:rsidR="00393874" w:rsidRDefault="0074234C" w:rsidP="00FA73DF">
      <w:pPr>
        <w:pStyle w:val="a7"/>
        <w:numPr>
          <w:ilvl w:val="0"/>
          <w:numId w:val="5"/>
        </w:numPr>
        <w:spacing w:line="360" w:lineRule="auto"/>
        <w:ind w:leftChars="0"/>
        <w:rPr>
          <w:rFonts w:ascii="標楷體" w:eastAsia="標楷體" w:hAnsi="標楷體"/>
        </w:rPr>
      </w:pPr>
      <w:r>
        <w:rPr>
          <w:rFonts w:ascii="標楷體" w:eastAsia="標楷體" w:hAnsi="標楷體" w:hint="eastAsia"/>
        </w:rPr>
        <w:t>市場熔斷機制</w:t>
      </w:r>
      <w:r>
        <w:rPr>
          <w:rFonts w:ascii="標楷體" w:eastAsia="標楷體" w:hAnsi="標楷體"/>
        </w:rPr>
        <w:t>vs.</w:t>
      </w:r>
      <w:r>
        <w:rPr>
          <w:rFonts w:ascii="標楷體" w:eastAsia="標楷體" w:hAnsi="標楷體" w:hint="eastAsia"/>
        </w:rPr>
        <w:t>個股熔斷機制之差異</w:t>
      </w:r>
    </w:p>
    <w:p w:rsidR="00393874" w:rsidRDefault="0074234C" w:rsidP="00FA73DF">
      <w:pPr>
        <w:pStyle w:val="a7"/>
        <w:numPr>
          <w:ilvl w:val="1"/>
          <w:numId w:val="5"/>
        </w:numPr>
        <w:spacing w:line="360" w:lineRule="auto"/>
        <w:ind w:leftChars="0"/>
        <w:rPr>
          <w:rFonts w:ascii="標楷體" w:eastAsia="標楷體" w:hAnsi="標楷體"/>
        </w:rPr>
      </w:pPr>
      <w:r>
        <w:rPr>
          <w:rFonts w:ascii="標楷體" w:eastAsia="標楷體" w:hAnsi="標楷體" w:hint="eastAsia"/>
        </w:rPr>
        <w:lastRenderedPageBreak/>
        <w:t>市場熔斷只針對市場下跌，而個股暫停交易包括上漲和下跌的異動。</w:t>
      </w:r>
    </w:p>
    <w:p w:rsidR="00393874" w:rsidRDefault="0074234C" w:rsidP="00FA73DF">
      <w:pPr>
        <w:pStyle w:val="a7"/>
        <w:numPr>
          <w:ilvl w:val="1"/>
          <w:numId w:val="5"/>
        </w:numPr>
        <w:spacing w:line="360" w:lineRule="auto"/>
        <w:ind w:leftChars="0"/>
        <w:rPr>
          <w:rFonts w:ascii="標楷體" w:eastAsia="標楷體" w:hAnsi="標楷體"/>
        </w:rPr>
      </w:pPr>
      <w:r>
        <w:rPr>
          <w:rFonts w:ascii="標楷體" w:eastAsia="標楷體" w:hAnsi="標楷體" w:hint="eastAsia"/>
        </w:rPr>
        <w:t>一級、二級市場斷的時間分界點是，開盤到收盤前</w:t>
      </w:r>
      <w:r>
        <w:rPr>
          <w:rFonts w:ascii="標楷體" w:eastAsia="標楷體" w:hAnsi="標楷體"/>
        </w:rPr>
        <w:t>35</w:t>
      </w:r>
      <w:r>
        <w:rPr>
          <w:rFonts w:ascii="標楷體" w:eastAsia="標楷體" w:hAnsi="標楷體" w:hint="eastAsia"/>
        </w:rPr>
        <w:t>分鐘；而個股暫停交易的時間分界點是，開盤</w:t>
      </w:r>
      <w:r>
        <w:rPr>
          <w:rFonts w:ascii="標楷體" w:eastAsia="標楷體" w:hAnsi="標楷體"/>
        </w:rPr>
        <w:t>15</w:t>
      </w:r>
      <w:r>
        <w:rPr>
          <w:rFonts w:ascii="標楷體" w:eastAsia="標楷體" w:hAnsi="標楷體" w:hint="eastAsia"/>
        </w:rPr>
        <w:t>分鐘後至收盤前</w:t>
      </w:r>
      <w:r>
        <w:rPr>
          <w:rFonts w:ascii="標楷體" w:eastAsia="標楷體" w:hAnsi="標楷體"/>
        </w:rPr>
        <w:t>25</w:t>
      </w:r>
      <w:r>
        <w:rPr>
          <w:rFonts w:ascii="標楷體" w:eastAsia="標楷體" w:hAnsi="標楷體" w:hint="eastAsia"/>
        </w:rPr>
        <w:t>分鐘。</w:t>
      </w:r>
    </w:p>
    <w:p w:rsidR="00393874" w:rsidRDefault="0074234C" w:rsidP="00FA73DF">
      <w:pPr>
        <w:pStyle w:val="a7"/>
        <w:numPr>
          <w:ilvl w:val="1"/>
          <w:numId w:val="5"/>
        </w:numPr>
        <w:spacing w:line="360" w:lineRule="auto"/>
        <w:ind w:leftChars="0"/>
        <w:rPr>
          <w:rFonts w:ascii="標楷體" w:eastAsia="標楷體" w:hAnsi="標楷體"/>
        </w:rPr>
      </w:pPr>
      <w:r>
        <w:rPr>
          <w:rFonts w:ascii="標楷體" w:eastAsia="標楷體" w:hAnsi="標楷體" w:hint="eastAsia"/>
        </w:rPr>
        <w:t>市場</w:t>
      </w:r>
      <w:r w:rsidRPr="00EA24E5">
        <w:rPr>
          <w:rFonts w:ascii="標楷體" w:eastAsia="標楷體" w:hAnsi="標楷體" w:hint="eastAsia"/>
        </w:rPr>
        <w:t>熔斷，暫停交易</w:t>
      </w:r>
      <w:r w:rsidRPr="00EA24E5">
        <w:rPr>
          <w:rFonts w:ascii="標楷體" w:eastAsia="標楷體" w:hAnsi="標楷體"/>
        </w:rPr>
        <w:t>15</w:t>
      </w:r>
      <w:r w:rsidRPr="00EA24E5">
        <w:rPr>
          <w:rFonts w:ascii="標楷體" w:eastAsia="標楷體" w:hAnsi="標楷體" w:hint="eastAsia"/>
        </w:rPr>
        <w:t>分鐘；個股暫停交易的時間是</w:t>
      </w:r>
      <w:r w:rsidRPr="00EA24E5">
        <w:rPr>
          <w:rFonts w:ascii="標楷體" w:eastAsia="標楷體" w:hAnsi="標楷體"/>
        </w:rPr>
        <w:t>5</w:t>
      </w:r>
      <w:r w:rsidRPr="00EA24E5">
        <w:rPr>
          <w:rFonts w:ascii="標楷體" w:eastAsia="標楷體" w:hAnsi="標楷體" w:hint="eastAsia"/>
        </w:rPr>
        <w:t>分鐘。但實際上個股暫停交易超過</w:t>
      </w:r>
      <w:r w:rsidRPr="00EA24E5">
        <w:rPr>
          <w:rFonts w:ascii="標楷體" w:eastAsia="標楷體" w:hAnsi="標楷體"/>
        </w:rPr>
        <w:t>5</w:t>
      </w:r>
      <w:r w:rsidRPr="00EA24E5">
        <w:rPr>
          <w:rFonts w:ascii="標楷體" w:eastAsia="標楷體" w:hAnsi="標楷體" w:hint="eastAsia"/>
        </w:rPr>
        <w:t>分鐘有發生過。</w:t>
      </w:r>
    </w:p>
    <w:p w:rsidR="00393874" w:rsidRDefault="0074234C" w:rsidP="00FA73DF">
      <w:pPr>
        <w:pStyle w:val="a7"/>
        <w:numPr>
          <w:ilvl w:val="1"/>
          <w:numId w:val="5"/>
        </w:numPr>
        <w:spacing w:line="360" w:lineRule="auto"/>
        <w:ind w:leftChars="0"/>
        <w:rPr>
          <w:rFonts w:ascii="標楷體" w:eastAsia="標楷體" w:hAnsi="標楷體"/>
        </w:rPr>
      </w:pPr>
      <w:r>
        <w:rPr>
          <w:rFonts w:ascii="標楷體" w:eastAsia="標楷體" w:hAnsi="標楷體" w:hint="eastAsia"/>
        </w:rPr>
        <w:t>市場熔斷</w:t>
      </w:r>
      <w:r w:rsidRPr="00EA24E5">
        <w:rPr>
          <w:rFonts w:ascii="標楷體" w:eastAsia="標楷體" w:hAnsi="標楷體" w:hint="eastAsia"/>
        </w:rPr>
        <w:t>是基於當前股價對比前一日收盤價；個股暫停交易是基於</w:t>
      </w:r>
      <w:r w:rsidRPr="00EA24E5">
        <w:rPr>
          <w:rFonts w:ascii="標楷體" w:eastAsia="標楷體" w:hAnsi="標楷體"/>
        </w:rPr>
        <w:t>5</w:t>
      </w:r>
      <w:r w:rsidRPr="00EA24E5">
        <w:rPr>
          <w:rFonts w:ascii="標楷體" w:eastAsia="標楷體" w:hAnsi="標楷體" w:hint="eastAsia"/>
        </w:rPr>
        <w:t>分鐘的股價異動。</w:t>
      </w:r>
    </w:p>
    <w:p w:rsidR="00393874" w:rsidRDefault="0074234C" w:rsidP="00FA73DF">
      <w:pPr>
        <w:pStyle w:val="a7"/>
        <w:numPr>
          <w:ilvl w:val="1"/>
          <w:numId w:val="5"/>
        </w:numPr>
        <w:spacing w:line="360" w:lineRule="auto"/>
        <w:ind w:leftChars="0"/>
        <w:rPr>
          <w:rFonts w:ascii="標楷體" w:eastAsia="標楷體" w:hAnsi="標楷體"/>
        </w:rPr>
      </w:pPr>
      <w:r>
        <w:rPr>
          <w:rFonts w:ascii="標楷體" w:eastAsia="標楷體" w:hAnsi="標楷體" w:hint="eastAsia"/>
        </w:rPr>
        <w:t>一級、二級</w:t>
      </w:r>
      <w:r w:rsidRPr="00EA24E5">
        <w:rPr>
          <w:rFonts w:ascii="標楷體" w:eastAsia="標楷體" w:hAnsi="標楷體" w:hint="eastAsia"/>
        </w:rPr>
        <w:t>市場熔斷一天內只分別觸發一次；個股暫停交易一天內可以觸發多次。</w:t>
      </w:r>
    </w:p>
    <w:p w:rsidR="002B4047" w:rsidRPr="002B4047" w:rsidRDefault="0074234C" w:rsidP="00FA73DF">
      <w:pPr>
        <w:spacing w:line="360" w:lineRule="auto"/>
        <w:rPr>
          <w:rFonts w:ascii="標楷體" w:eastAsia="標楷體" w:hAnsi="標楷體"/>
        </w:rPr>
      </w:pPr>
      <w:r w:rsidRPr="002B4047">
        <w:rPr>
          <w:rFonts w:ascii="標楷體" w:eastAsia="標楷體" w:hAnsi="標楷體" w:hint="eastAsia"/>
        </w:rPr>
        <w:t>下表整理市場熔斷機制</w:t>
      </w:r>
      <w:r>
        <w:rPr>
          <w:rFonts w:ascii="標楷體" w:eastAsia="標楷體" w:hAnsi="標楷體" w:hint="eastAsia"/>
        </w:rPr>
        <w:t>與</w:t>
      </w:r>
      <w:r w:rsidRPr="002B4047">
        <w:rPr>
          <w:rFonts w:ascii="標楷體" w:eastAsia="標楷體" w:hAnsi="標楷體" w:hint="eastAsia"/>
        </w:rPr>
        <w:t>個股熔斷機制之差異</w:t>
      </w:r>
      <w:r>
        <w:rPr>
          <w:rFonts w:ascii="標楷體" w:eastAsia="標楷體" w:hAnsi="標楷體" w:hint="eastAsia"/>
        </w:rPr>
        <w:t>：</w:t>
      </w:r>
    </w:p>
    <w:tbl>
      <w:tblPr>
        <w:tblStyle w:val="a8"/>
        <w:tblW w:w="8296" w:type="dxa"/>
        <w:jc w:val="right"/>
        <w:tblLook w:val="04A0" w:firstRow="1" w:lastRow="0" w:firstColumn="1" w:lastColumn="0" w:noHBand="0" w:noVBand="1"/>
      </w:tblPr>
      <w:tblGrid>
        <w:gridCol w:w="1227"/>
        <w:gridCol w:w="2957"/>
        <w:gridCol w:w="4112"/>
      </w:tblGrid>
      <w:tr w:rsidR="00393874" w:rsidTr="002B4047">
        <w:trPr>
          <w:jc w:val="right"/>
        </w:trPr>
        <w:tc>
          <w:tcPr>
            <w:tcW w:w="8296" w:type="dxa"/>
            <w:gridSpan w:val="3"/>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兩類機制的差異</w:t>
            </w:r>
          </w:p>
        </w:tc>
      </w:tr>
      <w:tr w:rsidR="00393874" w:rsidTr="002B4047">
        <w:trPr>
          <w:jc w:val="right"/>
        </w:trPr>
        <w:tc>
          <w:tcPr>
            <w:tcW w:w="1228" w:type="dxa"/>
            <w:tcBorders>
              <w:tl2br w:val="single" w:sz="4" w:space="0" w:color="auto"/>
              <w:tr2bl w:val="single" w:sz="4" w:space="0" w:color="auto"/>
            </w:tcBorders>
            <w:vAlign w:val="center"/>
          </w:tcPr>
          <w:p w:rsidR="00393874" w:rsidRPr="00A22B72" w:rsidRDefault="00393874" w:rsidP="00FA73DF">
            <w:pPr>
              <w:spacing w:line="360" w:lineRule="auto"/>
              <w:jc w:val="center"/>
              <w:rPr>
                <w:rFonts w:ascii="標楷體" w:eastAsia="標楷體" w:hAnsi="標楷體"/>
                <w:b/>
                <w:sz w:val="24"/>
                <w:szCs w:val="24"/>
              </w:rPr>
            </w:pPr>
          </w:p>
        </w:tc>
        <w:tc>
          <w:tcPr>
            <w:tcW w:w="2957"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市場熔斷機制</w:t>
            </w:r>
          </w:p>
        </w:tc>
        <w:tc>
          <w:tcPr>
            <w:tcW w:w="4111"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個股熔斷機制</w:t>
            </w:r>
          </w:p>
        </w:tc>
      </w:tr>
      <w:tr w:rsidR="00393874" w:rsidTr="002B4047">
        <w:trPr>
          <w:jc w:val="right"/>
        </w:trPr>
        <w:tc>
          <w:tcPr>
            <w:tcW w:w="1228"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漲跌限制</w:t>
            </w:r>
          </w:p>
        </w:tc>
        <w:tc>
          <w:tcPr>
            <w:tcW w:w="2957"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sz w:val="24"/>
                <w:szCs w:val="24"/>
              </w:rPr>
              <w:t>只針對市場下跌</w:t>
            </w:r>
          </w:p>
        </w:tc>
        <w:tc>
          <w:tcPr>
            <w:tcW w:w="4111"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sz w:val="24"/>
                <w:szCs w:val="24"/>
              </w:rPr>
              <w:t>包括上漲和下跌</w:t>
            </w:r>
          </w:p>
        </w:tc>
      </w:tr>
      <w:tr w:rsidR="00393874" w:rsidTr="002B4047">
        <w:trPr>
          <w:jc w:val="right"/>
        </w:trPr>
        <w:tc>
          <w:tcPr>
            <w:tcW w:w="1228"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時間分界點</w:t>
            </w:r>
          </w:p>
        </w:tc>
        <w:tc>
          <w:tcPr>
            <w:tcW w:w="2957"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sz w:val="24"/>
                <w:szCs w:val="24"/>
              </w:rPr>
              <w:t>開盤到收盤前</w:t>
            </w:r>
            <w:r w:rsidR="0074234C" w:rsidRPr="00A22B72">
              <w:rPr>
                <w:rFonts w:ascii="標楷體" w:eastAsia="標楷體" w:hAnsi="標楷體"/>
                <w:sz w:val="24"/>
                <w:szCs w:val="24"/>
                <w:lang w:eastAsia="zh-TW"/>
              </w:rPr>
              <w:t>35</w:t>
            </w:r>
            <w:r w:rsidRPr="00A22B72">
              <w:rPr>
                <w:rFonts w:ascii="標楷體" w:eastAsia="標楷體" w:hAnsi="標楷體" w:hint="eastAsia"/>
                <w:sz w:val="24"/>
                <w:szCs w:val="24"/>
              </w:rPr>
              <w:t>分鐘</w:t>
            </w:r>
          </w:p>
        </w:tc>
        <w:tc>
          <w:tcPr>
            <w:tcW w:w="4111" w:type="dxa"/>
            <w:vAlign w:val="center"/>
          </w:tcPr>
          <w:p w:rsidR="00393874" w:rsidRPr="00A22B72" w:rsidRDefault="00393874" w:rsidP="00FA73DF">
            <w:pPr>
              <w:spacing w:line="360" w:lineRule="auto"/>
              <w:jc w:val="center"/>
              <w:rPr>
                <w:rFonts w:ascii="標楷體" w:eastAsia="標楷體" w:hAnsi="標楷體"/>
                <w:sz w:val="24"/>
                <w:szCs w:val="24"/>
              </w:rPr>
            </w:pPr>
            <w:r w:rsidRPr="00A22B72">
              <w:rPr>
                <w:rFonts w:ascii="標楷體" w:eastAsia="標楷體" w:hAnsi="標楷體" w:hint="eastAsia"/>
                <w:sz w:val="24"/>
                <w:szCs w:val="24"/>
              </w:rPr>
              <w:t>開盤</w:t>
            </w:r>
            <w:r w:rsidR="0074234C" w:rsidRPr="00A22B72">
              <w:rPr>
                <w:rFonts w:ascii="標楷體" w:eastAsia="標楷體" w:hAnsi="標楷體"/>
                <w:sz w:val="24"/>
                <w:szCs w:val="24"/>
                <w:lang w:eastAsia="zh-TW"/>
              </w:rPr>
              <w:t>15</w:t>
            </w:r>
            <w:r w:rsidRPr="00A22B72">
              <w:rPr>
                <w:rFonts w:ascii="標楷體" w:eastAsia="標楷體" w:hAnsi="標楷體" w:hint="eastAsia"/>
                <w:sz w:val="24"/>
                <w:szCs w:val="24"/>
              </w:rPr>
              <w:t>分鐘後至</w:t>
            </w:r>
          </w:p>
          <w:p w:rsidR="00393874" w:rsidRPr="00A22B72" w:rsidRDefault="00393874" w:rsidP="00FA73DF">
            <w:pPr>
              <w:spacing w:line="360" w:lineRule="auto"/>
              <w:jc w:val="center"/>
              <w:rPr>
                <w:rFonts w:ascii="標楷體" w:eastAsia="標楷體" w:hAnsi="標楷體"/>
                <w:sz w:val="24"/>
                <w:szCs w:val="24"/>
              </w:rPr>
            </w:pPr>
            <w:r w:rsidRPr="00A22B72">
              <w:rPr>
                <w:rFonts w:ascii="標楷體" w:eastAsia="標楷體" w:hAnsi="標楷體" w:hint="eastAsia"/>
                <w:sz w:val="24"/>
                <w:szCs w:val="24"/>
              </w:rPr>
              <w:t>收盤前</w:t>
            </w:r>
            <w:r w:rsidR="0074234C" w:rsidRPr="00A22B72">
              <w:rPr>
                <w:rFonts w:ascii="標楷體" w:eastAsia="標楷體" w:hAnsi="標楷體"/>
                <w:sz w:val="24"/>
                <w:szCs w:val="24"/>
                <w:lang w:eastAsia="zh-TW"/>
              </w:rPr>
              <w:t>25</w:t>
            </w:r>
            <w:r w:rsidRPr="00A22B72">
              <w:rPr>
                <w:rFonts w:ascii="標楷體" w:eastAsia="標楷體" w:hAnsi="標楷體" w:hint="eastAsia"/>
                <w:sz w:val="24"/>
                <w:szCs w:val="24"/>
              </w:rPr>
              <w:t>分鐘</w:t>
            </w:r>
          </w:p>
        </w:tc>
      </w:tr>
      <w:tr w:rsidR="00393874" w:rsidTr="002B4047">
        <w:trPr>
          <w:jc w:val="right"/>
        </w:trPr>
        <w:tc>
          <w:tcPr>
            <w:tcW w:w="1228"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暫停交易時間</w:t>
            </w:r>
          </w:p>
        </w:tc>
        <w:tc>
          <w:tcPr>
            <w:tcW w:w="2957"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sz w:val="24"/>
                <w:szCs w:val="24"/>
              </w:rPr>
              <w:t>暫停交易</w:t>
            </w:r>
            <w:r w:rsidR="0074234C" w:rsidRPr="00A22B72">
              <w:rPr>
                <w:rFonts w:ascii="標楷體" w:eastAsia="標楷體" w:hAnsi="標楷體"/>
                <w:sz w:val="24"/>
                <w:szCs w:val="24"/>
                <w:lang w:eastAsia="zh-TW"/>
              </w:rPr>
              <w:t>15</w:t>
            </w:r>
            <w:r w:rsidRPr="00A22B72">
              <w:rPr>
                <w:rFonts w:ascii="標楷體" w:eastAsia="標楷體" w:hAnsi="標楷體" w:hint="eastAsia"/>
                <w:sz w:val="24"/>
                <w:szCs w:val="24"/>
              </w:rPr>
              <w:t>分鐘</w:t>
            </w:r>
          </w:p>
        </w:tc>
        <w:tc>
          <w:tcPr>
            <w:tcW w:w="4111"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sz w:val="24"/>
                <w:szCs w:val="24"/>
              </w:rPr>
              <w:t>暫停交易</w:t>
            </w:r>
            <w:r w:rsidR="0074234C" w:rsidRPr="00A22B72">
              <w:rPr>
                <w:rFonts w:ascii="標楷體" w:eastAsia="標楷體" w:hAnsi="標楷體"/>
                <w:sz w:val="24"/>
                <w:szCs w:val="24"/>
                <w:lang w:eastAsia="zh-TW"/>
              </w:rPr>
              <w:t>5</w:t>
            </w:r>
            <w:r w:rsidRPr="00A22B72">
              <w:rPr>
                <w:rFonts w:ascii="標楷體" w:eastAsia="標楷體" w:hAnsi="標楷體" w:hint="eastAsia"/>
                <w:sz w:val="24"/>
                <w:szCs w:val="24"/>
              </w:rPr>
              <w:t>分鐘。但實際上個股暫停交易超過</w:t>
            </w:r>
            <w:r w:rsidR="0074234C" w:rsidRPr="00A22B72">
              <w:rPr>
                <w:rFonts w:ascii="標楷體" w:eastAsia="標楷體" w:hAnsi="標楷體"/>
                <w:sz w:val="24"/>
                <w:szCs w:val="24"/>
                <w:lang w:eastAsia="zh-TW"/>
              </w:rPr>
              <w:t>5</w:t>
            </w:r>
            <w:r w:rsidRPr="00A22B72">
              <w:rPr>
                <w:rFonts w:ascii="標楷體" w:eastAsia="標楷體" w:hAnsi="標楷體" w:hint="eastAsia"/>
                <w:sz w:val="24"/>
                <w:szCs w:val="24"/>
              </w:rPr>
              <w:t>分鐘有發生過</w:t>
            </w:r>
          </w:p>
        </w:tc>
      </w:tr>
      <w:tr w:rsidR="00393874" w:rsidRPr="003A732C" w:rsidTr="002B4047">
        <w:trPr>
          <w:jc w:val="right"/>
        </w:trPr>
        <w:tc>
          <w:tcPr>
            <w:tcW w:w="1228"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基準股價</w:t>
            </w:r>
          </w:p>
        </w:tc>
        <w:tc>
          <w:tcPr>
            <w:tcW w:w="2957" w:type="dxa"/>
            <w:vAlign w:val="center"/>
          </w:tcPr>
          <w:p w:rsidR="00393874" w:rsidRPr="00A22B72" w:rsidRDefault="00393874" w:rsidP="00FA73DF">
            <w:pPr>
              <w:spacing w:line="360" w:lineRule="auto"/>
              <w:jc w:val="center"/>
              <w:rPr>
                <w:rFonts w:ascii="標楷體" w:eastAsia="標楷體" w:hAnsi="標楷體"/>
                <w:sz w:val="24"/>
                <w:szCs w:val="24"/>
              </w:rPr>
            </w:pPr>
            <w:r w:rsidRPr="00A22B72">
              <w:rPr>
                <w:rFonts w:ascii="標楷體" w:eastAsia="標楷體" w:hAnsi="標楷體" w:hint="eastAsia"/>
                <w:sz w:val="24"/>
                <w:szCs w:val="24"/>
              </w:rPr>
              <w:t>基於當前股價對比前一日收盤價</w:t>
            </w:r>
          </w:p>
        </w:tc>
        <w:tc>
          <w:tcPr>
            <w:tcW w:w="4111" w:type="dxa"/>
            <w:vAlign w:val="center"/>
          </w:tcPr>
          <w:p w:rsidR="00393874" w:rsidRPr="00A22B72" w:rsidRDefault="00393874" w:rsidP="00FA73DF">
            <w:pPr>
              <w:spacing w:line="360" w:lineRule="auto"/>
              <w:jc w:val="center"/>
              <w:rPr>
                <w:rFonts w:ascii="標楷體" w:eastAsia="標楷體" w:hAnsi="標楷體"/>
                <w:sz w:val="24"/>
                <w:szCs w:val="24"/>
              </w:rPr>
            </w:pPr>
            <w:r w:rsidRPr="00A22B72">
              <w:rPr>
                <w:rFonts w:ascii="標楷體" w:eastAsia="標楷體" w:hAnsi="標楷體" w:hint="eastAsia"/>
                <w:sz w:val="24"/>
                <w:szCs w:val="24"/>
              </w:rPr>
              <w:t>基於</w:t>
            </w:r>
            <w:r w:rsidR="0074234C" w:rsidRPr="00A22B72">
              <w:rPr>
                <w:rFonts w:ascii="標楷體" w:eastAsia="標楷體" w:hAnsi="標楷體"/>
                <w:sz w:val="24"/>
                <w:szCs w:val="24"/>
                <w:lang w:eastAsia="zh-TW"/>
              </w:rPr>
              <w:t>5</w:t>
            </w:r>
            <w:r w:rsidRPr="00A22B72">
              <w:rPr>
                <w:rFonts w:ascii="標楷體" w:eastAsia="標楷體" w:hAnsi="標楷體" w:hint="eastAsia"/>
                <w:sz w:val="24"/>
                <w:szCs w:val="24"/>
              </w:rPr>
              <w:t>分鐘的股價異動</w:t>
            </w:r>
          </w:p>
        </w:tc>
      </w:tr>
      <w:tr w:rsidR="00393874" w:rsidRPr="003A732C" w:rsidTr="002B4047">
        <w:trPr>
          <w:jc w:val="right"/>
        </w:trPr>
        <w:tc>
          <w:tcPr>
            <w:tcW w:w="1228" w:type="dxa"/>
            <w:vAlign w:val="center"/>
          </w:tcPr>
          <w:p w:rsidR="00393874" w:rsidRPr="00A22B72" w:rsidRDefault="00393874" w:rsidP="00FA73DF">
            <w:pPr>
              <w:spacing w:line="360" w:lineRule="auto"/>
              <w:jc w:val="center"/>
              <w:rPr>
                <w:rFonts w:ascii="標楷體" w:eastAsia="標楷體" w:hAnsi="標楷體"/>
                <w:b/>
                <w:sz w:val="24"/>
                <w:szCs w:val="24"/>
              </w:rPr>
            </w:pPr>
            <w:r w:rsidRPr="00A22B72">
              <w:rPr>
                <w:rFonts w:ascii="標楷體" w:eastAsia="標楷體" w:hAnsi="標楷體" w:hint="eastAsia"/>
                <w:b/>
                <w:sz w:val="24"/>
                <w:szCs w:val="24"/>
              </w:rPr>
              <w:t>一天內觸發次數</w:t>
            </w:r>
          </w:p>
        </w:tc>
        <w:tc>
          <w:tcPr>
            <w:tcW w:w="2957" w:type="dxa"/>
            <w:vAlign w:val="center"/>
          </w:tcPr>
          <w:p w:rsidR="00393874" w:rsidRPr="00A22B72" w:rsidRDefault="00393874" w:rsidP="00FA73DF">
            <w:pPr>
              <w:spacing w:line="360" w:lineRule="auto"/>
              <w:jc w:val="center"/>
              <w:rPr>
                <w:rFonts w:ascii="標楷體" w:eastAsia="標楷體" w:hAnsi="標楷體"/>
                <w:sz w:val="24"/>
                <w:szCs w:val="24"/>
              </w:rPr>
            </w:pPr>
            <w:r w:rsidRPr="00A22B72">
              <w:rPr>
                <w:rFonts w:ascii="標楷體" w:eastAsia="標楷體" w:hAnsi="標楷體" w:hint="eastAsia"/>
                <w:sz w:val="24"/>
                <w:szCs w:val="24"/>
              </w:rPr>
              <w:t>一級、二級市場熔斷一天內只分別觸發一次</w:t>
            </w:r>
          </w:p>
        </w:tc>
        <w:tc>
          <w:tcPr>
            <w:tcW w:w="4111" w:type="dxa"/>
            <w:vAlign w:val="center"/>
          </w:tcPr>
          <w:p w:rsidR="00393874" w:rsidRPr="00A22B72" w:rsidRDefault="00393874" w:rsidP="00FA73DF">
            <w:pPr>
              <w:spacing w:line="360" w:lineRule="auto"/>
              <w:jc w:val="center"/>
              <w:rPr>
                <w:rFonts w:ascii="標楷體" w:eastAsia="標楷體" w:hAnsi="標楷體"/>
                <w:sz w:val="24"/>
                <w:szCs w:val="24"/>
              </w:rPr>
            </w:pPr>
            <w:r w:rsidRPr="00A22B72">
              <w:rPr>
                <w:rFonts w:ascii="標楷體" w:eastAsia="標楷體" w:hAnsi="標楷體" w:hint="eastAsia"/>
                <w:sz w:val="24"/>
                <w:szCs w:val="24"/>
              </w:rPr>
              <w:t>一天內可以觸發多次</w:t>
            </w:r>
          </w:p>
        </w:tc>
      </w:tr>
    </w:tbl>
    <w:p w:rsidR="00B458E6" w:rsidRDefault="0074234C" w:rsidP="00FA73DF">
      <w:pPr>
        <w:pStyle w:val="a7"/>
        <w:spacing w:line="360" w:lineRule="auto"/>
        <w:ind w:leftChars="0" w:left="720"/>
        <w:jc w:val="center"/>
        <w:rPr>
          <w:rFonts w:ascii="標楷體" w:eastAsia="標楷體" w:hAnsi="標楷體"/>
        </w:rPr>
      </w:pPr>
      <w:r>
        <w:rPr>
          <w:rFonts w:ascii="標楷體" w:eastAsia="標楷體" w:hAnsi="標楷體" w:hint="eastAsia"/>
        </w:rPr>
        <w:t>表、市場熔斷機制</w:t>
      </w:r>
      <w:r>
        <w:rPr>
          <w:rFonts w:ascii="標楷體" w:eastAsia="標楷體" w:hAnsi="標楷體"/>
        </w:rPr>
        <w:t>vs.</w:t>
      </w:r>
      <w:r>
        <w:rPr>
          <w:rFonts w:ascii="標楷體" w:eastAsia="標楷體" w:hAnsi="標楷體" w:hint="eastAsia"/>
        </w:rPr>
        <w:t>個股熔斷機制之差異</w:t>
      </w:r>
    </w:p>
    <w:p w:rsidR="00393874" w:rsidRDefault="0074234C" w:rsidP="00FA73DF">
      <w:pPr>
        <w:pStyle w:val="a7"/>
        <w:numPr>
          <w:ilvl w:val="0"/>
          <w:numId w:val="5"/>
        </w:numPr>
        <w:spacing w:line="360" w:lineRule="auto"/>
        <w:ind w:leftChars="0"/>
        <w:rPr>
          <w:rFonts w:ascii="標楷體" w:eastAsia="標楷體" w:hAnsi="標楷體"/>
        </w:rPr>
      </w:pPr>
      <w:r>
        <w:rPr>
          <w:rFonts w:ascii="標楷體" w:eastAsia="標楷體" w:hAnsi="標楷體" w:hint="eastAsia"/>
        </w:rPr>
        <w:t>相關案例</w:t>
      </w:r>
    </w:p>
    <w:p w:rsidR="00393874" w:rsidRPr="00FB7011" w:rsidRDefault="0074234C" w:rsidP="00FA73DF">
      <w:pPr>
        <w:pStyle w:val="a7"/>
        <w:spacing w:line="360" w:lineRule="auto"/>
        <w:ind w:leftChars="0" w:left="720"/>
        <w:rPr>
          <w:rFonts w:ascii="標楷體" w:eastAsia="標楷體" w:hAnsi="標楷體"/>
        </w:rPr>
      </w:pPr>
      <w:r w:rsidRPr="00FB7011">
        <w:rPr>
          <w:rFonts w:ascii="標楷體" w:eastAsia="標楷體" w:hAnsi="標楷體" w:hint="eastAsia"/>
        </w:rPr>
        <w:t>趣頭條在美上市首日一度漲逾</w:t>
      </w:r>
      <w:r w:rsidRPr="00FB7011">
        <w:rPr>
          <w:rFonts w:ascii="標楷體" w:eastAsia="標楷體" w:hAnsi="標楷體"/>
        </w:rPr>
        <w:t>190%</w:t>
      </w:r>
      <w:r w:rsidRPr="00FB7011">
        <w:rPr>
          <w:rFonts w:ascii="標楷體" w:eastAsia="標楷體" w:hAnsi="標楷體" w:hint="eastAsia"/>
        </w:rPr>
        <w:t>，</w:t>
      </w:r>
      <w:r w:rsidRPr="00FB7011">
        <w:rPr>
          <w:rFonts w:ascii="標楷體" w:eastAsia="標楷體" w:hAnsi="標楷體"/>
        </w:rPr>
        <w:t>IPO</w:t>
      </w:r>
      <w:r w:rsidRPr="00FB7011">
        <w:rPr>
          <w:rFonts w:ascii="標楷體" w:eastAsia="標楷體" w:hAnsi="標楷體" w:hint="eastAsia"/>
        </w:rPr>
        <w:t>當天五度觸發熔斷機制</w:t>
      </w:r>
      <w:r>
        <w:rPr>
          <w:rFonts w:ascii="標楷體" w:eastAsia="標楷體" w:hAnsi="標楷體" w:hint="eastAsia"/>
        </w:rPr>
        <w:t>：</w:t>
      </w:r>
    </w:p>
    <w:p w:rsidR="00393874" w:rsidRDefault="0074234C" w:rsidP="00FA73DF">
      <w:pPr>
        <w:pStyle w:val="a7"/>
        <w:spacing w:line="360" w:lineRule="auto"/>
        <w:ind w:leftChars="300" w:left="720"/>
        <w:rPr>
          <w:rFonts w:ascii="標楷體" w:eastAsia="標楷體" w:hAnsi="標楷體"/>
        </w:rPr>
      </w:pPr>
      <w:r>
        <w:rPr>
          <w:rFonts w:ascii="標楷體" w:eastAsia="標楷體" w:hAnsi="標楷體" w:hint="eastAsia"/>
        </w:rPr>
        <w:lastRenderedPageBreak/>
        <w:t>趣頭條於</w:t>
      </w:r>
      <w:r>
        <w:rPr>
          <w:rFonts w:ascii="標楷體" w:eastAsia="標楷體" w:hAnsi="標楷體"/>
        </w:rPr>
        <w:t>2018</w:t>
      </w:r>
      <w:r>
        <w:rPr>
          <w:rFonts w:ascii="標楷體" w:eastAsia="標楷體" w:hAnsi="標楷體" w:hint="eastAsia"/>
        </w:rPr>
        <w:t>年</w:t>
      </w:r>
      <w:r>
        <w:rPr>
          <w:rFonts w:ascii="標楷體" w:eastAsia="標楷體" w:hAnsi="標楷體"/>
        </w:rPr>
        <w:t>9</w:t>
      </w:r>
      <w:r>
        <w:rPr>
          <w:rFonts w:ascii="標楷體" w:eastAsia="標楷體" w:hAnsi="標楷體" w:hint="eastAsia"/>
        </w:rPr>
        <w:t>月</w:t>
      </w:r>
      <w:r>
        <w:rPr>
          <w:rFonts w:ascii="標楷體" w:eastAsia="標楷體" w:hAnsi="標楷體"/>
        </w:rPr>
        <w:t>14</w:t>
      </w:r>
      <w:r>
        <w:rPr>
          <w:rFonts w:ascii="標楷體" w:eastAsia="標楷體" w:hAnsi="標楷體" w:hint="eastAsia"/>
        </w:rPr>
        <w:t>日在美國</w:t>
      </w:r>
      <w:r>
        <w:rPr>
          <w:rFonts w:ascii="標楷體" w:eastAsia="標楷體" w:hAnsi="標楷體"/>
        </w:rPr>
        <w:t>NASDAq</w:t>
      </w:r>
      <w:r>
        <w:rPr>
          <w:rFonts w:ascii="標楷體" w:eastAsia="標楷體" w:hAnsi="標楷體" w:hint="eastAsia"/>
        </w:rPr>
        <w:t>掛牌上市，發行價訂為</w:t>
      </w:r>
      <w:r>
        <w:rPr>
          <w:rFonts w:ascii="標楷體" w:eastAsia="標楷體" w:hAnsi="標楷體"/>
        </w:rPr>
        <w:t>7</w:t>
      </w:r>
      <w:r>
        <w:rPr>
          <w:rFonts w:ascii="標楷體" w:eastAsia="標楷體" w:hAnsi="標楷體" w:hint="eastAsia"/>
        </w:rPr>
        <w:t>美元每</w:t>
      </w:r>
      <w:r>
        <w:rPr>
          <w:rFonts w:ascii="標楷體" w:eastAsia="標楷體" w:hAnsi="標楷體"/>
        </w:rPr>
        <w:t>ADS</w:t>
      </w:r>
      <w:r>
        <w:rPr>
          <w:rFonts w:ascii="標楷體" w:eastAsia="標楷體" w:hAnsi="標楷體" w:hint="eastAsia"/>
        </w:rPr>
        <w:t>，處於</w:t>
      </w:r>
      <w:r>
        <w:rPr>
          <w:rFonts w:ascii="標楷體" w:eastAsia="標楷體" w:hAnsi="標楷體"/>
        </w:rPr>
        <w:t>7-9</w:t>
      </w:r>
      <w:r>
        <w:rPr>
          <w:rFonts w:ascii="標楷體" w:eastAsia="標楷體" w:hAnsi="標楷體" w:hint="eastAsia"/>
        </w:rPr>
        <w:t>美元的發行區間下限。上市開盤價</w:t>
      </w:r>
      <w:r>
        <w:rPr>
          <w:rFonts w:ascii="標楷體" w:eastAsia="標楷體" w:hAnsi="標楷體"/>
        </w:rPr>
        <w:t>9.10</w:t>
      </w:r>
      <w:r>
        <w:rPr>
          <w:rFonts w:ascii="標楷體" w:eastAsia="標楷體" w:hAnsi="標楷體" w:hint="eastAsia"/>
        </w:rPr>
        <w:t>美元，較發行價</w:t>
      </w:r>
      <w:r>
        <w:rPr>
          <w:rFonts w:ascii="標楷體" w:eastAsia="標楷體" w:hAnsi="標楷體"/>
        </w:rPr>
        <w:t>7</w:t>
      </w:r>
      <w:r>
        <w:rPr>
          <w:rFonts w:ascii="標楷體" w:eastAsia="標楷體" w:hAnsi="標楷體" w:hint="eastAsia"/>
        </w:rPr>
        <w:t>美元上漲</w:t>
      </w:r>
      <w:r>
        <w:rPr>
          <w:rFonts w:ascii="標楷體" w:eastAsia="標楷體" w:hAnsi="標楷體"/>
        </w:rPr>
        <w:t>30%</w:t>
      </w:r>
      <w:r>
        <w:rPr>
          <w:rFonts w:ascii="標楷體" w:eastAsia="標楷體" w:hAnsi="標楷體" w:hint="eastAsia"/>
        </w:rPr>
        <w:t>，盤中一度漲過</w:t>
      </w:r>
      <w:r>
        <w:rPr>
          <w:rFonts w:ascii="標楷體" w:eastAsia="標楷體" w:hAnsi="標楷體"/>
        </w:rPr>
        <w:t>190%</w:t>
      </w:r>
      <w:r>
        <w:rPr>
          <w:rFonts w:ascii="標楷體" w:eastAsia="標楷體" w:hAnsi="標楷體" w:hint="eastAsia"/>
        </w:rPr>
        <w:t>，開盤短短兩分鐘就觸發熔斷機制，暫停交易，交投</w:t>
      </w:r>
      <w:r w:rsidR="00393874">
        <w:rPr>
          <w:rStyle w:val="af3"/>
          <w:rFonts w:ascii="標楷體" w:eastAsia="標楷體" w:hAnsi="標楷體"/>
        </w:rPr>
        <w:footnoteReference w:id="2"/>
      </w:r>
      <w:r>
        <w:rPr>
          <w:rFonts w:ascii="標楷體" w:eastAsia="標楷體" w:hAnsi="標楷體"/>
        </w:rPr>
        <w:t>10.42</w:t>
      </w:r>
      <w:r>
        <w:rPr>
          <w:rFonts w:ascii="標楷體" w:eastAsia="標楷體" w:hAnsi="標楷體" w:hint="eastAsia"/>
        </w:rPr>
        <w:t>美元，漲幅</w:t>
      </w:r>
      <w:r>
        <w:rPr>
          <w:rFonts w:ascii="標楷體" w:eastAsia="標楷體" w:hAnsi="標楷體"/>
        </w:rPr>
        <w:t>48.86%</w:t>
      </w:r>
      <w:r>
        <w:rPr>
          <w:rFonts w:ascii="標楷體" w:eastAsia="標楷體" w:hAnsi="標楷體" w:hint="eastAsia"/>
        </w:rPr>
        <w:t>。開盤不到</w:t>
      </w:r>
      <w:r>
        <w:rPr>
          <w:rFonts w:ascii="標楷體" w:eastAsia="標楷體" w:hAnsi="標楷體"/>
        </w:rPr>
        <w:t>15</w:t>
      </w:r>
      <w:r>
        <w:rPr>
          <w:rFonts w:ascii="標楷體" w:eastAsia="標楷體" w:hAnsi="標楷體" w:hint="eastAsia"/>
        </w:rPr>
        <w:t>分鐘，在漲幅</w:t>
      </w:r>
      <w:r>
        <w:rPr>
          <w:rFonts w:ascii="標楷體" w:eastAsia="標楷體" w:hAnsi="標楷體"/>
        </w:rPr>
        <w:t>80%</w:t>
      </w:r>
      <w:r>
        <w:rPr>
          <w:rFonts w:ascii="標楷體" w:eastAsia="標楷體" w:hAnsi="標楷體" w:hint="eastAsia"/>
        </w:rPr>
        <w:t>、</w:t>
      </w:r>
      <w:r>
        <w:rPr>
          <w:rFonts w:ascii="標楷體" w:eastAsia="標楷體" w:hAnsi="標楷體"/>
        </w:rPr>
        <w:t>12.60</w:t>
      </w:r>
      <w:r>
        <w:rPr>
          <w:rFonts w:ascii="標楷體" w:eastAsia="標楷體" w:hAnsi="標楷體" w:hint="eastAsia"/>
        </w:rPr>
        <w:t>美元處，再度暫停交易；開盤不到</w:t>
      </w:r>
      <w:r>
        <w:rPr>
          <w:rFonts w:ascii="標楷體" w:eastAsia="標楷體" w:hAnsi="標楷體"/>
        </w:rPr>
        <w:t>20</w:t>
      </w:r>
      <w:r>
        <w:rPr>
          <w:rFonts w:ascii="標楷體" w:eastAsia="標楷體" w:hAnsi="標楷體" w:hint="eastAsia"/>
        </w:rPr>
        <w:t>分鐘，漲幅</w:t>
      </w:r>
      <w:r>
        <w:rPr>
          <w:rFonts w:ascii="標楷體" w:eastAsia="標楷體" w:hAnsi="標楷體"/>
        </w:rPr>
        <w:t>113%</w:t>
      </w:r>
      <w:r>
        <w:rPr>
          <w:rFonts w:ascii="標楷體" w:eastAsia="標楷體" w:hAnsi="標楷體" w:hint="eastAsia"/>
        </w:rPr>
        <w:t>、</w:t>
      </w:r>
      <w:r>
        <w:rPr>
          <w:rFonts w:ascii="標楷體" w:eastAsia="標楷體" w:hAnsi="標楷體"/>
        </w:rPr>
        <w:t>14.90</w:t>
      </w:r>
      <w:r>
        <w:rPr>
          <w:rFonts w:ascii="標楷體" w:eastAsia="標楷體" w:hAnsi="標楷體" w:hint="eastAsia"/>
        </w:rPr>
        <w:t>美元處第三次熔斷；開盤半小時，漲幅收窄至</w:t>
      </w:r>
      <w:r>
        <w:rPr>
          <w:rFonts w:ascii="標楷體" w:eastAsia="標楷體" w:hAnsi="標楷體"/>
        </w:rPr>
        <w:t>95.43%</w:t>
      </w:r>
      <w:r>
        <w:rPr>
          <w:rFonts w:ascii="標楷體" w:eastAsia="標楷體" w:hAnsi="標楷體" w:hint="eastAsia"/>
        </w:rPr>
        <w:t>，在</w:t>
      </w:r>
      <w:r>
        <w:rPr>
          <w:rFonts w:ascii="標楷體" w:eastAsia="標楷體" w:hAnsi="標楷體"/>
        </w:rPr>
        <w:t>13.68</w:t>
      </w:r>
      <w:r>
        <w:rPr>
          <w:rFonts w:ascii="標楷體" w:eastAsia="標楷體" w:hAnsi="標楷體" w:hint="eastAsia"/>
        </w:rPr>
        <w:t>美元處第四次暫停交易。隨後，漲幅最高達</w:t>
      </w:r>
      <w:r>
        <w:rPr>
          <w:rFonts w:ascii="標楷體" w:eastAsia="標楷體" w:hAnsi="標楷體"/>
        </w:rPr>
        <w:t>191.29%</w:t>
      </w:r>
      <w:r>
        <w:rPr>
          <w:rFonts w:ascii="標楷體" w:eastAsia="標楷體" w:hAnsi="標楷體" w:hint="eastAsia"/>
        </w:rPr>
        <w:t>，報價漲至</w:t>
      </w:r>
      <w:r>
        <w:rPr>
          <w:rFonts w:ascii="標楷體" w:eastAsia="標楷體" w:hAnsi="標楷體"/>
        </w:rPr>
        <w:t>20.39</w:t>
      </w:r>
      <w:r>
        <w:rPr>
          <w:rFonts w:ascii="標楷體" w:eastAsia="標楷體" w:hAnsi="標楷體" w:hint="eastAsia"/>
        </w:rPr>
        <w:t>美元。北京時間</w:t>
      </w:r>
      <w:r>
        <w:rPr>
          <w:rFonts w:ascii="標楷體" w:eastAsia="標楷體" w:hAnsi="標楷體"/>
        </w:rPr>
        <w:t>02:13</w:t>
      </w:r>
      <w:r>
        <w:rPr>
          <w:rFonts w:ascii="標楷體" w:eastAsia="標楷體" w:hAnsi="標楷體" w:hint="eastAsia"/>
        </w:rPr>
        <w:t>分，</w:t>
      </w:r>
      <w:r w:rsidRPr="00FB7011">
        <w:rPr>
          <w:rFonts w:ascii="標楷體" w:eastAsia="標楷體" w:hAnsi="標楷體" w:hint="eastAsia"/>
        </w:rPr>
        <w:t>趣頭條</w:t>
      </w:r>
      <w:r>
        <w:rPr>
          <w:rFonts w:ascii="標楷體" w:eastAsia="標楷體" w:hAnsi="標楷體" w:hint="eastAsia"/>
        </w:rPr>
        <w:t>在</w:t>
      </w:r>
      <w:r>
        <w:rPr>
          <w:rFonts w:ascii="標楷體" w:eastAsia="標楷體" w:hAnsi="標楷體"/>
        </w:rPr>
        <w:t>IPO</w:t>
      </w:r>
      <w:r>
        <w:rPr>
          <w:rFonts w:ascii="標楷體" w:eastAsia="標楷體" w:hAnsi="標楷體" w:hint="eastAsia"/>
        </w:rPr>
        <w:t>當天第五次觸發熔斷，市值最高超過</w:t>
      </w:r>
      <w:r>
        <w:rPr>
          <w:rFonts w:ascii="標楷體" w:eastAsia="標楷體" w:hAnsi="標楷體"/>
        </w:rPr>
        <w:t>58</w:t>
      </w:r>
      <w:r>
        <w:rPr>
          <w:rFonts w:ascii="標楷體" w:eastAsia="標楷體" w:hAnsi="標楷體" w:hint="eastAsia"/>
        </w:rPr>
        <w:t>億美元。截止收盤，漲幅達</w:t>
      </w:r>
      <w:r>
        <w:rPr>
          <w:rFonts w:ascii="標楷體" w:eastAsia="標楷體" w:hAnsi="標楷體"/>
        </w:rPr>
        <w:t>128.14%</w:t>
      </w:r>
      <w:r>
        <w:rPr>
          <w:rFonts w:ascii="標楷體" w:eastAsia="標楷體" w:hAnsi="標楷體" w:hint="eastAsia"/>
        </w:rPr>
        <w:t>，報價</w:t>
      </w:r>
      <w:r>
        <w:rPr>
          <w:rFonts w:ascii="標楷體" w:eastAsia="標楷體" w:hAnsi="標楷體"/>
        </w:rPr>
        <w:t>15.97</w:t>
      </w:r>
      <w:r>
        <w:rPr>
          <w:rFonts w:ascii="標楷體" w:eastAsia="標楷體" w:hAnsi="標楷體" w:hint="eastAsia"/>
        </w:rPr>
        <w:t>美元。</w:t>
      </w:r>
    </w:p>
    <w:p w:rsidR="00393874" w:rsidRDefault="00393874" w:rsidP="00FA73DF">
      <w:pPr>
        <w:pStyle w:val="a7"/>
        <w:spacing w:line="360" w:lineRule="auto"/>
        <w:ind w:leftChars="300" w:left="720"/>
        <w:rPr>
          <w:rFonts w:ascii="標楷體" w:eastAsia="標楷體" w:hAnsi="標楷體"/>
        </w:rPr>
      </w:pPr>
      <w:r>
        <w:rPr>
          <w:rFonts w:ascii="標楷體" w:eastAsia="標楷體" w:hAnsi="標楷體" w:hint="eastAsia"/>
          <w:noProof/>
        </w:rPr>
        <w:drawing>
          <wp:inline distT="0" distB="0" distL="0" distR="0" wp14:anchorId="05188FA4" wp14:editId="1A4B4598">
            <wp:extent cx="4635660" cy="228917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6552" cy="2294552"/>
                    </a:xfrm>
                    <a:prstGeom prst="rect">
                      <a:avLst/>
                    </a:prstGeom>
                    <a:noFill/>
                    <a:ln>
                      <a:noFill/>
                    </a:ln>
                  </pic:spPr>
                </pic:pic>
              </a:graphicData>
            </a:graphic>
          </wp:inline>
        </w:drawing>
      </w:r>
    </w:p>
    <w:p w:rsidR="00393874" w:rsidRDefault="00393874" w:rsidP="00FA73DF">
      <w:pPr>
        <w:spacing w:line="360" w:lineRule="auto"/>
        <w:rPr>
          <w:rFonts w:ascii="標楷體" w:eastAsia="標楷體" w:hAnsi="標楷體"/>
        </w:rPr>
      </w:pPr>
    </w:p>
    <w:p w:rsidR="00B77FE5" w:rsidRDefault="0074234C" w:rsidP="00FA73DF">
      <w:pPr>
        <w:spacing w:line="360" w:lineRule="auto"/>
        <w:rPr>
          <w:rFonts w:ascii="標楷體" w:eastAsia="標楷體" w:hAnsi="標楷體"/>
          <w:b/>
          <w:sz w:val="26"/>
          <w:szCs w:val="26"/>
        </w:rPr>
      </w:pPr>
      <w:r w:rsidRPr="00B77FE5">
        <w:rPr>
          <w:rFonts w:ascii="標楷體" w:eastAsia="標楷體" w:hAnsi="標楷體" w:hint="eastAsia"/>
          <w:b/>
          <w:sz w:val="26"/>
          <w:szCs w:val="26"/>
        </w:rPr>
        <w:t>總結</w:t>
      </w:r>
    </w:p>
    <w:p w:rsidR="00785F89" w:rsidRPr="00C82954" w:rsidRDefault="0074234C" w:rsidP="00FA73DF">
      <w:pPr>
        <w:spacing w:line="360" w:lineRule="auto"/>
        <w:rPr>
          <w:rFonts w:ascii="標楷體" w:eastAsia="標楷體" w:hAnsi="標楷體"/>
          <w:szCs w:val="24"/>
        </w:rPr>
      </w:pPr>
      <w:r>
        <w:rPr>
          <w:rFonts w:ascii="標楷體" w:eastAsia="標楷體" w:hAnsi="標楷體" w:hint="eastAsia"/>
          <w:szCs w:val="24"/>
        </w:rPr>
        <w:t xml:space="preserve">　　中台兩地監管機構目前都對證券市場設有漲跌幅限制，來對股市進行</w:t>
      </w:r>
      <w:r w:rsidRPr="00393874">
        <w:rPr>
          <w:rFonts w:ascii="標楷體" w:eastAsia="標楷體" w:hAnsi="標楷體" w:hint="eastAsia"/>
        </w:rPr>
        <w:t>對股票價格漲跌幅度的適當限制，平衡證券市場交易的運作</w:t>
      </w:r>
      <w:r>
        <w:rPr>
          <w:rFonts w:ascii="標楷體" w:eastAsia="標楷體" w:hAnsi="標楷體" w:hint="eastAsia"/>
        </w:rPr>
        <w:t>；而美國廢除已久的漲跌幅限制</w:t>
      </w:r>
      <w:r>
        <w:rPr>
          <w:rFonts w:ascii="標楷體" w:eastAsia="標楷體" w:hAnsi="標楷體" w:hint="eastAsia"/>
          <w:szCs w:val="24"/>
        </w:rPr>
        <w:t>，是</w:t>
      </w:r>
      <w:r w:rsidRPr="00533F06">
        <w:rPr>
          <w:rFonts w:ascii="標楷體" w:eastAsia="標楷體" w:hAnsi="標楷體" w:hint="eastAsia"/>
          <w:szCs w:val="24"/>
        </w:rPr>
        <w:t>直到</w:t>
      </w:r>
      <w:r w:rsidRPr="00533F06">
        <w:rPr>
          <w:rFonts w:ascii="標楷體" w:eastAsia="標楷體" w:hAnsi="標楷體"/>
          <w:szCs w:val="24"/>
        </w:rPr>
        <w:t>1987</w:t>
      </w:r>
      <w:r w:rsidRPr="00533F06">
        <w:rPr>
          <w:rFonts w:ascii="標楷體" w:eastAsia="標楷體" w:hAnsi="標楷體" w:hint="eastAsia"/>
          <w:szCs w:val="24"/>
        </w:rPr>
        <w:t>年出現了股災，才使人們重新考慮實施價格限制制度</w:t>
      </w:r>
      <w:r>
        <w:rPr>
          <w:rFonts w:ascii="標楷體" w:eastAsia="標楷體" w:hAnsi="標楷體" w:hint="eastAsia"/>
          <w:szCs w:val="24"/>
        </w:rPr>
        <w:t>，推出熔斷機制。兩種制度都是透過監管手段，</w:t>
      </w:r>
      <w:r w:rsidRPr="00393874">
        <w:rPr>
          <w:rFonts w:ascii="標楷體" w:eastAsia="標楷體" w:hAnsi="標楷體" w:hint="eastAsia"/>
        </w:rPr>
        <w:t>防止市場過度的投機行為與交易價格的暴漲暴跌</w:t>
      </w:r>
      <w:r>
        <w:rPr>
          <w:rFonts w:ascii="標楷體" w:eastAsia="標楷體" w:hAnsi="標楷體" w:hint="eastAsia"/>
        </w:rPr>
        <w:t>，以保障廣大投資人的權益。</w:t>
      </w:r>
      <w:bookmarkEnd w:id="1"/>
    </w:p>
    <w:p w:rsidR="00495891" w:rsidRDefault="0074234C" w:rsidP="00FA73DF">
      <w:pPr>
        <w:spacing w:line="360" w:lineRule="auto"/>
        <w:jc w:val="center"/>
        <w:rPr>
          <w:rFonts w:ascii="標楷體" w:eastAsia="標楷體" w:hAnsi="標楷體"/>
          <w:sz w:val="38"/>
        </w:rPr>
      </w:pPr>
      <w:r>
        <w:rPr>
          <w:rFonts w:ascii="標楷體" w:eastAsia="標楷體" w:hAnsi="標楷體" w:hint="eastAsia"/>
          <w:sz w:val="38"/>
        </w:rPr>
        <w:lastRenderedPageBreak/>
        <w:t>陸</w:t>
      </w:r>
      <w:r w:rsidRPr="004B7281">
        <w:rPr>
          <w:rFonts w:ascii="標楷體" w:eastAsia="標楷體" w:hAnsi="標楷體" w:hint="eastAsia"/>
          <w:sz w:val="38"/>
        </w:rPr>
        <w:t>、</w:t>
      </w:r>
      <w:r>
        <w:rPr>
          <w:rFonts w:ascii="標楷體" w:eastAsia="標楷體" w:hAnsi="標楷體"/>
          <w:sz w:val="38"/>
        </w:rPr>
        <w:t xml:space="preserve"> </w:t>
      </w:r>
      <w:r>
        <w:rPr>
          <w:rFonts w:ascii="標楷體" w:eastAsia="標楷體" w:hAnsi="標楷體" w:hint="eastAsia"/>
          <w:sz w:val="38"/>
        </w:rPr>
        <w:t>結論</w:t>
      </w:r>
    </w:p>
    <w:p w:rsidR="0074234C" w:rsidRPr="00D75341" w:rsidRDefault="0074234C" w:rsidP="0074234C">
      <w:pPr>
        <w:spacing w:line="360" w:lineRule="auto"/>
        <w:rPr>
          <w:rFonts w:ascii="標楷體" w:eastAsia="標楷體" w:hAnsi="標楷體"/>
          <w:b/>
        </w:rPr>
      </w:pPr>
      <w:r w:rsidRPr="00D75341">
        <w:rPr>
          <w:rFonts w:ascii="標楷體" w:eastAsia="標楷體" w:hAnsi="標楷體" w:hint="eastAsia"/>
          <w:b/>
        </w:rPr>
        <w:t>壹、比較三方</w:t>
      </w:r>
      <w:r w:rsidRPr="00D75341">
        <w:rPr>
          <w:rFonts w:ascii="標楷體" w:eastAsia="標楷體" w:hAnsi="標楷體"/>
          <w:b/>
        </w:rPr>
        <w:t>IPO</w:t>
      </w:r>
      <w:r w:rsidRPr="00D75341">
        <w:rPr>
          <w:rFonts w:ascii="標楷體" w:eastAsia="標楷體" w:hAnsi="標楷體" w:hint="eastAsia"/>
          <w:b/>
        </w:rPr>
        <w:t>發行條件後，我們發現最為成熟的美國市場與台交所及上交所制度上有明顯的異同，以下將分點述之：</w:t>
      </w:r>
    </w:p>
    <w:p w:rsidR="0074234C" w:rsidRDefault="0074234C" w:rsidP="0074234C">
      <w:pPr>
        <w:spacing w:line="360" w:lineRule="auto"/>
        <w:rPr>
          <w:rFonts w:ascii="標楷體" w:eastAsia="標楷體" w:hAnsi="標楷體"/>
        </w:rPr>
      </w:pPr>
      <w:r w:rsidRPr="0074234C">
        <w:rPr>
          <w:rFonts w:ascii="標楷體" w:eastAsia="標楷體" w:hAnsi="標楷體"/>
        </w:rPr>
        <w:t>1.</w:t>
      </w:r>
      <w:r w:rsidRPr="0074234C">
        <w:rPr>
          <w:rFonts w:ascii="標楷體" w:eastAsia="標楷體" w:hAnsi="標楷體" w:hint="eastAsia"/>
        </w:rPr>
        <w:t>經營年限部分：</w:t>
      </w:r>
    </w:p>
    <w:p w:rsidR="0074234C" w:rsidRPr="0074234C" w:rsidRDefault="0074234C" w:rsidP="0074234C">
      <w:pPr>
        <w:spacing w:line="360" w:lineRule="auto"/>
        <w:rPr>
          <w:rFonts w:ascii="標楷體" w:eastAsia="標楷體" w:hAnsi="標楷體"/>
        </w:rPr>
      </w:pPr>
      <w:r>
        <w:rPr>
          <w:rFonts w:ascii="標楷體" w:eastAsia="標楷體" w:hAnsi="標楷體" w:hint="eastAsia"/>
        </w:rPr>
        <w:t xml:space="preserve">　　</w:t>
      </w:r>
      <w:r w:rsidRPr="0074234C">
        <w:rPr>
          <w:rFonts w:ascii="標楷體" w:eastAsia="標楷體" w:hAnsi="標楷體" w:hint="eastAsia"/>
        </w:rPr>
        <w:t>台灣、大陸（主機板）、美國（主機板）皆要求三年以上的持續營業期間。</w:t>
      </w:r>
    </w:p>
    <w:p w:rsidR="0074234C" w:rsidRDefault="0074234C" w:rsidP="0074234C">
      <w:pPr>
        <w:spacing w:line="360" w:lineRule="auto"/>
        <w:rPr>
          <w:rFonts w:ascii="標楷體" w:eastAsia="標楷體" w:hAnsi="標楷體"/>
        </w:rPr>
      </w:pPr>
      <w:r w:rsidRPr="0074234C">
        <w:rPr>
          <w:rFonts w:ascii="標楷體" w:eastAsia="標楷體" w:hAnsi="標楷體"/>
        </w:rPr>
        <w:t>2.</w:t>
      </w:r>
      <w:r w:rsidRPr="0074234C">
        <w:rPr>
          <w:rFonts w:ascii="標楷體" w:eastAsia="標楷體" w:hAnsi="標楷體" w:hint="eastAsia"/>
        </w:rPr>
        <w:t>資產要求部分：</w:t>
      </w:r>
    </w:p>
    <w:p w:rsidR="0074234C" w:rsidRPr="0074234C" w:rsidRDefault="0074234C" w:rsidP="0074234C">
      <w:pPr>
        <w:spacing w:line="360" w:lineRule="auto"/>
        <w:rPr>
          <w:rFonts w:ascii="標楷體" w:eastAsia="標楷體" w:hAnsi="標楷體"/>
        </w:rPr>
      </w:pPr>
      <w:r>
        <w:rPr>
          <w:rFonts w:ascii="標楷體" w:eastAsia="標楷體" w:hAnsi="標楷體" w:hint="eastAsia"/>
        </w:rPr>
        <w:t xml:space="preserve">　　</w:t>
      </w:r>
      <w:r w:rsidRPr="0074234C">
        <w:rPr>
          <w:rFonts w:ascii="標楷體" w:eastAsia="標楷體" w:hAnsi="標楷體" w:hint="eastAsia"/>
        </w:rPr>
        <w:t>台灣、大陸（主機板）對於資產的要求有相對美國較嚴格的限制，我們認為在不同市場背景下，不同的規定反映出不同的政策上要求，畢竟這些限制的目的主要是在保障市場的有效率運作，進而使資金有餘者及資金需求者各自滿足自己的目鏢。其中，中國大陸為新興國家成長潛力最大證券市場，對於降低入市門檻有助於扶植企業成長；再者，美國因證券市場較為成熟的發展，入市門檻較高，但也相對有較多元化的篩選標準，以滿足不同種類產業的特性；最後，台灣以科技類股為主體，中小型企業居多，故入市門檻最為嚴格。</w:t>
      </w:r>
    </w:p>
    <w:p w:rsidR="0074234C" w:rsidRDefault="0074234C" w:rsidP="0074234C">
      <w:pPr>
        <w:spacing w:line="360" w:lineRule="auto"/>
        <w:rPr>
          <w:rFonts w:ascii="標楷體" w:eastAsia="標楷體" w:hAnsi="標楷體"/>
        </w:rPr>
      </w:pPr>
      <w:r w:rsidRPr="0074234C">
        <w:rPr>
          <w:rFonts w:ascii="標楷體" w:eastAsia="標楷體" w:hAnsi="標楷體" w:hint="eastAsia"/>
        </w:rPr>
        <w:t>表格化整理如下</w:t>
      </w:r>
      <w:r w:rsidRPr="0074234C">
        <w:rPr>
          <w:rFonts w:ascii="標楷體" w:eastAsia="標楷體" w:hAnsi="標楷體"/>
        </w:rPr>
        <w:t>:</w:t>
      </w:r>
    </w:p>
    <w:tbl>
      <w:tblPr>
        <w:tblStyle w:val="a8"/>
        <w:tblW w:w="0" w:type="auto"/>
        <w:jc w:val="center"/>
        <w:tblLayout w:type="fixed"/>
        <w:tblLook w:val="04A0" w:firstRow="1" w:lastRow="0" w:firstColumn="1" w:lastColumn="0" w:noHBand="0" w:noVBand="1"/>
      </w:tblPr>
      <w:tblGrid>
        <w:gridCol w:w="709"/>
        <w:gridCol w:w="3159"/>
        <w:gridCol w:w="3425"/>
        <w:gridCol w:w="1859"/>
      </w:tblGrid>
      <w:tr w:rsidR="0074234C" w:rsidRPr="0074234C" w:rsidTr="0074234C">
        <w:trPr>
          <w:jc w:val="center"/>
        </w:trPr>
        <w:tc>
          <w:tcPr>
            <w:tcW w:w="709" w:type="dxa"/>
            <w:vAlign w:val="center"/>
          </w:tcPr>
          <w:p w:rsidR="0074234C" w:rsidRPr="0074234C" w:rsidRDefault="0074234C" w:rsidP="0074234C">
            <w:pPr>
              <w:jc w:val="center"/>
              <w:rPr>
                <w:rFonts w:ascii="標楷體" w:eastAsia="標楷體" w:hAnsi="標楷體"/>
                <w:sz w:val="24"/>
                <w:szCs w:val="24"/>
              </w:rPr>
            </w:pPr>
          </w:p>
        </w:tc>
        <w:tc>
          <w:tcPr>
            <w:tcW w:w="31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一般要求</w:t>
            </w:r>
          </w:p>
        </w:tc>
        <w:tc>
          <w:tcPr>
            <w:tcW w:w="3425"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特殊規定</w:t>
            </w:r>
          </w:p>
        </w:tc>
        <w:tc>
          <w:tcPr>
            <w:tcW w:w="18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特色</w:t>
            </w:r>
          </w:p>
        </w:tc>
      </w:tr>
      <w:tr w:rsidR="0074234C" w:rsidRPr="0074234C" w:rsidTr="0074234C">
        <w:trPr>
          <w:jc w:val="center"/>
        </w:trPr>
        <w:tc>
          <w:tcPr>
            <w:tcW w:w="70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中國</w:t>
            </w:r>
          </w:p>
        </w:tc>
        <w:tc>
          <w:tcPr>
            <w:tcW w:w="31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最近三年獲利逾人民幣</w:t>
            </w:r>
            <w:r w:rsidRPr="0074234C">
              <w:rPr>
                <w:rFonts w:ascii="標楷體" w:eastAsia="標楷體" w:hAnsi="標楷體"/>
                <w:sz w:val="24"/>
                <w:szCs w:val="24"/>
              </w:rPr>
              <w:t>3</w:t>
            </w:r>
            <w:r w:rsidRPr="0074234C">
              <w:rPr>
                <w:rFonts w:ascii="標楷體" w:eastAsia="標楷體" w:hAnsi="標楷體" w:hint="eastAsia"/>
                <w:sz w:val="24"/>
                <w:szCs w:val="24"/>
              </w:rPr>
              <w:t>千萬、且營業活動現金流量逾</w:t>
            </w:r>
            <w:r w:rsidRPr="0074234C">
              <w:rPr>
                <w:rFonts w:ascii="標楷體" w:eastAsia="標楷體" w:hAnsi="標楷體"/>
                <w:sz w:val="24"/>
                <w:szCs w:val="24"/>
              </w:rPr>
              <w:t>5</w:t>
            </w:r>
            <w:r w:rsidRPr="0074234C">
              <w:rPr>
                <w:rFonts w:ascii="標楷體" w:eastAsia="標楷體" w:hAnsi="標楷體" w:hint="eastAsia"/>
                <w:sz w:val="24"/>
                <w:szCs w:val="24"/>
              </w:rPr>
              <w:t>千萬</w:t>
            </w:r>
          </w:p>
        </w:tc>
        <w:tc>
          <w:tcPr>
            <w:tcW w:w="3425"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從</w:t>
            </w:r>
            <w:r w:rsidRPr="0074234C">
              <w:rPr>
                <w:rFonts w:ascii="標楷體" w:eastAsia="標楷體" w:hAnsi="標楷體"/>
                <w:sz w:val="24"/>
                <w:szCs w:val="24"/>
              </w:rPr>
              <w:t>2016</w:t>
            </w:r>
            <w:r w:rsidRPr="0074234C">
              <w:rPr>
                <w:rFonts w:ascii="標楷體" w:eastAsia="標楷體" w:hAnsi="標楷體" w:hint="eastAsia"/>
                <w:sz w:val="24"/>
                <w:szCs w:val="24"/>
              </w:rPr>
              <w:t>起，針對特定目標產業或指標企業，加速審查速度</w:t>
            </w:r>
          </w:p>
        </w:tc>
        <w:tc>
          <w:tcPr>
            <w:tcW w:w="18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為新興國家成長潛力最大證券市場</w:t>
            </w:r>
          </w:p>
        </w:tc>
      </w:tr>
      <w:tr w:rsidR="0074234C" w:rsidRPr="0074234C" w:rsidTr="0074234C">
        <w:trPr>
          <w:jc w:val="center"/>
        </w:trPr>
        <w:tc>
          <w:tcPr>
            <w:tcW w:w="70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美國</w:t>
            </w:r>
          </w:p>
        </w:tc>
        <w:tc>
          <w:tcPr>
            <w:tcW w:w="31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外國企業最近二個會計年度稅前盈餘逾</w:t>
            </w:r>
            <w:r w:rsidRPr="0074234C">
              <w:rPr>
                <w:rFonts w:ascii="標楷體" w:eastAsia="標楷體" w:hAnsi="標楷體"/>
                <w:sz w:val="24"/>
                <w:szCs w:val="24"/>
              </w:rPr>
              <w:t>1</w:t>
            </w:r>
            <w:r w:rsidRPr="0074234C">
              <w:rPr>
                <w:rFonts w:ascii="標楷體" w:eastAsia="標楷體" w:hAnsi="標楷體" w:hint="eastAsia"/>
                <w:sz w:val="24"/>
                <w:szCs w:val="24"/>
              </w:rPr>
              <w:t>億美元，或市值逾</w:t>
            </w:r>
            <w:r w:rsidRPr="0074234C">
              <w:rPr>
                <w:rFonts w:ascii="標楷體" w:eastAsia="標楷體" w:hAnsi="標楷體"/>
                <w:sz w:val="24"/>
                <w:szCs w:val="24"/>
              </w:rPr>
              <w:t>5</w:t>
            </w:r>
            <w:r w:rsidRPr="0074234C">
              <w:rPr>
                <w:rFonts w:ascii="標楷體" w:eastAsia="標楷體" w:hAnsi="標楷體" w:hint="eastAsia"/>
                <w:sz w:val="24"/>
                <w:szCs w:val="24"/>
              </w:rPr>
              <w:t>億美元及最近一年營收逾</w:t>
            </w:r>
            <w:r w:rsidRPr="0074234C">
              <w:rPr>
                <w:rFonts w:ascii="標楷體" w:eastAsia="標楷體" w:hAnsi="標楷體"/>
                <w:sz w:val="24"/>
                <w:szCs w:val="24"/>
              </w:rPr>
              <w:t>1</w:t>
            </w:r>
            <w:r w:rsidRPr="0074234C">
              <w:rPr>
                <w:rFonts w:ascii="標楷體" w:eastAsia="標楷體" w:hAnsi="標楷體" w:hint="eastAsia"/>
                <w:sz w:val="24"/>
                <w:szCs w:val="24"/>
              </w:rPr>
              <w:t>億美元</w:t>
            </w:r>
          </w:p>
        </w:tc>
        <w:tc>
          <w:tcPr>
            <w:tcW w:w="3425"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無獲利可申請I</w:t>
            </w:r>
            <w:r w:rsidRPr="0074234C">
              <w:rPr>
                <w:rFonts w:ascii="標楷體" w:eastAsia="標楷體" w:hAnsi="標楷體"/>
                <w:sz w:val="24"/>
                <w:szCs w:val="24"/>
              </w:rPr>
              <w:t>PO</w:t>
            </w:r>
            <w:r w:rsidRPr="0074234C">
              <w:rPr>
                <w:rFonts w:ascii="標楷體" w:eastAsia="標楷體" w:hAnsi="標楷體" w:hint="eastAsia"/>
                <w:sz w:val="24"/>
                <w:szCs w:val="24"/>
              </w:rPr>
              <w:t>，也允許同股不同權</w:t>
            </w:r>
          </w:p>
        </w:tc>
        <w:tc>
          <w:tcPr>
            <w:tcW w:w="18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全球最大證券市場，籌資速度快，但成本也最高</w:t>
            </w:r>
          </w:p>
        </w:tc>
      </w:tr>
      <w:tr w:rsidR="0074234C" w:rsidRPr="0074234C" w:rsidTr="0074234C">
        <w:trPr>
          <w:jc w:val="center"/>
        </w:trPr>
        <w:tc>
          <w:tcPr>
            <w:tcW w:w="70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台灣</w:t>
            </w:r>
          </w:p>
        </w:tc>
        <w:tc>
          <w:tcPr>
            <w:tcW w:w="31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實收資本額逾新台幣六億元</w:t>
            </w:r>
          </w:p>
        </w:tc>
        <w:tc>
          <w:tcPr>
            <w:tcW w:w="3425"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從</w:t>
            </w:r>
            <w:r w:rsidRPr="0074234C">
              <w:rPr>
                <w:rFonts w:ascii="標楷體" w:eastAsia="標楷體" w:hAnsi="標楷體"/>
                <w:sz w:val="24"/>
                <w:szCs w:val="24"/>
              </w:rPr>
              <w:t>2019</w:t>
            </w:r>
            <w:r w:rsidRPr="0074234C">
              <w:rPr>
                <w:rFonts w:ascii="標楷體" w:eastAsia="標楷體" w:hAnsi="標楷體" w:hint="eastAsia"/>
                <w:sz w:val="24"/>
                <w:szCs w:val="24"/>
              </w:rPr>
              <w:t>起，實施多元上市方案，包括：大型公司</w:t>
            </w:r>
            <w:r w:rsidRPr="0074234C">
              <w:rPr>
                <w:rFonts w:ascii="標楷體" w:eastAsia="標楷體" w:hAnsi="標楷體"/>
                <w:sz w:val="24"/>
                <w:szCs w:val="24"/>
              </w:rPr>
              <w:t>(</w:t>
            </w:r>
            <w:r w:rsidRPr="0074234C">
              <w:rPr>
                <w:rFonts w:ascii="標楷體" w:eastAsia="標楷體" w:hAnsi="標楷體" w:hint="eastAsia"/>
                <w:sz w:val="24"/>
                <w:szCs w:val="24"/>
              </w:rPr>
              <w:t>科技、文創、國家重大建設</w:t>
            </w:r>
            <w:r w:rsidRPr="0074234C">
              <w:rPr>
                <w:rFonts w:ascii="標楷體" w:eastAsia="標楷體" w:hAnsi="標楷體"/>
                <w:sz w:val="24"/>
                <w:szCs w:val="24"/>
              </w:rPr>
              <w:t>)</w:t>
            </w:r>
            <w:r w:rsidRPr="0074234C">
              <w:rPr>
                <w:rFonts w:ascii="標楷體" w:eastAsia="標楷體" w:hAnsi="標楷體" w:hint="eastAsia"/>
                <w:sz w:val="24"/>
                <w:szCs w:val="24"/>
              </w:rPr>
              <w:t>無獲利也可上市</w:t>
            </w:r>
          </w:p>
        </w:tc>
        <w:tc>
          <w:tcPr>
            <w:tcW w:w="1859" w:type="dxa"/>
            <w:vAlign w:val="center"/>
          </w:tcPr>
          <w:p w:rsidR="0074234C" w:rsidRPr="0074234C" w:rsidRDefault="0074234C" w:rsidP="0074234C">
            <w:pPr>
              <w:jc w:val="center"/>
              <w:rPr>
                <w:rFonts w:ascii="標楷體" w:eastAsia="標楷體" w:hAnsi="標楷體"/>
                <w:sz w:val="24"/>
                <w:szCs w:val="24"/>
              </w:rPr>
            </w:pPr>
            <w:r w:rsidRPr="0074234C">
              <w:rPr>
                <w:rFonts w:ascii="標楷體" w:eastAsia="標楷體" w:hAnsi="標楷體" w:hint="eastAsia"/>
                <w:sz w:val="24"/>
                <w:szCs w:val="24"/>
              </w:rPr>
              <w:t>以科技類股為主體，中小型企業居多</w:t>
            </w:r>
          </w:p>
        </w:tc>
      </w:tr>
    </w:tbl>
    <w:p w:rsidR="0074234C" w:rsidRPr="0074234C" w:rsidRDefault="0074234C" w:rsidP="0074234C">
      <w:pPr>
        <w:spacing w:line="360" w:lineRule="auto"/>
        <w:jc w:val="right"/>
        <w:rPr>
          <w:rFonts w:ascii="標楷體" w:eastAsia="標楷體" w:hAnsi="標楷體"/>
        </w:rPr>
      </w:pPr>
    </w:p>
    <w:p w:rsidR="007A0B64" w:rsidRDefault="007A0B64" w:rsidP="0074234C">
      <w:pPr>
        <w:spacing w:line="360" w:lineRule="auto"/>
        <w:rPr>
          <w:rFonts w:ascii="標楷體" w:eastAsia="標楷體" w:hAnsi="標楷體"/>
        </w:rPr>
      </w:pPr>
      <w:r>
        <w:rPr>
          <w:rFonts w:ascii="標楷體" w:eastAsia="標楷體" w:hAnsi="標楷體"/>
        </w:rPr>
        <w:t>3</w:t>
      </w:r>
      <w:r>
        <w:rPr>
          <w:rFonts w:ascii="標楷體" w:eastAsia="標楷體" w:hAnsi="標楷體" w:hint="eastAsia"/>
        </w:rPr>
        <w:t>.</w:t>
      </w:r>
      <w:r w:rsidR="0074234C" w:rsidRPr="0074234C">
        <w:rPr>
          <w:rFonts w:ascii="標楷體" w:eastAsia="標楷體" w:hAnsi="標楷體" w:hint="eastAsia"/>
        </w:rPr>
        <w:t>盈利要求部分：</w:t>
      </w:r>
    </w:p>
    <w:p w:rsidR="0074234C" w:rsidRPr="0074234C" w:rsidRDefault="007A0B64" w:rsidP="0074234C">
      <w:pPr>
        <w:spacing w:line="360" w:lineRule="auto"/>
        <w:rPr>
          <w:rFonts w:ascii="標楷體" w:eastAsia="標楷體" w:hAnsi="標楷體"/>
        </w:rPr>
      </w:pPr>
      <w:r>
        <w:rPr>
          <w:rFonts w:ascii="標楷體" w:eastAsia="標楷體" w:hAnsi="標楷體" w:hint="eastAsia"/>
        </w:rPr>
        <w:t xml:space="preserve">　　</w:t>
      </w:r>
      <w:r w:rsidR="0074234C" w:rsidRPr="0074234C">
        <w:rPr>
          <w:rFonts w:ascii="標楷體" w:eastAsia="標楷體" w:hAnsi="標楷體" w:hint="eastAsia"/>
        </w:rPr>
        <w:t>和美國交易所的標準相比，中國大陸的主觀性標準多、給發行人留的餘地</w:t>
      </w:r>
      <w:r w:rsidR="0074234C" w:rsidRPr="0074234C">
        <w:rPr>
          <w:rFonts w:ascii="標楷體" w:eastAsia="標楷體" w:hAnsi="標楷體" w:hint="eastAsia"/>
        </w:rPr>
        <w:lastRenderedPageBreak/>
        <w:t>也較少，而台灣居然於中間標準偏嚴格。美國對於首發時沒有辦法獲得的資訊，比如市值、股價</w:t>
      </w:r>
      <w:r w:rsidR="0074234C" w:rsidRPr="0074234C">
        <w:rPr>
          <w:rFonts w:ascii="標楷體" w:eastAsia="標楷體" w:hAnsi="標楷體"/>
        </w:rPr>
        <w:t>(</w:t>
      </w:r>
      <w:r w:rsidR="0074234C" w:rsidRPr="0074234C">
        <w:rPr>
          <w:rFonts w:ascii="標楷體" w:eastAsia="標楷體" w:hAnsi="標楷體" w:hint="eastAsia"/>
        </w:rPr>
        <w:t>不低於</w:t>
      </w:r>
      <w:r w:rsidR="0074234C" w:rsidRPr="0074234C">
        <w:rPr>
          <w:rFonts w:ascii="標楷體" w:eastAsia="標楷體" w:hAnsi="標楷體"/>
        </w:rPr>
        <w:t>4</w:t>
      </w:r>
      <w:r w:rsidR="0074234C" w:rsidRPr="0074234C">
        <w:rPr>
          <w:rFonts w:ascii="標楷體" w:eastAsia="標楷體" w:hAnsi="標楷體" w:hint="eastAsia"/>
        </w:rPr>
        <w:t>美元</w:t>
      </w:r>
      <w:r w:rsidR="0074234C" w:rsidRPr="0074234C">
        <w:rPr>
          <w:rFonts w:ascii="標楷體" w:eastAsia="標楷體" w:hAnsi="標楷體"/>
        </w:rPr>
        <w:t>)</w:t>
      </w:r>
      <w:r w:rsidR="0074234C" w:rsidRPr="0074234C">
        <w:rPr>
          <w:rFonts w:ascii="標楷體" w:eastAsia="標楷體" w:hAnsi="標楷體" w:hint="eastAsia"/>
        </w:rPr>
        <w:t>，交易所給發行人留有彈性，只要求承銷商出具信函，說明其認為這些指標在上市後能夠達到即可。</w:t>
      </w:r>
    </w:p>
    <w:p w:rsidR="007A0B64" w:rsidRDefault="0074234C" w:rsidP="0074234C">
      <w:pPr>
        <w:spacing w:line="360" w:lineRule="auto"/>
        <w:rPr>
          <w:rFonts w:ascii="標楷體" w:eastAsia="標楷體" w:hAnsi="標楷體"/>
        </w:rPr>
      </w:pPr>
      <w:r w:rsidRPr="0074234C">
        <w:rPr>
          <w:rFonts w:ascii="標楷體" w:eastAsia="標楷體" w:hAnsi="標楷體"/>
        </w:rPr>
        <w:t>4.</w:t>
      </w:r>
      <w:r w:rsidRPr="0074234C">
        <w:rPr>
          <w:rFonts w:ascii="標楷體" w:eastAsia="標楷體" w:hAnsi="標楷體" w:hint="eastAsia"/>
        </w:rPr>
        <w:t>股本要求部分：</w:t>
      </w:r>
    </w:p>
    <w:p w:rsidR="0074234C" w:rsidRPr="0074234C" w:rsidRDefault="007A0B64" w:rsidP="0074234C">
      <w:pPr>
        <w:spacing w:line="360" w:lineRule="auto"/>
        <w:rPr>
          <w:rFonts w:ascii="標楷體" w:eastAsia="標楷體" w:hAnsi="標楷體"/>
        </w:rPr>
      </w:pPr>
      <w:r>
        <w:rPr>
          <w:rFonts w:ascii="標楷體" w:eastAsia="標楷體" w:hAnsi="標楷體" w:hint="eastAsia"/>
        </w:rPr>
        <w:t xml:space="preserve">　　</w:t>
      </w:r>
      <w:r w:rsidR="0074234C" w:rsidRPr="0074234C">
        <w:rPr>
          <w:rFonts w:ascii="標楷體" w:eastAsia="標楷體" w:hAnsi="標楷體" w:hint="eastAsia"/>
        </w:rPr>
        <w:t>對於股本的要求，可見台灣對股權分散的標準最為嚴格，原因可推論為台灣證券交易法立法宗旨為保障投資人，股權分散是最能有效抑制企業主大權在握的方法，美國亦有股權分散的限制，中國大陸則無相對嚴苛之規定。</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因各金融市場有不同的特徵，導致不同的</w:t>
      </w:r>
      <w:r w:rsidRPr="0074234C">
        <w:rPr>
          <w:rFonts w:ascii="標楷體" w:eastAsia="標楷體" w:hAnsi="標楷體"/>
        </w:rPr>
        <w:t>IPO</w:t>
      </w:r>
      <w:r w:rsidRPr="0074234C">
        <w:rPr>
          <w:rFonts w:ascii="標楷體" w:eastAsia="標楷體" w:hAnsi="標楷體" w:hint="eastAsia"/>
        </w:rPr>
        <w:t>發行條件要求有所不同，故加上分析歷史事件所有的變革，我們可以發現以下問題：</w:t>
      </w:r>
    </w:p>
    <w:p w:rsidR="0074234C" w:rsidRPr="007A0B64" w:rsidRDefault="007A0B64" w:rsidP="0074234C">
      <w:pPr>
        <w:spacing w:line="360" w:lineRule="auto"/>
        <w:rPr>
          <w:rFonts w:ascii="標楷體" w:eastAsia="標楷體" w:hAnsi="標楷體"/>
          <w:b/>
        </w:rPr>
      </w:pPr>
      <w:r w:rsidRPr="007A0B64">
        <w:rPr>
          <w:rFonts w:ascii="標楷體" w:eastAsia="標楷體" w:hAnsi="標楷體" w:hint="eastAsia"/>
          <w:b/>
        </w:rPr>
        <w:t>(1)</w:t>
      </w:r>
      <w:r w:rsidR="0074234C" w:rsidRPr="007A0B64">
        <w:rPr>
          <w:rFonts w:ascii="標楷體" w:eastAsia="標楷體" w:hAnsi="標楷體" w:hint="eastAsia"/>
          <w:b/>
        </w:rPr>
        <w:t>對於</w:t>
      </w:r>
      <w:r w:rsidR="0074234C" w:rsidRPr="007A0B64">
        <w:rPr>
          <w:rFonts w:ascii="標楷體" w:eastAsia="標楷體" w:hAnsi="標楷體"/>
          <w:b/>
        </w:rPr>
        <w:t>IPO</w:t>
      </w:r>
      <w:r w:rsidR="0074234C" w:rsidRPr="007A0B64">
        <w:rPr>
          <w:rFonts w:ascii="標楷體" w:eastAsia="標楷體" w:hAnsi="標楷體" w:hint="eastAsia"/>
          <w:b/>
        </w:rPr>
        <w:t>定價發行的過度非市場化，將導致</w:t>
      </w:r>
      <w:r w:rsidR="0074234C" w:rsidRPr="007A0B64">
        <w:rPr>
          <w:rFonts w:ascii="標楷體" w:eastAsia="標楷體" w:hAnsi="標楷體"/>
          <w:b/>
        </w:rPr>
        <w:t>IPO</w:t>
      </w:r>
      <w:r w:rsidR="0074234C" w:rsidRPr="007A0B64">
        <w:rPr>
          <w:rFonts w:ascii="標楷體" w:eastAsia="標楷體" w:hAnsi="標楷體" w:hint="eastAsia"/>
          <w:b/>
        </w:rPr>
        <w:t>定價的扭曲，嚴重偏離均衡價格。</w:t>
      </w:r>
    </w:p>
    <w:p w:rsidR="0074234C" w:rsidRDefault="0074234C" w:rsidP="0074234C">
      <w:pPr>
        <w:spacing w:line="360" w:lineRule="auto"/>
        <w:rPr>
          <w:rFonts w:ascii="標楷體" w:eastAsia="標楷體" w:hAnsi="標楷體"/>
        </w:rPr>
      </w:pPr>
      <w:r w:rsidRPr="0074234C">
        <w:rPr>
          <w:rFonts w:ascii="標楷體" w:eastAsia="標楷體" w:hAnsi="標楷體"/>
        </w:rPr>
        <w:t xml:space="preserve">    </w:t>
      </w:r>
      <w:r w:rsidRPr="0074234C">
        <w:rPr>
          <w:rFonts w:ascii="標楷體" w:eastAsia="標楷體" w:hAnsi="標楷體" w:hint="eastAsia"/>
        </w:rPr>
        <w:t>管理層仍有意識的控制股票發量，且一級市場的高溢價發行現象也促使很多企業低價融資，投資者亦仍迷失在「新股不敗」的風潮以賺取高額價差，如此資金推動型高泡沫股市中，股票的供給與需求失衡，</w:t>
      </w:r>
      <w:r w:rsidRPr="0074234C">
        <w:rPr>
          <w:rFonts w:ascii="標楷體" w:eastAsia="標楷體" w:hAnsi="標楷體"/>
        </w:rPr>
        <w:t>IPO</w:t>
      </w:r>
      <w:r w:rsidRPr="0074234C">
        <w:rPr>
          <w:rFonts w:ascii="標楷體" w:eastAsia="標楷體" w:hAnsi="標楷體" w:hint="eastAsia"/>
        </w:rPr>
        <w:t>定價不能反映股票真實內在價值。</w:t>
      </w:r>
    </w:p>
    <w:p w:rsidR="007A0B64" w:rsidRPr="0074234C" w:rsidRDefault="007A0B64" w:rsidP="0074234C">
      <w:pPr>
        <w:spacing w:line="360" w:lineRule="auto"/>
        <w:rPr>
          <w:rFonts w:ascii="標楷體" w:eastAsia="標楷體" w:hAnsi="標楷體"/>
        </w:rPr>
      </w:pPr>
    </w:p>
    <w:p w:rsidR="0074234C" w:rsidRPr="007A0B64" w:rsidRDefault="007A0B64" w:rsidP="0074234C">
      <w:pPr>
        <w:spacing w:line="360" w:lineRule="auto"/>
        <w:rPr>
          <w:rFonts w:ascii="標楷體" w:eastAsia="標楷體" w:hAnsi="標楷體"/>
          <w:b/>
        </w:rPr>
      </w:pPr>
      <w:r w:rsidRPr="007A0B64">
        <w:rPr>
          <w:rFonts w:ascii="標楷體" w:eastAsia="標楷體" w:hAnsi="標楷體" w:hint="eastAsia"/>
          <w:b/>
        </w:rPr>
        <w:t>(2)</w:t>
      </w:r>
      <w:r w:rsidR="0074234C" w:rsidRPr="007A0B64">
        <w:rPr>
          <w:rFonts w:ascii="標楷體" w:eastAsia="標楷體" w:hAnsi="標楷體" w:hint="eastAsia"/>
          <w:b/>
        </w:rPr>
        <w:t>大量申購資金囤積一級市場</w:t>
      </w:r>
    </w:p>
    <w:p w:rsidR="0074234C" w:rsidRDefault="0074234C" w:rsidP="0074234C">
      <w:pPr>
        <w:spacing w:line="360" w:lineRule="auto"/>
        <w:rPr>
          <w:rFonts w:ascii="標楷體" w:eastAsia="標楷體" w:hAnsi="標楷體"/>
        </w:rPr>
      </w:pPr>
      <w:r w:rsidRPr="0074234C">
        <w:rPr>
          <w:rFonts w:ascii="標楷體" w:eastAsia="標楷體" w:hAnsi="標楷體"/>
        </w:rPr>
        <w:t xml:space="preserve">    </w:t>
      </w:r>
      <w:r w:rsidRPr="0074234C">
        <w:rPr>
          <w:rFonts w:ascii="標楷體" w:eastAsia="標楷體" w:hAnsi="標楷體" w:hint="eastAsia"/>
        </w:rPr>
        <w:t>證券市場長期以來存在申購新股無風險的狀況，導致絕大多新股發行都能獲得較高的超額認購，市場對發行人約束作用不強，故大量申購資金雲集一級市場，既不進入實業投資領域，也不進入消費領域，連股票二級市場也不願進入。</w:t>
      </w:r>
    </w:p>
    <w:p w:rsidR="007A0B64" w:rsidRPr="0074234C" w:rsidRDefault="007A0B64" w:rsidP="0074234C">
      <w:pPr>
        <w:spacing w:line="360" w:lineRule="auto"/>
        <w:rPr>
          <w:rFonts w:ascii="標楷體" w:eastAsia="標楷體" w:hAnsi="標楷體"/>
        </w:rPr>
      </w:pPr>
    </w:p>
    <w:p w:rsidR="0074234C" w:rsidRPr="007A0B64" w:rsidRDefault="007A0B64" w:rsidP="0074234C">
      <w:pPr>
        <w:spacing w:line="360" w:lineRule="auto"/>
        <w:rPr>
          <w:rFonts w:ascii="標楷體" w:eastAsia="標楷體" w:hAnsi="標楷體"/>
          <w:b/>
        </w:rPr>
      </w:pPr>
      <w:r w:rsidRPr="007A0B64">
        <w:rPr>
          <w:rFonts w:ascii="標楷體" w:eastAsia="標楷體" w:hAnsi="標楷體" w:hint="eastAsia"/>
          <w:b/>
        </w:rPr>
        <w:t>(3)</w:t>
      </w:r>
      <w:r w:rsidR="0074234C" w:rsidRPr="007A0B64">
        <w:rPr>
          <w:rFonts w:ascii="標楷體" w:eastAsia="標楷體" w:hAnsi="標楷體"/>
          <w:b/>
        </w:rPr>
        <w:t>IPO</w:t>
      </w:r>
      <w:r w:rsidR="0074234C" w:rsidRPr="007A0B64">
        <w:rPr>
          <w:rFonts w:ascii="標楷體" w:eastAsia="標楷體" w:hAnsi="標楷體" w:hint="eastAsia"/>
          <w:b/>
        </w:rPr>
        <w:t>定價虛增，破發情形連連</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 xml:space="preserve">    </w:t>
      </w:r>
      <w:r w:rsidRPr="0074234C">
        <w:rPr>
          <w:rFonts w:ascii="標楷體" w:eastAsia="標楷體" w:hAnsi="標楷體" w:hint="eastAsia"/>
        </w:rPr>
        <w:t>市場頻現新股跌破發行價情形，其原因包括</w:t>
      </w:r>
      <w:r w:rsidRPr="0074234C">
        <w:rPr>
          <w:rFonts w:ascii="標楷體" w:eastAsia="標楷體" w:hAnsi="標楷體"/>
        </w:rPr>
        <w:t>:</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a. IPO</w:t>
      </w:r>
      <w:r w:rsidRPr="0074234C">
        <w:rPr>
          <w:rFonts w:ascii="標楷體" w:eastAsia="標楷體" w:hAnsi="標楷體" w:hint="eastAsia"/>
        </w:rPr>
        <w:t>定價基礎含有大量的非主營業務收益。</w:t>
      </w:r>
    </w:p>
    <w:p w:rsidR="0074234C" w:rsidRDefault="0074234C" w:rsidP="0074234C">
      <w:pPr>
        <w:spacing w:line="360" w:lineRule="auto"/>
        <w:rPr>
          <w:rFonts w:ascii="標楷體" w:eastAsia="標楷體" w:hAnsi="標楷體"/>
        </w:rPr>
      </w:pPr>
      <w:r w:rsidRPr="0074234C">
        <w:rPr>
          <w:rFonts w:ascii="標楷體" w:eastAsia="標楷體" w:hAnsi="標楷體"/>
        </w:rPr>
        <w:t>b.</w:t>
      </w:r>
      <w:r w:rsidRPr="0074234C">
        <w:rPr>
          <w:rFonts w:ascii="標楷體" w:eastAsia="標楷體" w:hAnsi="標楷體" w:hint="eastAsia"/>
        </w:rPr>
        <w:t>發行前後，由於股本不同、計算方法不同，從而導致</w:t>
      </w:r>
      <w:r w:rsidRPr="0074234C">
        <w:rPr>
          <w:rFonts w:ascii="標楷體" w:eastAsia="標楷體" w:hAnsi="標楷體"/>
        </w:rPr>
        <w:t>IPO</w:t>
      </w:r>
      <w:r w:rsidRPr="0074234C">
        <w:rPr>
          <w:rFonts w:ascii="標楷體" w:eastAsia="標楷體" w:hAnsi="標楷體" w:hint="eastAsia"/>
        </w:rPr>
        <w:t>價格存在很大差</w:t>
      </w:r>
      <w:r w:rsidRPr="0074234C">
        <w:rPr>
          <w:rFonts w:ascii="標楷體" w:eastAsia="標楷體" w:hAnsi="標楷體" w:hint="eastAsia"/>
        </w:rPr>
        <w:lastRenderedPageBreak/>
        <w:t>異。</w:t>
      </w:r>
    </w:p>
    <w:p w:rsidR="007A0B64" w:rsidRPr="0074234C" w:rsidRDefault="007A0B64" w:rsidP="0074234C">
      <w:pPr>
        <w:spacing w:line="360" w:lineRule="auto"/>
        <w:rPr>
          <w:rFonts w:ascii="標楷體" w:eastAsia="標楷體" w:hAnsi="標楷體"/>
        </w:rPr>
      </w:pPr>
    </w:p>
    <w:p w:rsidR="0074234C" w:rsidRPr="007A0B64" w:rsidRDefault="007A0B64" w:rsidP="0074234C">
      <w:pPr>
        <w:spacing w:line="360" w:lineRule="auto"/>
        <w:rPr>
          <w:rFonts w:ascii="標楷體" w:eastAsia="標楷體" w:hAnsi="標楷體"/>
          <w:b/>
        </w:rPr>
      </w:pPr>
      <w:r w:rsidRPr="007A0B64">
        <w:rPr>
          <w:rFonts w:ascii="標楷體" w:eastAsia="標楷體" w:hAnsi="標楷體" w:hint="eastAsia"/>
          <w:b/>
        </w:rPr>
        <w:t>(4)</w:t>
      </w:r>
      <w:r w:rsidR="0074234C" w:rsidRPr="007A0B64">
        <w:rPr>
          <w:rFonts w:ascii="標楷體" w:eastAsia="標楷體" w:hAnsi="標楷體" w:hint="eastAsia"/>
          <w:b/>
        </w:rPr>
        <w:t>投資機構操縱股價</w:t>
      </w:r>
    </w:p>
    <w:p w:rsidR="007A0B64" w:rsidRDefault="0074234C" w:rsidP="0074234C">
      <w:pPr>
        <w:spacing w:line="360" w:lineRule="auto"/>
        <w:rPr>
          <w:rFonts w:ascii="標楷體" w:eastAsia="標楷體" w:hAnsi="標楷體"/>
        </w:rPr>
      </w:pPr>
      <w:r w:rsidRPr="0074234C">
        <w:rPr>
          <w:rFonts w:ascii="標楷體" w:eastAsia="標楷體" w:hAnsi="標楷體"/>
        </w:rPr>
        <w:t xml:space="preserve">    </w:t>
      </w:r>
      <w:r w:rsidRPr="0074234C">
        <w:rPr>
          <w:rFonts w:ascii="標楷體" w:eastAsia="標楷體" w:hAnsi="標楷體" w:hint="eastAsia"/>
        </w:rPr>
        <w:t>包含證券公司、上市公司、基金、固有企業、私募基金等，以自身權力用最低價格買進，炒作股票後，在於最高點賣出。</w:t>
      </w:r>
    </w:p>
    <w:p w:rsidR="007A0B64" w:rsidRDefault="007A0B64" w:rsidP="0074234C">
      <w:pPr>
        <w:spacing w:line="360" w:lineRule="auto"/>
        <w:rPr>
          <w:rFonts w:ascii="標楷體" w:eastAsia="標楷體" w:hAnsi="標楷體"/>
        </w:rPr>
      </w:pPr>
    </w:p>
    <w:p w:rsidR="0074234C" w:rsidRPr="007A0B64" w:rsidRDefault="007A0B64" w:rsidP="0074234C">
      <w:pPr>
        <w:spacing w:line="360" w:lineRule="auto"/>
        <w:rPr>
          <w:rFonts w:ascii="標楷體" w:eastAsia="標楷體" w:hAnsi="標楷體"/>
          <w:b/>
        </w:rPr>
      </w:pPr>
      <w:r w:rsidRPr="007A0B64">
        <w:rPr>
          <w:rFonts w:ascii="標楷體" w:eastAsia="標楷體" w:hAnsi="標楷體" w:hint="eastAsia"/>
          <w:b/>
        </w:rPr>
        <w:t>(5)</w:t>
      </w:r>
      <w:r w:rsidR="0074234C" w:rsidRPr="007A0B64">
        <w:rPr>
          <w:rFonts w:ascii="標楷體" w:eastAsia="標楷體" w:hAnsi="標楷體" w:hint="eastAsia"/>
          <w:b/>
        </w:rPr>
        <w:t>股權分置，呈現非全流通狀態</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 xml:space="preserve">    </w:t>
      </w:r>
      <w:r w:rsidRPr="0074234C">
        <w:rPr>
          <w:rFonts w:ascii="標楷體" w:eastAsia="標楷體" w:hAnsi="標楷體" w:hint="eastAsia"/>
        </w:rPr>
        <w:t>非流通股東對流通股東的霸佔，將導致發行股票後的市場走勢與大股東關係不大，缺乏約束其經營管理的機制。</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綜上所述，完善</w:t>
      </w:r>
      <w:r w:rsidRPr="0074234C">
        <w:rPr>
          <w:rFonts w:ascii="標楷體" w:eastAsia="標楷體" w:hAnsi="標楷體"/>
        </w:rPr>
        <w:t>IPO</w:t>
      </w:r>
      <w:r w:rsidRPr="0074234C">
        <w:rPr>
          <w:rFonts w:ascii="標楷體" w:eastAsia="標楷體" w:hAnsi="標楷體" w:hint="eastAsia"/>
        </w:rPr>
        <w:t>制度的變革將使金融市場趨於成熟，然一味仿製美國制度，有如將不合身的衣服強穿於身體上，未必合適。故應先將投資者結構、監管機制等等因素妥適發展後，在效法美國成為自由市場，以利資金的流動，以符合當初金融市場為滿足借貸雙方之使命。</w:t>
      </w:r>
    </w:p>
    <w:p w:rsidR="00D75341" w:rsidRDefault="00D75341" w:rsidP="0074234C">
      <w:pPr>
        <w:spacing w:line="360" w:lineRule="auto"/>
        <w:rPr>
          <w:rFonts w:ascii="標楷體" w:eastAsia="標楷體" w:hAnsi="標楷體"/>
        </w:rPr>
      </w:pPr>
    </w:p>
    <w:p w:rsidR="0074234C" w:rsidRDefault="0074234C" w:rsidP="0074234C">
      <w:pPr>
        <w:spacing w:line="360" w:lineRule="auto"/>
        <w:rPr>
          <w:rFonts w:ascii="標楷體" w:eastAsia="標楷體" w:hAnsi="標楷體"/>
          <w:b/>
        </w:rPr>
      </w:pPr>
      <w:r w:rsidRPr="00D75341">
        <w:rPr>
          <w:rFonts w:ascii="標楷體" w:eastAsia="標楷體" w:hAnsi="標楷體" w:hint="eastAsia"/>
          <w:b/>
        </w:rPr>
        <w:t>貳、再與</w:t>
      </w:r>
      <w:r w:rsidRPr="00D75341">
        <w:rPr>
          <w:rFonts w:ascii="標楷體" w:eastAsia="標楷體" w:hAnsi="標楷體"/>
          <w:b/>
        </w:rPr>
        <w:t>IPO</w:t>
      </w:r>
      <w:r w:rsidRPr="00D75341">
        <w:rPr>
          <w:rFonts w:ascii="標楷體" w:eastAsia="標楷體" w:hAnsi="標楷體" w:hint="eastAsia"/>
          <w:b/>
        </w:rPr>
        <w:t>制度密不可分的配套措施，「漲跌停板限制」亦與金融市場的成長息息相關，以下將針對三方制度的分析，點出以下問題及結論：</w:t>
      </w:r>
    </w:p>
    <w:p w:rsidR="001A56AE" w:rsidRPr="00D75341" w:rsidRDefault="001A56AE" w:rsidP="0074234C">
      <w:pPr>
        <w:spacing w:line="360" w:lineRule="auto"/>
        <w:rPr>
          <w:rFonts w:ascii="標楷體" w:eastAsia="標楷體" w:hAnsi="標楷體"/>
          <w:b/>
        </w:rPr>
      </w:pPr>
    </w:p>
    <w:p w:rsidR="001F0874" w:rsidRPr="001A56AE" w:rsidRDefault="0074234C" w:rsidP="0074234C">
      <w:pPr>
        <w:spacing w:line="360" w:lineRule="auto"/>
        <w:rPr>
          <w:rFonts w:ascii="標楷體" w:eastAsia="DengXian" w:hAnsi="標楷體"/>
          <w:b/>
        </w:rPr>
      </w:pPr>
      <w:r w:rsidRPr="001A56AE">
        <w:rPr>
          <w:rFonts w:ascii="標楷體" w:eastAsia="標楷體" w:hAnsi="標楷體"/>
          <w:b/>
        </w:rPr>
        <w:t>1</w:t>
      </w:r>
      <w:r w:rsidR="001F0874" w:rsidRPr="001A56AE">
        <w:rPr>
          <w:rFonts w:ascii="標楷體" w:eastAsia="標楷體" w:hAnsi="標楷體" w:hint="eastAsia"/>
          <w:b/>
        </w:rPr>
        <w:t>.漲跌幅限制之實益性：</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w:t>
      </w:r>
      <w:r w:rsidRPr="0074234C">
        <w:rPr>
          <w:rFonts w:ascii="標楷體" w:eastAsia="標楷體" w:hAnsi="標楷體"/>
        </w:rPr>
        <w:t>1</w:t>
      </w:r>
      <w:r w:rsidRPr="0074234C">
        <w:rPr>
          <w:rFonts w:ascii="標楷體" w:eastAsia="標楷體" w:hAnsi="標楷體" w:hint="eastAsia"/>
        </w:rPr>
        <w:t>）肯定的觀點認</w:t>
      </w:r>
      <w:r w:rsidR="001F0874">
        <w:rPr>
          <w:rFonts w:ascii="標楷體" w:eastAsia="標楷體" w:hAnsi="標楷體" w:hint="eastAsia"/>
        </w:rPr>
        <w:t>為</w:t>
      </w:r>
      <w:r w:rsidRPr="0074234C">
        <w:rPr>
          <w:rFonts w:ascii="標楷體" w:eastAsia="標楷體" w:hAnsi="標楷體" w:hint="eastAsia"/>
        </w:rPr>
        <w:t>，價格漲跌幅限制阻止了價格的極端運動，為資訊的過度反映提供了一個冷卻期，並且由於漲跌幅限制約束了在交易期間的價格變化，可以減少在期貨合約中潛在的違約風險。</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w:t>
      </w:r>
      <w:r w:rsidRPr="0074234C">
        <w:rPr>
          <w:rFonts w:ascii="標楷體" w:eastAsia="標楷體" w:hAnsi="標楷體"/>
        </w:rPr>
        <w:t>2</w:t>
      </w:r>
      <w:r w:rsidRPr="0074234C">
        <w:rPr>
          <w:rFonts w:ascii="標楷體" w:eastAsia="標楷體" w:hAnsi="標楷體" w:hint="eastAsia"/>
        </w:rPr>
        <w:t>）反對的觀點認為，為了達到價格穩定變化的目的，過分的漲跌幅限制會由於推遲價格達到有效的均衡水準，從而延滯了價格發現過程。且漲跌幅限制具有拉動價格接近限制的“磁石</w:t>
      </w:r>
      <w:r w:rsidRPr="0074234C">
        <w:rPr>
          <w:rFonts w:ascii="標楷體" w:eastAsia="標楷體" w:hAnsi="標楷體"/>
        </w:rPr>
        <w:t xml:space="preserve"> </w:t>
      </w:r>
      <w:r w:rsidRPr="0074234C">
        <w:rPr>
          <w:rFonts w:ascii="標楷體" w:eastAsia="標楷體" w:hAnsi="標楷體" w:hint="eastAsia"/>
        </w:rPr>
        <w:t>效應”，即當價格即將接近漲跌幅限制時，交易量放大，漲跌幅限制進一步拉動價格接近漲跌停板。</w:t>
      </w:r>
      <w:r w:rsidRPr="0074234C">
        <w:rPr>
          <w:rFonts w:ascii="標楷體" w:eastAsia="標楷體" w:hAnsi="標楷體"/>
        </w:rPr>
        <w:t xml:space="preserve"> </w:t>
      </w:r>
    </w:p>
    <w:p w:rsidR="00AE1689" w:rsidRDefault="00AE1689" w:rsidP="00AE1689">
      <w:pPr>
        <w:spacing w:line="360" w:lineRule="auto"/>
        <w:rPr>
          <w:rFonts w:ascii="標楷體" w:eastAsia="標楷體" w:hAnsi="標楷體"/>
        </w:rPr>
      </w:pPr>
    </w:p>
    <w:p w:rsidR="0074234C" w:rsidRPr="001A56AE" w:rsidRDefault="00AE1689" w:rsidP="00AE1689">
      <w:pPr>
        <w:spacing w:line="360" w:lineRule="auto"/>
        <w:rPr>
          <w:rFonts w:ascii="標楷體" w:eastAsia="標楷體" w:hAnsi="標楷體"/>
          <w:b/>
        </w:rPr>
      </w:pPr>
      <w:r w:rsidRPr="001A56AE">
        <w:rPr>
          <w:rFonts w:ascii="標楷體" w:eastAsia="標楷體" w:hAnsi="標楷體" w:hint="eastAsia"/>
          <w:b/>
        </w:rPr>
        <w:lastRenderedPageBreak/>
        <w:t>2.</w:t>
      </w:r>
      <w:r w:rsidR="0074234C" w:rsidRPr="001A56AE">
        <w:rPr>
          <w:rFonts w:ascii="標楷體" w:eastAsia="標楷體" w:hAnsi="標楷體" w:hint="eastAsia"/>
          <w:b/>
        </w:rPr>
        <w:t>漲跌幅限制之作用及問題</w:t>
      </w:r>
      <w:r w:rsidR="001F0874" w:rsidRPr="001A56AE">
        <w:rPr>
          <w:rFonts w:ascii="標楷體" w:eastAsia="標楷體" w:hAnsi="標楷體" w:hint="eastAsia"/>
          <w:b/>
        </w:rPr>
        <w:t>：</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漲跌幅限制對於控制波動具有兩個方面的作用</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a.</w:t>
      </w:r>
      <w:r w:rsidRPr="0074234C">
        <w:rPr>
          <w:rFonts w:ascii="標楷體" w:eastAsia="標楷體" w:hAnsi="標楷體" w:hint="eastAsia"/>
        </w:rPr>
        <w:t>建立了價格約束</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b.</w:t>
      </w:r>
      <w:r w:rsidRPr="0074234C">
        <w:rPr>
          <w:rFonts w:ascii="標楷體" w:eastAsia="標楷體" w:hAnsi="標楷體" w:hint="eastAsia"/>
        </w:rPr>
        <w:t>在恐慌性交易期間提供了一個合理地重新評估的時間</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漲跌幅限制的關鍵在於阻止或限制股票價格的上升或下降超過預先確定的水準，並未慌亂的交易者提供了一段能夠冷靜下來的時間，防止出現不理智的極端行為。</w:t>
      </w:r>
    </w:p>
    <w:p w:rsidR="0074234C" w:rsidRPr="0074234C" w:rsidRDefault="00AE1689" w:rsidP="0074234C">
      <w:pPr>
        <w:spacing w:line="360" w:lineRule="auto"/>
        <w:rPr>
          <w:rFonts w:ascii="標楷體" w:eastAsia="標楷體" w:hAnsi="標楷體"/>
        </w:rPr>
      </w:pPr>
      <w:r>
        <w:rPr>
          <w:rFonts w:ascii="標楷體" w:eastAsia="標楷體" w:hAnsi="標楷體" w:hint="eastAsia"/>
        </w:rPr>
        <w:t xml:space="preserve">　</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然這樣的限制至少存在三個問題</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a.</w:t>
      </w:r>
      <w:r w:rsidRPr="0074234C">
        <w:rPr>
          <w:rFonts w:ascii="標楷體" w:eastAsia="標楷體" w:hAnsi="標楷體" w:hint="eastAsia"/>
        </w:rPr>
        <w:t>波動性溢出</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指漲跌幅限制阻止在一個交易日內大的價格變化，並使指令不平衡不能立即得到糾正，這將在隨後幾個交易日中引起更大的波動。</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b.</w:t>
      </w:r>
      <w:r w:rsidRPr="0074234C">
        <w:rPr>
          <w:rFonts w:ascii="標楷體" w:eastAsia="標楷體" w:hAnsi="標楷體" w:hint="eastAsia"/>
        </w:rPr>
        <w:t>價格發現延遲</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指股票價格運動受限制，股票價格可能在當日不能到達他們的均衡價格，必須等待到第二個交易期間，才能趨向他們的真實價格。</w:t>
      </w:r>
    </w:p>
    <w:p w:rsidR="0074234C" w:rsidRPr="0074234C" w:rsidRDefault="0074234C" w:rsidP="0074234C">
      <w:pPr>
        <w:spacing w:line="360" w:lineRule="auto"/>
        <w:rPr>
          <w:rFonts w:ascii="標楷體" w:eastAsia="標楷體" w:hAnsi="標楷體"/>
        </w:rPr>
      </w:pPr>
      <w:r w:rsidRPr="0074234C">
        <w:rPr>
          <w:rFonts w:ascii="標楷體" w:eastAsia="標楷體" w:hAnsi="標楷體"/>
        </w:rPr>
        <w:t>c.</w:t>
      </w:r>
      <w:r w:rsidRPr="0074234C">
        <w:rPr>
          <w:rFonts w:ascii="標楷體" w:eastAsia="標楷體" w:hAnsi="標楷體" w:hint="eastAsia"/>
        </w:rPr>
        <w:t>流動性幹擾</w:t>
      </w:r>
    </w:p>
    <w:p w:rsidR="0074234C" w:rsidRDefault="0074234C" w:rsidP="0074234C">
      <w:pPr>
        <w:spacing w:line="360" w:lineRule="auto"/>
        <w:rPr>
          <w:rFonts w:ascii="標楷體" w:eastAsia="標楷體" w:hAnsi="標楷體"/>
        </w:rPr>
      </w:pPr>
      <w:r w:rsidRPr="0074234C">
        <w:rPr>
          <w:rFonts w:ascii="標楷體" w:eastAsia="標楷體" w:hAnsi="標楷體" w:hint="eastAsia"/>
        </w:rPr>
        <w:t>指漲跌幅限制阻止交易，減少當時股票流動性，而引起第二天流程性交易增加</w:t>
      </w:r>
      <w:r w:rsidR="00AE1689">
        <w:rPr>
          <w:rFonts w:ascii="標楷體" w:eastAsia="標楷體" w:hAnsi="標楷體" w:hint="eastAsia"/>
        </w:rPr>
        <w:t xml:space="preserve">　</w:t>
      </w:r>
      <w:r w:rsidRPr="0074234C">
        <w:rPr>
          <w:rFonts w:ascii="標楷體" w:eastAsia="標楷體" w:hAnsi="標楷體" w:hint="eastAsia"/>
        </w:rPr>
        <w:t>的現象。</w:t>
      </w:r>
    </w:p>
    <w:p w:rsidR="001A56AE" w:rsidRPr="0074234C" w:rsidRDefault="001A56AE" w:rsidP="0074234C">
      <w:pPr>
        <w:spacing w:line="360" w:lineRule="auto"/>
        <w:rPr>
          <w:rFonts w:ascii="標楷體" w:eastAsia="標楷體" w:hAnsi="標楷體"/>
        </w:rPr>
      </w:pPr>
    </w:p>
    <w:p w:rsidR="0074234C" w:rsidRPr="001A56AE" w:rsidRDefault="0074234C" w:rsidP="0074234C">
      <w:pPr>
        <w:spacing w:line="360" w:lineRule="auto"/>
        <w:rPr>
          <w:rFonts w:ascii="標楷體" w:eastAsia="標楷體" w:hAnsi="標楷體"/>
          <w:b/>
        </w:rPr>
      </w:pPr>
      <w:r w:rsidRPr="001A56AE">
        <w:rPr>
          <w:rFonts w:ascii="標楷體" w:eastAsia="標楷體" w:hAnsi="標楷體"/>
          <w:b/>
        </w:rPr>
        <w:t>3</w:t>
      </w:r>
      <w:r w:rsidR="001A56AE" w:rsidRPr="001A56AE">
        <w:rPr>
          <w:rFonts w:ascii="標楷體" w:eastAsia="標楷體" w:hAnsi="標楷體" w:hint="eastAsia"/>
          <w:b/>
        </w:rPr>
        <w:t>.</w:t>
      </w:r>
      <w:r w:rsidRPr="001A56AE">
        <w:rPr>
          <w:rFonts w:ascii="標楷體" w:eastAsia="標楷體" w:hAnsi="標楷體" w:hint="eastAsia"/>
          <w:b/>
        </w:rPr>
        <w:t>不恰當的漲跌幅限制不僅增加了波動性，反而在一定程度上也約束了流動性</w:t>
      </w:r>
      <w:r w:rsidRPr="001A56AE">
        <w:rPr>
          <w:rFonts w:ascii="標楷體" w:eastAsia="標楷體" w:hAnsi="標楷體"/>
          <w:b/>
        </w:rPr>
        <w:t xml:space="preserve"> </w:t>
      </w:r>
    </w:p>
    <w:p w:rsidR="0074234C" w:rsidRPr="0074234C" w:rsidRDefault="00AE1689" w:rsidP="0074234C">
      <w:pPr>
        <w:spacing w:line="360" w:lineRule="auto"/>
        <w:rPr>
          <w:rFonts w:ascii="標楷體" w:eastAsia="標楷體" w:hAnsi="標楷體"/>
        </w:rPr>
      </w:pPr>
      <w:r>
        <w:rPr>
          <w:rFonts w:ascii="標楷體" w:eastAsia="標楷體" w:hAnsi="標楷體" w:hint="eastAsia"/>
        </w:rPr>
        <w:t xml:space="preserve">　　</w:t>
      </w:r>
      <w:r w:rsidR="0074234C" w:rsidRPr="0074234C">
        <w:rPr>
          <w:rFonts w:ascii="標楷體" w:eastAsia="標楷體" w:hAnsi="標楷體" w:hint="eastAsia"/>
        </w:rPr>
        <w:t>我們認為，恰當的漲跌幅限制不僅限制了異常波動，還增加了流動性，在增加市場交易透明度的基礎上，放寬或取消漲跌幅限制，既不延遲價格發現，在一定條件下又能限制股票劇烈波動。因此對大盤股，績優股，高市值股和信譽高的上市公司應取消漲跌幅限制。</w:t>
      </w:r>
    </w:p>
    <w:p w:rsidR="0074234C" w:rsidRDefault="00AE1689" w:rsidP="0074234C">
      <w:pPr>
        <w:spacing w:line="360" w:lineRule="auto"/>
        <w:rPr>
          <w:rFonts w:ascii="標楷體" w:eastAsia="標楷體" w:hAnsi="標楷體"/>
        </w:rPr>
      </w:pPr>
      <w:r>
        <w:rPr>
          <w:rFonts w:ascii="標楷體" w:eastAsia="標楷體" w:hAnsi="標楷體" w:hint="eastAsia"/>
        </w:rPr>
        <w:t xml:space="preserve">　　</w:t>
      </w:r>
      <w:r w:rsidR="0074234C" w:rsidRPr="0074234C">
        <w:rPr>
          <w:rFonts w:ascii="標楷體" w:eastAsia="標楷體" w:hAnsi="標楷體" w:hint="eastAsia"/>
        </w:rPr>
        <w:t>近日，市場對取消新股首日漲停板限制的呼聲很高。但放開交易環節新股首日漲停板限制的前提是</w:t>
      </w:r>
      <w:r w:rsidR="0074234C" w:rsidRPr="0074234C">
        <w:rPr>
          <w:rFonts w:ascii="標楷體" w:eastAsia="標楷體" w:hAnsi="標楷體"/>
        </w:rPr>
        <w:t>IPO</w:t>
      </w:r>
      <w:r w:rsidR="0074234C" w:rsidRPr="0074234C">
        <w:rPr>
          <w:rFonts w:ascii="標楷體" w:eastAsia="標楷體" w:hAnsi="標楷體" w:hint="eastAsia"/>
        </w:rPr>
        <w:t>定價機制的市場化。在詢價定價環節的價格形成</w:t>
      </w:r>
      <w:r w:rsidR="0074234C" w:rsidRPr="0074234C">
        <w:rPr>
          <w:rFonts w:ascii="標楷體" w:eastAsia="標楷體" w:hAnsi="標楷體" w:hint="eastAsia"/>
        </w:rPr>
        <w:lastRenderedPageBreak/>
        <w:t>機制還沒有市場化之前，急於放開交易環節的新股首日漲停板限制，難免又會重蹈此前新股上市交易價格一飛沖天的覆轍。這既不利於維護市場公平，也容易重新引發新股的非理性投機炒作。故正確科創板先行先試的結果格外重要，主機板也抓緊時間緊緊跟上。在改革發行定價機制的基礎上，即使很快就可以放開對新股上市首日漲停板的限制，也要和</w:t>
      </w:r>
      <w:r w:rsidR="0074234C" w:rsidRPr="0074234C">
        <w:rPr>
          <w:rFonts w:ascii="標楷體" w:eastAsia="標楷體" w:hAnsi="標楷體"/>
        </w:rPr>
        <w:t>T+0</w:t>
      </w:r>
      <w:r w:rsidR="0074234C" w:rsidRPr="0074234C">
        <w:rPr>
          <w:rFonts w:ascii="標楷體" w:eastAsia="標楷體" w:hAnsi="標楷體" w:hint="eastAsia"/>
        </w:rPr>
        <w:t>結合起來，逐步活躍交易環節的同時，發行環節的改革也向註冊制更近一步</w:t>
      </w:r>
      <w:r w:rsidR="000B742A">
        <w:rPr>
          <w:rFonts w:ascii="標楷體" w:eastAsia="標楷體" w:hAnsi="標楷體" w:hint="eastAsia"/>
        </w:rPr>
        <w:t>。</w:t>
      </w:r>
    </w:p>
    <w:p w:rsidR="000B742A" w:rsidRDefault="000B742A"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Default="00B014A5" w:rsidP="0074234C">
      <w:pPr>
        <w:spacing w:line="360" w:lineRule="auto"/>
        <w:rPr>
          <w:rFonts w:ascii="標楷體" w:eastAsia="標楷體" w:hAnsi="標楷體"/>
        </w:rPr>
      </w:pPr>
    </w:p>
    <w:p w:rsidR="00B014A5" w:rsidRPr="0074234C" w:rsidRDefault="00B014A5" w:rsidP="0074234C">
      <w:pPr>
        <w:spacing w:line="360" w:lineRule="auto"/>
        <w:rPr>
          <w:rFonts w:ascii="標楷體" w:eastAsia="標楷體" w:hAnsi="標楷體"/>
        </w:rPr>
      </w:pPr>
    </w:p>
    <w:p w:rsidR="0074234C" w:rsidRPr="00B014A5" w:rsidRDefault="0040039E" w:rsidP="00B014A5">
      <w:pPr>
        <w:spacing w:line="360" w:lineRule="auto"/>
        <w:jc w:val="center"/>
        <w:rPr>
          <w:rFonts w:ascii="標楷體" w:eastAsia="標楷體" w:hAnsi="標楷體"/>
          <w:sz w:val="38"/>
        </w:rPr>
      </w:pPr>
      <w:r>
        <w:rPr>
          <w:rFonts w:ascii="標楷體" w:eastAsia="標楷體" w:hAnsi="標楷體" w:hint="eastAsia"/>
          <w:sz w:val="38"/>
        </w:rPr>
        <w:lastRenderedPageBreak/>
        <w:t>柒</w:t>
      </w:r>
      <w:r w:rsidR="00B014A5" w:rsidRPr="004B7281">
        <w:rPr>
          <w:rFonts w:ascii="標楷體" w:eastAsia="標楷體" w:hAnsi="標楷體" w:hint="eastAsia"/>
          <w:sz w:val="38"/>
        </w:rPr>
        <w:t>、</w:t>
      </w:r>
      <w:r w:rsidR="00B014A5">
        <w:rPr>
          <w:rFonts w:ascii="標楷體" w:eastAsia="標楷體" w:hAnsi="標楷體"/>
          <w:sz w:val="38"/>
        </w:rPr>
        <w:t xml:space="preserve"> </w:t>
      </w:r>
      <w:r>
        <w:rPr>
          <w:rFonts w:ascii="標楷體" w:eastAsia="標楷體" w:hAnsi="標楷體" w:hint="eastAsia"/>
          <w:sz w:val="38"/>
        </w:rPr>
        <w:t>參考資料</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新浪財經</w:t>
      </w:r>
      <w:r w:rsidRPr="0074234C">
        <w:rPr>
          <w:rFonts w:ascii="標楷體" w:eastAsia="標楷體" w:hAnsi="標楷體"/>
        </w:rPr>
        <w:t xml:space="preserve"> 2019</w:t>
      </w:r>
      <w:r w:rsidRPr="0074234C">
        <w:rPr>
          <w:rFonts w:ascii="標楷體" w:eastAsia="標楷體" w:hAnsi="標楷體" w:hint="eastAsia"/>
        </w:rPr>
        <w:t>年</w:t>
      </w:r>
      <w:r w:rsidRPr="0074234C">
        <w:rPr>
          <w:rFonts w:ascii="標楷體" w:eastAsia="標楷體" w:hAnsi="標楷體"/>
        </w:rPr>
        <w:t>01</w:t>
      </w:r>
      <w:r w:rsidRPr="0074234C">
        <w:rPr>
          <w:rFonts w:ascii="標楷體" w:eastAsia="標楷體" w:hAnsi="標楷體" w:hint="eastAsia"/>
        </w:rPr>
        <w:t>月</w:t>
      </w:r>
      <w:r w:rsidRPr="0074234C">
        <w:rPr>
          <w:rFonts w:ascii="標楷體" w:eastAsia="標楷體" w:hAnsi="標楷體"/>
        </w:rPr>
        <w:t>20</w:t>
      </w:r>
      <w:r w:rsidRPr="0074234C">
        <w:rPr>
          <w:rFonts w:ascii="標楷體" w:eastAsia="標楷體" w:hAnsi="標楷體" w:hint="eastAsia"/>
        </w:rPr>
        <w:t>日</w:t>
      </w:r>
      <w:r w:rsidR="00A87195">
        <w:rPr>
          <w:rFonts w:ascii="標楷體" w:eastAsia="標楷體" w:hAnsi="標楷體" w:hint="eastAsia"/>
        </w:rPr>
        <w:t>，</w:t>
      </w:r>
      <w:r w:rsidRPr="0074234C">
        <w:rPr>
          <w:rFonts w:ascii="標楷體" w:eastAsia="標楷體" w:hAnsi="標楷體" w:hint="eastAsia"/>
        </w:rPr>
        <w:t>證券市場週刊</w:t>
      </w:r>
      <w:r w:rsidRPr="0074234C">
        <w:rPr>
          <w:rFonts w:ascii="標楷體" w:eastAsia="標楷體" w:hAnsi="標楷體"/>
        </w:rPr>
        <w:t xml:space="preserve"> </w:t>
      </w:r>
      <w:r w:rsidRPr="0074234C">
        <w:rPr>
          <w:rFonts w:ascii="標楷體" w:eastAsia="標楷體" w:hAnsi="標楷體" w:hint="eastAsia"/>
        </w:rPr>
        <w:t>主機板應放寬</w:t>
      </w:r>
      <w:r w:rsidRPr="0074234C">
        <w:rPr>
          <w:rFonts w:ascii="標楷體" w:eastAsia="標楷體" w:hAnsi="標楷體"/>
        </w:rPr>
        <w:t>IPO</w:t>
      </w:r>
      <w:r w:rsidRPr="0074234C">
        <w:rPr>
          <w:rFonts w:ascii="標楷體" w:eastAsia="標楷體" w:hAnsi="標楷體" w:hint="eastAsia"/>
        </w:rPr>
        <w:t>審核《紅週刊》特約作者</w:t>
      </w:r>
      <w:r w:rsidRPr="0074234C">
        <w:rPr>
          <w:rFonts w:ascii="標楷體" w:eastAsia="標楷體" w:hAnsi="標楷體"/>
        </w:rPr>
        <w:t xml:space="preserve"> </w:t>
      </w:r>
      <w:r w:rsidRPr="0074234C">
        <w:rPr>
          <w:rFonts w:ascii="標楷體" w:eastAsia="標楷體" w:hAnsi="標楷體" w:hint="eastAsia"/>
        </w:rPr>
        <w:t>黃湘源</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對外經濟貿易大學碩士學位論文</w:t>
      </w:r>
      <w:r w:rsidRPr="0074234C">
        <w:rPr>
          <w:rFonts w:ascii="標楷體" w:eastAsia="標楷體" w:hAnsi="標楷體"/>
        </w:rPr>
        <w:t xml:space="preserve"> </w:t>
      </w:r>
      <w:r w:rsidRPr="0074234C">
        <w:rPr>
          <w:rFonts w:ascii="標楷體" w:eastAsia="標楷體" w:hAnsi="標楷體" w:hint="eastAsia"/>
        </w:rPr>
        <w:t>《我國</w:t>
      </w:r>
      <w:r w:rsidRPr="0074234C">
        <w:rPr>
          <w:rFonts w:ascii="標楷體" w:eastAsia="標楷體" w:hAnsi="標楷體"/>
        </w:rPr>
        <w:t>IPO</w:t>
      </w:r>
      <w:r w:rsidRPr="0074234C">
        <w:rPr>
          <w:rFonts w:ascii="標楷體" w:eastAsia="標楷體" w:hAnsi="標楷體" w:hint="eastAsia"/>
        </w:rPr>
        <w:t>定價機制問題》</w:t>
      </w:r>
      <w:r w:rsidRPr="0074234C">
        <w:rPr>
          <w:rFonts w:ascii="標楷體" w:eastAsia="標楷體" w:hAnsi="標楷體"/>
        </w:rPr>
        <w:t xml:space="preserve"> </w:t>
      </w:r>
      <w:r w:rsidRPr="0074234C">
        <w:rPr>
          <w:rFonts w:ascii="標楷體" w:eastAsia="標楷體" w:hAnsi="標楷體" w:hint="eastAsia"/>
        </w:rPr>
        <w:t>研究姓名</w:t>
      </w:r>
      <w:r w:rsidRPr="0074234C">
        <w:rPr>
          <w:rFonts w:ascii="標楷體" w:eastAsia="標楷體" w:hAnsi="標楷體"/>
        </w:rPr>
        <w:t>:</w:t>
      </w:r>
      <w:r w:rsidRPr="0074234C">
        <w:rPr>
          <w:rFonts w:ascii="標楷體" w:eastAsia="標楷體" w:hAnsi="標楷體" w:hint="eastAsia"/>
        </w:rPr>
        <w:t>賀薇</w:t>
      </w:r>
    </w:p>
    <w:p w:rsidR="0074234C" w:rsidRPr="0074234C" w:rsidRDefault="0074234C" w:rsidP="0074234C">
      <w:pPr>
        <w:spacing w:line="360" w:lineRule="auto"/>
        <w:rPr>
          <w:rFonts w:ascii="標楷體" w:eastAsia="標楷體" w:hAnsi="標楷體"/>
        </w:rPr>
      </w:pPr>
      <w:r w:rsidRPr="0074234C">
        <w:rPr>
          <w:rFonts w:ascii="標楷體" w:eastAsia="標楷體" w:hAnsi="標楷體" w:hint="eastAsia"/>
        </w:rPr>
        <w:t>中美</w:t>
      </w:r>
      <w:r w:rsidRPr="0074234C">
        <w:rPr>
          <w:rFonts w:ascii="標楷體" w:eastAsia="標楷體" w:hAnsi="標楷體"/>
        </w:rPr>
        <w:t>IPO</w:t>
      </w:r>
      <w:r w:rsidRPr="0074234C">
        <w:rPr>
          <w:rFonts w:ascii="標楷體" w:eastAsia="標楷體" w:hAnsi="標楷體" w:hint="eastAsia"/>
        </w:rPr>
        <w:t>體制存四大差異</w:t>
      </w:r>
      <w:r w:rsidRPr="0074234C">
        <w:rPr>
          <w:rFonts w:ascii="標楷體" w:eastAsia="標楷體" w:hAnsi="標楷體"/>
        </w:rPr>
        <w:t xml:space="preserve"> (2012-09-10) </w:t>
      </w:r>
      <w:r w:rsidRPr="0074234C">
        <w:rPr>
          <w:rFonts w:ascii="標楷體" w:eastAsia="標楷體" w:hAnsi="標楷體" w:hint="eastAsia"/>
        </w:rPr>
        <w:t>投行老李的博客</w:t>
      </w:r>
    </w:p>
    <w:p w:rsidR="00495891" w:rsidRDefault="00A57505" w:rsidP="00FA73DF">
      <w:pPr>
        <w:spacing w:line="360" w:lineRule="auto"/>
        <w:rPr>
          <w:rFonts w:ascii="標楷體" w:eastAsia="標楷體" w:hAnsi="標楷體"/>
        </w:rPr>
      </w:pPr>
      <w:r w:rsidRPr="00A57505">
        <w:rPr>
          <w:rFonts w:ascii="標楷體" w:eastAsia="標楷體" w:hAnsi="標楷體" w:hint="eastAsia"/>
        </w:rPr>
        <w:t>熔斷機制</w:t>
      </w:r>
      <w:r>
        <w:rPr>
          <w:rFonts w:ascii="標楷體" w:eastAsia="標楷體" w:hAnsi="標楷體" w:hint="eastAsia"/>
        </w:rPr>
        <w:t>，</w:t>
      </w:r>
      <w:r>
        <w:rPr>
          <w:rFonts w:ascii="標楷體" w:eastAsia="標楷體" w:hAnsi="標楷體"/>
        </w:rPr>
        <w:t>I</w:t>
      </w:r>
      <w:r>
        <w:rPr>
          <w:rFonts w:ascii="標楷體" w:eastAsia="標楷體" w:hAnsi="標楷體" w:hint="eastAsia"/>
        </w:rPr>
        <w:t>wiki</w:t>
      </w:r>
      <w:r>
        <w:rPr>
          <w:rFonts w:ascii="標楷體" w:eastAsia="標楷體" w:hAnsi="標楷體"/>
        </w:rPr>
        <w:t>-</w:t>
      </w:r>
      <w:r>
        <w:rPr>
          <w:rFonts w:ascii="標楷體" w:eastAsia="標楷體" w:hAnsi="標楷體" w:hint="eastAsia"/>
        </w:rPr>
        <w:t>香港百科知識網</w:t>
      </w:r>
    </w:p>
    <w:p w:rsidR="00A87195" w:rsidRPr="005C4142" w:rsidRDefault="00A87195" w:rsidP="00FA73DF">
      <w:pPr>
        <w:spacing w:line="360" w:lineRule="auto"/>
        <w:rPr>
          <w:rFonts w:ascii="標楷體" w:eastAsia="標楷體" w:hAnsi="標楷體"/>
        </w:rPr>
      </w:pPr>
      <w:r>
        <w:rPr>
          <w:rFonts w:ascii="標楷體" w:eastAsia="標楷體" w:hAnsi="標楷體" w:hint="eastAsia"/>
        </w:rPr>
        <w:t>我</w:t>
      </w:r>
      <w:r w:rsidRPr="00A87195">
        <w:rPr>
          <w:rFonts w:ascii="標楷體" w:eastAsia="標楷體" w:hAnsi="標楷體" w:hint="eastAsia"/>
        </w:rPr>
        <w:t>国</w:t>
      </w:r>
      <w:r w:rsidRPr="00A87195">
        <w:rPr>
          <w:rFonts w:ascii="標楷體" w:eastAsia="標楷體" w:hAnsi="標楷體"/>
        </w:rPr>
        <w:t>IPO</w:t>
      </w:r>
      <w:r w:rsidRPr="00A87195">
        <w:rPr>
          <w:rFonts w:ascii="標楷體" w:eastAsia="標楷體" w:hAnsi="標楷體" w:hint="eastAsia"/>
        </w:rPr>
        <w:t>制度的演变</w:t>
      </w:r>
      <w:r>
        <w:rPr>
          <w:rFonts w:ascii="標楷體" w:eastAsia="標楷體" w:hAnsi="標楷體" w:hint="eastAsia"/>
        </w:rPr>
        <w:t>、</w:t>
      </w:r>
      <w:r w:rsidRPr="00A87195">
        <w:rPr>
          <w:rFonts w:ascii="標楷體" w:eastAsia="標楷體" w:hAnsi="標楷體" w:hint="eastAsia"/>
        </w:rPr>
        <w:t>现状和启示</w:t>
      </w:r>
      <w:r>
        <w:rPr>
          <w:rFonts w:ascii="標楷體" w:eastAsia="標楷體" w:hAnsi="標楷體" w:hint="eastAsia"/>
        </w:rPr>
        <w:t>，劉祥義，上海大學經濟學院</w:t>
      </w:r>
    </w:p>
    <w:p w:rsidR="005C4142" w:rsidRPr="005C4142" w:rsidRDefault="005C4142" w:rsidP="005C4142">
      <w:pPr>
        <w:spacing w:line="360" w:lineRule="auto"/>
        <w:rPr>
          <w:rFonts w:ascii="標楷體" w:eastAsia="標楷體" w:hAnsi="標楷體"/>
        </w:rPr>
      </w:pPr>
      <w:r w:rsidRPr="005C4142">
        <w:rPr>
          <w:rFonts w:ascii="標楷體" w:eastAsia="標楷體" w:hAnsi="標楷體" w:hint="eastAsia"/>
        </w:rPr>
        <w:t>證券交易程序http://www.tej.com.tw/twsite/Default.aspx?TabId=191</w:t>
      </w:r>
    </w:p>
    <w:p w:rsidR="005C4142" w:rsidRPr="005C4142" w:rsidRDefault="005C4142" w:rsidP="005C4142">
      <w:pPr>
        <w:spacing w:line="360" w:lineRule="auto"/>
        <w:rPr>
          <w:rFonts w:ascii="標楷體" w:eastAsia="標楷體" w:hAnsi="標楷體"/>
        </w:rPr>
      </w:pPr>
      <w:r w:rsidRPr="005C4142">
        <w:rPr>
          <w:rFonts w:ascii="標楷體" w:eastAsia="標楷體" w:hAnsi="標楷體" w:hint="eastAsia"/>
        </w:rPr>
        <w:t>科創板http://guba.eastmoney.com/news,cjpl,803477295.html</w:t>
      </w:r>
    </w:p>
    <w:p w:rsidR="005C4142" w:rsidRPr="005C4142" w:rsidRDefault="005C4142" w:rsidP="005C4142">
      <w:pPr>
        <w:spacing w:line="360" w:lineRule="auto"/>
        <w:rPr>
          <w:rFonts w:ascii="標楷體" w:eastAsia="標楷體" w:hAnsi="標楷體"/>
        </w:rPr>
      </w:pPr>
      <w:r w:rsidRPr="005C4142">
        <w:rPr>
          <w:rFonts w:ascii="標楷體" w:eastAsia="標楷體" w:hAnsi="標楷體" w:hint="eastAsia"/>
        </w:rPr>
        <w:t>台灣相關法規https://twse-regulation.twse.com.tw/TW/law/DAT0201.aspx?FLCODE=FL007312</w:t>
      </w:r>
    </w:p>
    <w:p w:rsidR="005C4142" w:rsidRPr="005C4142" w:rsidRDefault="005C4142" w:rsidP="005C4142">
      <w:pPr>
        <w:spacing w:line="360" w:lineRule="auto"/>
        <w:rPr>
          <w:rFonts w:ascii="標楷體" w:eastAsia="標楷體" w:hAnsi="標楷體"/>
        </w:rPr>
      </w:pPr>
      <w:r w:rsidRPr="005C4142">
        <w:rPr>
          <w:rFonts w:ascii="標楷體" w:eastAsia="標楷體" w:hAnsi="標楷體" w:hint="eastAsia"/>
        </w:rPr>
        <w:t xml:space="preserve">美國https://www.fxtw168.com/stock/circuit-breaker/ </w:t>
      </w:r>
    </w:p>
    <w:p w:rsidR="005C4142" w:rsidRPr="005C4142" w:rsidRDefault="005C4142" w:rsidP="005C4142">
      <w:pPr>
        <w:spacing w:line="360" w:lineRule="auto"/>
        <w:rPr>
          <w:rFonts w:ascii="標楷體" w:eastAsia="標楷體" w:hAnsi="標楷體"/>
        </w:rPr>
      </w:pPr>
      <w:r w:rsidRPr="005C4142">
        <w:rPr>
          <w:rFonts w:ascii="標楷體" w:eastAsia="標楷體" w:hAnsi="標楷體" w:hint="eastAsia"/>
        </w:rPr>
        <w:t>趣头条案例</w:t>
      </w:r>
      <w:r w:rsidRPr="005C4142">
        <w:rPr>
          <w:rFonts w:ascii="標楷體" w:eastAsia="標楷體" w:hAnsi="標楷體"/>
        </w:rPr>
        <w:t>http://finance.eastmoney.com/news/1345,20180915946338637.html</w:t>
      </w:r>
    </w:p>
    <w:p w:rsidR="00A87195" w:rsidRDefault="005C4142" w:rsidP="005C4142">
      <w:pPr>
        <w:spacing w:line="360" w:lineRule="auto"/>
        <w:rPr>
          <w:rFonts w:ascii="標楷體" w:eastAsia="標楷體" w:hAnsi="標楷體"/>
        </w:rPr>
      </w:pPr>
      <w:r w:rsidRPr="005C4142">
        <w:rPr>
          <w:rFonts w:ascii="標楷體" w:eastAsia="標楷體" w:hAnsi="標楷體"/>
        </w:rPr>
        <w:t>Yahoo finance</w:t>
      </w:r>
    </w:p>
    <w:p w:rsidR="007714E1" w:rsidRPr="007714E1" w:rsidRDefault="007714E1" w:rsidP="007714E1">
      <w:pPr>
        <w:spacing w:line="360" w:lineRule="auto"/>
        <w:rPr>
          <w:rFonts w:ascii="標楷體" w:eastAsia="標楷體" w:hAnsi="標楷體"/>
        </w:rPr>
      </w:pPr>
      <w:r w:rsidRPr="007714E1">
        <w:rPr>
          <w:rFonts w:ascii="標楷體" w:eastAsia="標楷體" w:hAnsi="標楷體" w:hint="eastAsia"/>
        </w:rPr>
        <w:t>現今台灣IPO標準</w:t>
      </w:r>
    </w:p>
    <w:p w:rsidR="007714E1" w:rsidRPr="007714E1" w:rsidRDefault="007714E1" w:rsidP="007714E1">
      <w:pPr>
        <w:spacing w:line="360" w:lineRule="auto"/>
        <w:rPr>
          <w:rFonts w:ascii="標楷體" w:eastAsia="標楷體" w:hAnsi="標楷體"/>
        </w:rPr>
      </w:pPr>
      <w:r w:rsidRPr="007714E1">
        <w:rPr>
          <w:rFonts w:ascii="標楷體" w:eastAsia="標楷體" w:hAnsi="標楷體"/>
        </w:rPr>
        <w:t>https://www.twse.com.tw/zh/page/listed/process/standars.html</w:t>
      </w:r>
    </w:p>
    <w:p w:rsidR="007714E1" w:rsidRPr="007714E1" w:rsidRDefault="007714E1" w:rsidP="007714E1">
      <w:pPr>
        <w:spacing w:line="360" w:lineRule="auto"/>
        <w:rPr>
          <w:rFonts w:ascii="標楷體" w:eastAsia="標楷體" w:hAnsi="標楷體"/>
        </w:rPr>
      </w:pPr>
      <w:r w:rsidRPr="007714E1">
        <w:rPr>
          <w:rFonts w:ascii="標楷體" w:eastAsia="標楷體" w:hAnsi="標楷體" w:hint="eastAsia"/>
        </w:rPr>
        <w:t>台灣IPO條件改革歷史</w:t>
      </w:r>
    </w:p>
    <w:p w:rsidR="007714E1" w:rsidRPr="007714E1" w:rsidRDefault="007714E1" w:rsidP="007714E1">
      <w:pPr>
        <w:spacing w:line="360" w:lineRule="auto"/>
        <w:rPr>
          <w:rFonts w:ascii="標楷體" w:eastAsia="標楷體" w:hAnsi="標楷體"/>
        </w:rPr>
      </w:pPr>
      <w:r w:rsidRPr="007714E1">
        <w:rPr>
          <w:rFonts w:ascii="標楷體" w:eastAsia="標楷體" w:hAnsi="標楷體"/>
        </w:rPr>
        <w:t>http://www.selaw.com.tw/LawArticleHistory.aspx?LawID=G0100561&amp;ModifyDate=0790302#0790815</w:t>
      </w:r>
    </w:p>
    <w:p w:rsidR="007714E1" w:rsidRPr="007714E1" w:rsidRDefault="007714E1" w:rsidP="007714E1">
      <w:pPr>
        <w:spacing w:line="360" w:lineRule="auto"/>
        <w:rPr>
          <w:rFonts w:ascii="標楷體" w:eastAsia="標楷體" w:hAnsi="標楷體"/>
        </w:rPr>
      </w:pPr>
      <w:r w:rsidRPr="007714E1">
        <w:rPr>
          <w:rFonts w:ascii="標楷體" w:eastAsia="標楷體" w:hAnsi="標楷體" w:hint="eastAsia"/>
        </w:rPr>
        <w:t>漲跌停板改革</w:t>
      </w:r>
    </w:p>
    <w:p w:rsidR="007714E1" w:rsidRPr="007714E1" w:rsidRDefault="007714E1" w:rsidP="007714E1">
      <w:pPr>
        <w:spacing w:line="360" w:lineRule="auto"/>
        <w:rPr>
          <w:rFonts w:ascii="標楷體" w:eastAsia="標楷體" w:hAnsi="標楷體"/>
        </w:rPr>
      </w:pPr>
      <w:r w:rsidRPr="007714E1">
        <w:rPr>
          <w:rFonts w:ascii="標楷體" w:eastAsia="標楷體" w:hAnsi="標楷體"/>
        </w:rPr>
        <w:t>https://www.twse.com.tw/zh/page/trading/information8.html</w:t>
      </w:r>
    </w:p>
    <w:p w:rsidR="007714E1" w:rsidRPr="007714E1" w:rsidRDefault="007714E1" w:rsidP="005C4142">
      <w:pPr>
        <w:spacing w:line="360" w:lineRule="auto"/>
        <w:rPr>
          <w:rFonts w:ascii="標楷體" w:eastAsia="標楷體" w:hAnsi="標楷體"/>
        </w:rPr>
      </w:pPr>
    </w:p>
    <w:sectPr w:rsidR="007714E1" w:rsidRPr="007714E1" w:rsidSect="008130A0">
      <w:pgSz w:w="11906" w:h="16838" w:code="9"/>
      <w:pgMar w:top="1440" w:right="1800" w:bottom="1440" w:left="1800" w:header="851" w:footer="851"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D32" w:rsidRDefault="003D4D32" w:rsidP="00E60C44">
      <w:r>
        <w:separator/>
      </w:r>
    </w:p>
  </w:endnote>
  <w:endnote w:type="continuationSeparator" w:id="0">
    <w:p w:rsidR="003D4D32" w:rsidRDefault="003D4D32" w:rsidP="00E6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998232"/>
      <w:docPartObj>
        <w:docPartGallery w:val="Page Numbers (Bottom of Page)"/>
        <w:docPartUnique/>
      </w:docPartObj>
    </w:sdtPr>
    <w:sdtEndPr/>
    <w:sdtContent>
      <w:p w:rsidR="00264FE7" w:rsidRDefault="00264FE7">
        <w:pPr>
          <w:pStyle w:val="a5"/>
          <w:jc w:val="center"/>
        </w:pPr>
        <w:r>
          <w:fldChar w:fldCharType="begin"/>
        </w:r>
        <w:r>
          <w:instrText>PAGE   \* MERGEFORMAT</w:instrText>
        </w:r>
        <w:r>
          <w:fldChar w:fldCharType="separate"/>
        </w:r>
        <w:r w:rsidR="0069570E" w:rsidRPr="0069570E">
          <w:rPr>
            <w:noProof/>
            <w:lang w:val="zh-TW"/>
          </w:rPr>
          <w:t>19</w:t>
        </w:r>
        <w:r>
          <w:fldChar w:fldCharType="end"/>
        </w:r>
      </w:p>
    </w:sdtContent>
  </w:sdt>
  <w:p w:rsidR="00264FE7" w:rsidRDefault="00264FE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FE7" w:rsidRDefault="00264FE7">
    <w:pPr>
      <w:pStyle w:val="a5"/>
      <w:jc w:val="center"/>
    </w:pPr>
  </w:p>
  <w:p w:rsidR="00264FE7" w:rsidRDefault="00264FE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D32" w:rsidRDefault="003D4D32" w:rsidP="00E60C44">
      <w:r>
        <w:separator/>
      </w:r>
    </w:p>
  </w:footnote>
  <w:footnote w:type="continuationSeparator" w:id="0">
    <w:p w:rsidR="003D4D32" w:rsidRDefault="003D4D32" w:rsidP="00E60C44">
      <w:r>
        <w:continuationSeparator/>
      </w:r>
    </w:p>
  </w:footnote>
  <w:footnote w:id="1">
    <w:p w:rsidR="004B109D" w:rsidRDefault="004B109D" w:rsidP="004B109D">
      <w:pPr>
        <w:pStyle w:val="af1"/>
      </w:pPr>
      <w:r>
        <w:rPr>
          <w:rStyle w:val="af3"/>
        </w:rPr>
        <w:footnoteRef/>
      </w:r>
      <w:r>
        <w:t xml:space="preserve"> </w:t>
      </w:r>
      <w:r>
        <w:rPr>
          <w:rFonts w:hint="eastAsia"/>
        </w:rPr>
        <w:t>平賭過程</w:t>
      </w:r>
      <w:r>
        <w:rPr>
          <w:rFonts w:hint="eastAsia"/>
        </w:rPr>
        <w:t>(</w:t>
      </w:r>
      <w:r>
        <w:t>Martingale process)</w:t>
      </w:r>
      <w:r>
        <w:rPr>
          <w:rFonts w:hint="eastAsia"/>
        </w:rPr>
        <w:t>根據目前所得的信息，對未來特定</w:t>
      </w:r>
      <w:r w:rsidRPr="00831093">
        <w:rPr>
          <w:rFonts w:hint="eastAsia"/>
        </w:rPr>
        <w:t>資產價格的最適預期就是資產的當前價格</w:t>
      </w:r>
      <w:r>
        <w:rPr>
          <w:rFonts w:hint="eastAsia"/>
        </w:rPr>
        <w:t>。</w:t>
      </w:r>
    </w:p>
  </w:footnote>
  <w:footnote w:id="2">
    <w:p w:rsidR="00393874" w:rsidRDefault="00393874" w:rsidP="00393874">
      <w:pPr>
        <w:pStyle w:val="af1"/>
      </w:pPr>
      <w:r>
        <w:rPr>
          <w:rStyle w:val="af3"/>
        </w:rPr>
        <w:footnoteRef/>
      </w:r>
      <w:r>
        <w:t xml:space="preserve"> </w:t>
      </w:r>
      <w:r>
        <w:rPr>
          <w:rFonts w:hint="eastAsia"/>
        </w:rPr>
        <w:t>交投指股市成交量的大小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FE7" w:rsidRPr="005617B4" w:rsidRDefault="00264FE7" w:rsidP="005617B4">
    <w:pPr>
      <w:jc w:val="right"/>
      <w:rPr>
        <w:rFonts w:ascii="標楷體" w:eastAsia="標楷體" w:hAnsi="標楷體"/>
        <w:sz w:val="20"/>
        <w:szCs w:val="20"/>
      </w:rPr>
    </w:pPr>
    <w:r w:rsidRPr="005617B4">
      <w:rPr>
        <w:rFonts w:ascii="標楷體" w:eastAsia="標楷體" w:hAnsi="標楷體" w:hint="eastAsia"/>
        <w:sz w:val="20"/>
        <w:szCs w:val="20"/>
      </w:rPr>
      <w:t>台韓的大娛樂家 - 以影視音樂產業為例</w:t>
    </w:r>
  </w:p>
  <w:p w:rsidR="00264FE7" w:rsidRPr="005617B4" w:rsidRDefault="00264FE7" w:rsidP="005617B4">
    <w:pPr>
      <w:pStyle w:val="a3"/>
      <w:jc w:val="right"/>
      <w:rPr>
        <w:rFonts w:ascii="標楷體" w:eastAsia="標楷體" w:hAnsi="標楷體"/>
      </w:rPr>
    </w:pPr>
  </w:p>
  <w:p w:rsidR="00264FE7" w:rsidRPr="005617B4" w:rsidRDefault="00264FE7" w:rsidP="005617B4">
    <w:pPr>
      <w:pStyle w:val="a3"/>
      <w:jc w:val="right"/>
      <w:rPr>
        <w:rFonts w:ascii="標楷體" w:eastAsia="標楷體" w:hAnsi="標楷體"/>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FE7" w:rsidRPr="00972EE8" w:rsidRDefault="00264FE7" w:rsidP="00972EE8">
    <w:pPr>
      <w:pStyle w:val="a3"/>
      <w:jc w:val="right"/>
    </w:pPr>
    <w:r w:rsidRPr="00972EE8">
      <w:rPr>
        <w:rFonts w:ascii="標楷體" w:eastAsia="標楷體" w:hAnsi="標楷體" w:hint="eastAsia"/>
      </w:rPr>
      <w:t>台美IPO歷史與現況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FE7" w:rsidRPr="003C44B9" w:rsidRDefault="00264FE7" w:rsidP="003C44B9">
    <w:pPr>
      <w:pStyle w:val="a3"/>
      <w:jc w:val="right"/>
    </w:pPr>
    <w:r w:rsidRPr="00972EE8">
      <w:rPr>
        <w:rFonts w:ascii="標楷體" w:eastAsia="標楷體" w:hAnsi="標楷體" w:hint="eastAsia"/>
      </w:rPr>
      <w:t>台美IPO歷史與現況</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65E0"/>
    <w:multiLevelType w:val="hybridMultilevel"/>
    <w:tmpl w:val="B9C2B7F2"/>
    <w:lvl w:ilvl="0" w:tplc="A8205844">
      <w:start w:val="1"/>
      <w:numFmt w:val="lowerLetter"/>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74C1B87"/>
    <w:multiLevelType w:val="hybridMultilevel"/>
    <w:tmpl w:val="97C04396"/>
    <w:lvl w:ilvl="0" w:tplc="78688C9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DAC247B"/>
    <w:multiLevelType w:val="hybridMultilevel"/>
    <w:tmpl w:val="6856188A"/>
    <w:lvl w:ilvl="0" w:tplc="61125C88">
      <w:start w:val="1"/>
      <w:numFmt w:val="decimal"/>
      <w:lvlText w:val="(%1)"/>
      <w:lvlJc w:val="left"/>
      <w:pPr>
        <w:ind w:left="16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D574E8"/>
    <w:multiLevelType w:val="hybridMultilevel"/>
    <w:tmpl w:val="0BE0DB78"/>
    <w:lvl w:ilvl="0" w:tplc="049420C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2BF55DE"/>
    <w:multiLevelType w:val="hybridMultilevel"/>
    <w:tmpl w:val="4D5E9C8C"/>
    <w:lvl w:ilvl="0" w:tplc="C49649F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CA34751"/>
    <w:multiLevelType w:val="hybridMultilevel"/>
    <w:tmpl w:val="607E2AE6"/>
    <w:lvl w:ilvl="0" w:tplc="47144E40">
      <w:start w:val="2"/>
      <w:numFmt w:val="lowerLetter"/>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6" w15:restartNumberingAfterBreak="0">
    <w:nsid w:val="24643E8F"/>
    <w:multiLevelType w:val="hybridMultilevel"/>
    <w:tmpl w:val="4266B702"/>
    <w:lvl w:ilvl="0" w:tplc="77E655AC">
      <w:start w:val="1"/>
      <w:numFmt w:val="lowerLetter"/>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308F2066"/>
    <w:multiLevelType w:val="hybridMultilevel"/>
    <w:tmpl w:val="66B21EB0"/>
    <w:lvl w:ilvl="0" w:tplc="61125C88">
      <w:start w:val="1"/>
      <w:numFmt w:val="decimal"/>
      <w:lvlText w:val="(%1)"/>
      <w:lvlJc w:val="left"/>
      <w:pPr>
        <w:ind w:left="16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0652364"/>
    <w:multiLevelType w:val="hybridMultilevel"/>
    <w:tmpl w:val="0DA8203A"/>
    <w:lvl w:ilvl="0" w:tplc="8C9807F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41260BB4"/>
    <w:multiLevelType w:val="hybridMultilevel"/>
    <w:tmpl w:val="764E07D8"/>
    <w:lvl w:ilvl="0" w:tplc="ADB6D1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D642A81"/>
    <w:multiLevelType w:val="hybridMultilevel"/>
    <w:tmpl w:val="599AFAEC"/>
    <w:lvl w:ilvl="0" w:tplc="3E2A22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C30AF1"/>
    <w:multiLevelType w:val="hybridMultilevel"/>
    <w:tmpl w:val="E0FA76F0"/>
    <w:lvl w:ilvl="0" w:tplc="C16CC0E0">
      <w:start w:val="1"/>
      <w:numFmt w:val="ideographLegalTraditional"/>
      <w:lvlText w:val="%1、"/>
      <w:lvlJc w:val="left"/>
      <w:pPr>
        <w:ind w:left="432" w:hanging="432"/>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2C52658"/>
    <w:multiLevelType w:val="hybridMultilevel"/>
    <w:tmpl w:val="5C92A572"/>
    <w:lvl w:ilvl="0" w:tplc="ABA0CF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54FE49A4"/>
    <w:multiLevelType w:val="hybridMultilevel"/>
    <w:tmpl w:val="23B8D012"/>
    <w:lvl w:ilvl="0" w:tplc="216EFD6E">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15:restartNumberingAfterBreak="0">
    <w:nsid w:val="68D74297"/>
    <w:multiLevelType w:val="hybridMultilevel"/>
    <w:tmpl w:val="6994B61C"/>
    <w:lvl w:ilvl="0" w:tplc="C4B01586">
      <w:start w:val="1"/>
      <w:numFmt w:val="decimal"/>
      <w:lvlText w:val="%1."/>
      <w:lvlJc w:val="left"/>
      <w:pPr>
        <w:ind w:left="360" w:hanging="360"/>
      </w:pPr>
      <w:rPr>
        <w:rFonts w:asciiTheme="minorEastAsia" w:eastAsiaTheme="minorEastAsia" w:hAnsiTheme="minorEastAsia" w:cs="Cambria" w:hint="default"/>
        <w:b/>
      </w:rPr>
    </w:lvl>
    <w:lvl w:ilvl="1" w:tplc="013E1F6C">
      <w:start w:val="3"/>
      <w:numFmt w:val="decimal"/>
      <w:lvlText w:val="%2、"/>
      <w:lvlJc w:val="left"/>
      <w:pPr>
        <w:ind w:left="852" w:hanging="372"/>
      </w:pPr>
      <w:rPr>
        <w:rFonts w:cs="Times New Roman" w:hint="default"/>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C9F6332"/>
    <w:multiLevelType w:val="hybridMultilevel"/>
    <w:tmpl w:val="AC42EFC8"/>
    <w:lvl w:ilvl="0" w:tplc="5ECEA00E">
      <w:start w:val="1"/>
      <w:numFmt w:val="decimal"/>
      <w:lvlText w:val="%1."/>
      <w:lvlJc w:val="left"/>
      <w:pPr>
        <w:ind w:left="720" w:hanging="360"/>
      </w:pPr>
      <w:rPr>
        <w:rFonts w:hint="default"/>
      </w:rPr>
    </w:lvl>
    <w:lvl w:ilvl="1" w:tplc="4BF2FFA4">
      <w:start w:val="1"/>
      <w:numFmt w:val="decimal"/>
      <w:lvlText w:val="(%2)"/>
      <w:lvlJc w:val="left"/>
      <w:pPr>
        <w:ind w:left="1200" w:hanging="360"/>
      </w:pPr>
      <w:rPr>
        <w:rFonts w:hint="default"/>
      </w:rPr>
    </w:lvl>
    <w:lvl w:ilvl="2" w:tplc="61125C88">
      <w:start w:val="1"/>
      <w:numFmt w:val="decimal"/>
      <w:lvlText w:val="(%3)"/>
      <w:lvlJc w:val="left"/>
      <w:pPr>
        <w:ind w:left="1680" w:hanging="360"/>
      </w:pPr>
      <w:rPr>
        <w:rFonts w:hint="default"/>
      </w:rPr>
    </w:lvl>
    <w:lvl w:ilvl="3" w:tplc="0409000F">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74704DDF"/>
    <w:multiLevelType w:val="hybridMultilevel"/>
    <w:tmpl w:val="35EE67DA"/>
    <w:lvl w:ilvl="0" w:tplc="330CD2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C9B0C74"/>
    <w:multiLevelType w:val="hybridMultilevel"/>
    <w:tmpl w:val="EFE491C8"/>
    <w:lvl w:ilvl="0" w:tplc="EE88933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1"/>
  </w:num>
  <w:num w:numId="2">
    <w:abstractNumId w:val="10"/>
  </w:num>
  <w:num w:numId="3">
    <w:abstractNumId w:val="12"/>
  </w:num>
  <w:num w:numId="4">
    <w:abstractNumId w:val="8"/>
  </w:num>
  <w:num w:numId="5">
    <w:abstractNumId w:val="15"/>
  </w:num>
  <w:num w:numId="6">
    <w:abstractNumId w:val="17"/>
  </w:num>
  <w:num w:numId="7">
    <w:abstractNumId w:val="4"/>
  </w:num>
  <w:num w:numId="8">
    <w:abstractNumId w:val="1"/>
  </w:num>
  <w:num w:numId="9">
    <w:abstractNumId w:val="6"/>
  </w:num>
  <w:num w:numId="10">
    <w:abstractNumId w:val="5"/>
  </w:num>
  <w:num w:numId="11">
    <w:abstractNumId w:val="0"/>
  </w:num>
  <w:num w:numId="12">
    <w:abstractNumId w:val="13"/>
  </w:num>
  <w:num w:numId="13">
    <w:abstractNumId w:val="2"/>
  </w:num>
  <w:num w:numId="14">
    <w:abstractNumId w:val="7"/>
  </w:num>
  <w:num w:numId="15">
    <w:abstractNumId w:val="3"/>
  </w:num>
  <w:num w:numId="16">
    <w:abstractNumId w:val="9"/>
  </w:num>
  <w:num w:numId="17">
    <w:abstractNumId w:val="14"/>
  </w:num>
  <w:num w:numId="1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9E"/>
    <w:rsid w:val="0000123B"/>
    <w:rsid w:val="00003BD1"/>
    <w:rsid w:val="00005F6D"/>
    <w:rsid w:val="00012432"/>
    <w:rsid w:val="00013BE1"/>
    <w:rsid w:val="00014097"/>
    <w:rsid w:val="0001709E"/>
    <w:rsid w:val="000215D0"/>
    <w:rsid w:val="0002352D"/>
    <w:rsid w:val="00026688"/>
    <w:rsid w:val="00035BF7"/>
    <w:rsid w:val="00037364"/>
    <w:rsid w:val="00037AF3"/>
    <w:rsid w:val="0004245E"/>
    <w:rsid w:val="000440C7"/>
    <w:rsid w:val="00050BB4"/>
    <w:rsid w:val="0005282A"/>
    <w:rsid w:val="00056261"/>
    <w:rsid w:val="00056A1C"/>
    <w:rsid w:val="000570BD"/>
    <w:rsid w:val="00061266"/>
    <w:rsid w:val="00064460"/>
    <w:rsid w:val="000665E9"/>
    <w:rsid w:val="000705FC"/>
    <w:rsid w:val="00072F74"/>
    <w:rsid w:val="00073444"/>
    <w:rsid w:val="00081F5B"/>
    <w:rsid w:val="00085173"/>
    <w:rsid w:val="000878BF"/>
    <w:rsid w:val="00096996"/>
    <w:rsid w:val="00097A95"/>
    <w:rsid w:val="000B2ECC"/>
    <w:rsid w:val="000B742A"/>
    <w:rsid w:val="000B77B5"/>
    <w:rsid w:val="000B7D7C"/>
    <w:rsid w:val="000C300E"/>
    <w:rsid w:val="000C59B0"/>
    <w:rsid w:val="000C6BF0"/>
    <w:rsid w:val="000D361A"/>
    <w:rsid w:val="000E1625"/>
    <w:rsid w:val="000E2779"/>
    <w:rsid w:val="000E3418"/>
    <w:rsid w:val="000E6F02"/>
    <w:rsid w:val="000F2AD6"/>
    <w:rsid w:val="000F5CF0"/>
    <w:rsid w:val="001004C1"/>
    <w:rsid w:val="0010141D"/>
    <w:rsid w:val="00104ACF"/>
    <w:rsid w:val="00104FB7"/>
    <w:rsid w:val="00111BDA"/>
    <w:rsid w:val="00112622"/>
    <w:rsid w:val="00113290"/>
    <w:rsid w:val="00113A17"/>
    <w:rsid w:val="001305BC"/>
    <w:rsid w:val="00130E80"/>
    <w:rsid w:val="00131415"/>
    <w:rsid w:val="00131F07"/>
    <w:rsid w:val="001403DA"/>
    <w:rsid w:val="00144872"/>
    <w:rsid w:val="00150556"/>
    <w:rsid w:val="001526C7"/>
    <w:rsid w:val="001544F0"/>
    <w:rsid w:val="00161FF3"/>
    <w:rsid w:val="0016338D"/>
    <w:rsid w:val="001705A0"/>
    <w:rsid w:val="0017307C"/>
    <w:rsid w:val="001739B1"/>
    <w:rsid w:val="00176616"/>
    <w:rsid w:val="001768C8"/>
    <w:rsid w:val="0017690F"/>
    <w:rsid w:val="00192505"/>
    <w:rsid w:val="0019309A"/>
    <w:rsid w:val="00196660"/>
    <w:rsid w:val="00197E60"/>
    <w:rsid w:val="001A56AE"/>
    <w:rsid w:val="001C1D8A"/>
    <w:rsid w:val="001C60C5"/>
    <w:rsid w:val="001C64E0"/>
    <w:rsid w:val="001C683B"/>
    <w:rsid w:val="001D032C"/>
    <w:rsid w:val="001D1F4E"/>
    <w:rsid w:val="001D3A98"/>
    <w:rsid w:val="001D5E7E"/>
    <w:rsid w:val="001E1166"/>
    <w:rsid w:val="001E4484"/>
    <w:rsid w:val="001E728A"/>
    <w:rsid w:val="001F0874"/>
    <w:rsid w:val="001F21AF"/>
    <w:rsid w:val="001F29DE"/>
    <w:rsid w:val="001F4CA7"/>
    <w:rsid w:val="001F6E9E"/>
    <w:rsid w:val="002014CE"/>
    <w:rsid w:val="002027E1"/>
    <w:rsid w:val="00205627"/>
    <w:rsid w:val="00206ACE"/>
    <w:rsid w:val="0021393D"/>
    <w:rsid w:val="00214F21"/>
    <w:rsid w:val="00215227"/>
    <w:rsid w:val="002179A1"/>
    <w:rsid w:val="002203C1"/>
    <w:rsid w:val="002260C9"/>
    <w:rsid w:val="00232BE3"/>
    <w:rsid w:val="00237371"/>
    <w:rsid w:val="00241353"/>
    <w:rsid w:val="00243307"/>
    <w:rsid w:val="00243897"/>
    <w:rsid w:val="00244147"/>
    <w:rsid w:val="002463F9"/>
    <w:rsid w:val="00250A2E"/>
    <w:rsid w:val="00253132"/>
    <w:rsid w:val="002535DF"/>
    <w:rsid w:val="0025704A"/>
    <w:rsid w:val="002608E4"/>
    <w:rsid w:val="00264120"/>
    <w:rsid w:val="00264FE7"/>
    <w:rsid w:val="00271BF1"/>
    <w:rsid w:val="002762AA"/>
    <w:rsid w:val="00280EB1"/>
    <w:rsid w:val="00290020"/>
    <w:rsid w:val="0029043D"/>
    <w:rsid w:val="00293E62"/>
    <w:rsid w:val="002A0E18"/>
    <w:rsid w:val="002A5D17"/>
    <w:rsid w:val="002B17A8"/>
    <w:rsid w:val="002B4047"/>
    <w:rsid w:val="002B444E"/>
    <w:rsid w:val="002B7DC2"/>
    <w:rsid w:val="002C1AE1"/>
    <w:rsid w:val="002C3592"/>
    <w:rsid w:val="002D29E9"/>
    <w:rsid w:val="002D509E"/>
    <w:rsid w:val="002E2443"/>
    <w:rsid w:val="002E2B93"/>
    <w:rsid w:val="002E54BA"/>
    <w:rsid w:val="002E75EB"/>
    <w:rsid w:val="002F01F3"/>
    <w:rsid w:val="002F2974"/>
    <w:rsid w:val="002F2A43"/>
    <w:rsid w:val="002F4BDF"/>
    <w:rsid w:val="002F775B"/>
    <w:rsid w:val="00301587"/>
    <w:rsid w:val="00302B12"/>
    <w:rsid w:val="0030430E"/>
    <w:rsid w:val="00322C33"/>
    <w:rsid w:val="00331D2B"/>
    <w:rsid w:val="003352AC"/>
    <w:rsid w:val="00335DCA"/>
    <w:rsid w:val="0034613D"/>
    <w:rsid w:val="0034795C"/>
    <w:rsid w:val="00347C70"/>
    <w:rsid w:val="003557C7"/>
    <w:rsid w:val="00356775"/>
    <w:rsid w:val="00365572"/>
    <w:rsid w:val="0036766F"/>
    <w:rsid w:val="00384368"/>
    <w:rsid w:val="00384EF3"/>
    <w:rsid w:val="00386032"/>
    <w:rsid w:val="003870BA"/>
    <w:rsid w:val="00391EF3"/>
    <w:rsid w:val="00391FF6"/>
    <w:rsid w:val="00393874"/>
    <w:rsid w:val="00394D3D"/>
    <w:rsid w:val="003A5D47"/>
    <w:rsid w:val="003A5D52"/>
    <w:rsid w:val="003A78C3"/>
    <w:rsid w:val="003B1FFD"/>
    <w:rsid w:val="003B236C"/>
    <w:rsid w:val="003B3A53"/>
    <w:rsid w:val="003B6FA3"/>
    <w:rsid w:val="003C2456"/>
    <w:rsid w:val="003C44B9"/>
    <w:rsid w:val="003C5486"/>
    <w:rsid w:val="003D3A14"/>
    <w:rsid w:val="003D480F"/>
    <w:rsid w:val="003D49EE"/>
    <w:rsid w:val="003D4D32"/>
    <w:rsid w:val="003D5F28"/>
    <w:rsid w:val="003D6E90"/>
    <w:rsid w:val="003D73F5"/>
    <w:rsid w:val="003E4065"/>
    <w:rsid w:val="003F03C6"/>
    <w:rsid w:val="003F04E2"/>
    <w:rsid w:val="003F184B"/>
    <w:rsid w:val="003F37EE"/>
    <w:rsid w:val="003F46A9"/>
    <w:rsid w:val="003F5B39"/>
    <w:rsid w:val="003F5CD2"/>
    <w:rsid w:val="0040039E"/>
    <w:rsid w:val="00404952"/>
    <w:rsid w:val="004070B5"/>
    <w:rsid w:val="00411FFD"/>
    <w:rsid w:val="0041213A"/>
    <w:rsid w:val="00412329"/>
    <w:rsid w:val="00415081"/>
    <w:rsid w:val="0042442E"/>
    <w:rsid w:val="0042630E"/>
    <w:rsid w:val="004321F2"/>
    <w:rsid w:val="0043461A"/>
    <w:rsid w:val="00434FA6"/>
    <w:rsid w:val="004371C0"/>
    <w:rsid w:val="00443ED8"/>
    <w:rsid w:val="0044474C"/>
    <w:rsid w:val="00447DEB"/>
    <w:rsid w:val="0045180F"/>
    <w:rsid w:val="00465958"/>
    <w:rsid w:val="004705D2"/>
    <w:rsid w:val="004708C8"/>
    <w:rsid w:val="0047410D"/>
    <w:rsid w:val="0047489B"/>
    <w:rsid w:val="00474E1E"/>
    <w:rsid w:val="004826C9"/>
    <w:rsid w:val="00484570"/>
    <w:rsid w:val="0048628A"/>
    <w:rsid w:val="00492901"/>
    <w:rsid w:val="00494A31"/>
    <w:rsid w:val="00495891"/>
    <w:rsid w:val="004A0764"/>
    <w:rsid w:val="004A16FE"/>
    <w:rsid w:val="004B0DE4"/>
    <w:rsid w:val="004B109D"/>
    <w:rsid w:val="004B7281"/>
    <w:rsid w:val="004C51EE"/>
    <w:rsid w:val="004C533F"/>
    <w:rsid w:val="004D4577"/>
    <w:rsid w:val="004E2647"/>
    <w:rsid w:val="004F5088"/>
    <w:rsid w:val="004F5A6D"/>
    <w:rsid w:val="004F5F6F"/>
    <w:rsid w:val="004F6974"/>
    <w:rsid w:val="004F6ACB"/>
    <w:rsid w:val="004F6ED1"/>
    <w:rsid w:val="005008D1"/>
    <w:rsid w:val="00501DDC"/>
    <w:rsid w:val="00506659"/>
    <w:rsid w:val="00510E9C"/>
    <w:rsid w:val="00512E10"/>
    <w:rsid w:val="00512E89"/>
    <w:rsid w:val="0051516C"/>
    <w:rsid w:val="00516111"/>
    <w:rsid w:val="005227D5"/>
    <w:rsid w:val="00526C13"/>
    <w:rsid w:val="005319A4"/>
    <w:rsid w:val="0053378D"/>
    <w:rsid w:val="00533F06"/>
    <w:rsid w:val="0053546D"/>
    <w:rsid w:val="0053593C"/>
    <w:rsid w:val="00541868"/>
    <w:rsid w:val="0054516A"/>
    <w:rsid w:val="005461B8"/>
    <w:rsid w:val="005509A4"/>
    <w:rsid w:val="00551954"/>
    <w:rsid w:val="00552885"/>
    <w:rsid w:val="00560888"/>
    <w:rsid w:val="005617B4"/>
    <w:rsid w:val="005658F8"/>
    <w:rsid w:val="00571A21"/>
    <w:rsid w:val="005725B4"/>
    <w:rsid w:val="00572865"/>
    <w:rsid w:val="0057473E"/>
    <w:rsid w:val="00575ECD"/>
    <w:rsid w:val="00583114"/>
    <w:rsid w:val="00586D63"/>
    <w:rsid w:val="00594EAF"/>
    <w:rsid w:val="00595C11"/>
    <w:rsid w:val="00597462"/>
    <w:rsid w:val="005A0E8D"/>
    <w:rsid w:val="005A0EB7"/>
    <w:rsid w:val="005A1DD1"/>
    <w:rsid w:val="005A27C5"/>
    <w:rsid w:val="005A2CE5"/>
    <w:rsid w:val="005A46D3"/>
    <w:rsid w:val="005A5EEB"/>
    <w:rsid w:val="005A75B7"/>
    <w:rsid w:val="005A7FD0"/>
    <w:rsid w:val="005B1595"/>
    <w:rsid w:val="005B1957"/>
    <w:rsid w:val="005B1ADB"/>
    <w:rsid w:val="005B4FAB"/>
    <w:rsid w:val="005B50FA"/>
    <w:rsid w:val="005C04AE"/>
    <w:rsid w:val="005C3BC2"/>
    <w:rsid w:val="005C4142"/>
    <w:rsid w:val="005C5D31"/>
    <w:rsid w:val="005D0F0A"/>
    <w:rsid w:val="005D1C42"/>
    <w:rsid w:val="005D6B6C"/>
    <w:rsid w:val="005D734A"/>
    <w:rsid w:val="005E1F0F"/>
    <w:rsid w:val="005E4595"/>
    <w:rsid w:val="005E4944"/>
    <w:rsid w:val="005E5ACF"/>
    <w:rsid w:val="005E76A0"/>
    <w:rsid w:val="005F1D83"/>
    <w:rsid w:val="005F62BF"/>
    <w:rsid w:val="006038B6"/>
    <w:rsid w:val="00604FA7"/>
    <w:rsid w:val="00605EBC"/>
    <w:rsid w:val="00610D4B"/>
    <w:rsid w:val="00612AFC"/>
    <w:rsid w:val="00630125"/>
    <w:rsid w:val="00630B85"/>
    <w:rsid w:val="00630CDE"/>
    <w:rsid w:val="00631487"/>
    <w:rsid w:val="00635DB1"/>
    <w:rsid w:val="00640814"/>
    <w:rsid w:val="00643D94"/>
    <w:rsid w:val="00645549"/>
    <w:rsid w:val="00650254"/>
    <w:rsid w:val="0065212E"/>
    <w:rsid w:val="00654057"/>
    <w:rsid w:val="006547CE"/>
    <w:rsid w:val="00660178"/>
    <w:rsid w:val="00667E55"/>
    <w:rsid w:val="00670305"/>
    <w:rsid w:val="00670FA3"/>
    <w:rsid w:val="0068058A"/>
    <w:rsid w:val="006809C0"/>
    <w:rsid w:val="00690B92"/>
    <w:rsid w:val="00693DDE"/>
    <w:rsid w:val="0069570E"/>
    <w:rsid w:val="00696246"/>
    <w:rsid w:val="006A6AC9"/>
    <w:rsid w:val="006B5354"/>
    <w:rsid w:val="006B6C37"/>
    <w:rsid w:val="006D0669"/>
    <w:rsid w:val="006D18CE"/>
    <w:rsid w:val="006D1F72"/>
    <w:rsid w:val="006D6385"/>
    <w:rsid w:val="006E3FB7"/>
    <w:rsid w:val="006E52D7"/>
    <w:rsid w:val="006E5665"/>
    <w:rsid w:val="006E618B"/>
    <w:rsid w:val="006F2D11"/>
    <w:rsid w:val="006F6978"/>
    <w:rsid w:val="00700FF7"/>
    <w:rsid w:val="00702072"/>
    <w:rsid w:val="007113F0"/>
    <w:rsid w:val="007115AC"/>
    <w:rsid w:val="00722B9C"/>
    <w:rsid w:val="007247DE"/>
    <w:rsid w:val="00725122"/>
    <w:rsid w:val="0072512F"/>
    <w:rsid w:val="0072711B"/>
    <w:rsid w:val="00727A2A"/>
    <w:rsid w:val="00733433"/>
    <w:rsid w:val="00733FD2"/>
    <w:rsid w:val="0074234C"/>
    <w:rsid w:val="00747BE8"/>
    <w:rsid w:val="00750E9F"/>
    <w:rsid w:val="0076420F"/>
    <w:rsid w:val="00764FE7"/>
    <w:rsid w:val="007714E1"/>
    <w:rsid w:val="00776DCE"/>
    <w:rsid w:val="0078024F"/>
    <w:rsid w:val="00780ED0"/>
    <w:rsid w:val="0078311C"/>
    <w:rsid w:val="007831B6"/>
    <w:rsid w:val="007836F1"/>
    <w:rsid w:val="00785F89"/>
    <w:rsid w:val="00786B79"/>
    <w:rsid w:val="0078782E"/>
    <w:rsid w:val="00790B52"/>
    <w:rsid w:val="00794FBB"/>
    <w:rsid w:val="00795F14"/>
    <w:rsid w:val="007A0B64"/>
    <w:rsid w:val="007A33CC"/>
    <w:rsid w:val="007A70EB"/>
    <w:rsid w:val="007A77E8"/>
    <w:rsid w:val="007B221F"/>
    <w:rsid w:val="007B7358"/>
    <w:rsid w:val="007D1038"/>
    <w:rsid w:val="007D385F"/>
    <w:rsid w:val="007E1D4D"/>
    <w:rsid w:val="007F03C5"/>
    <w:rsid w:val="007F4D55"/>
    <w:rsid w:val="00803036"/>
    <w:rsid w:val="00804D9F"/>
    <w:rsid w:val="0080785B"/>
    <w:rsid w:val="0081021C"/>
    <w:rsid w:val="00810282"/>
    <w:rsid w:val="008114CF"/>
    <w:rsid w:val="008118CA"/>
    <w:rsid w:val="008126A1"/>
    <w:rsid w:val="008130A0"/>
    <w:rsid w:val="00813CC2"/>
    <w:rsid w:val="00825CDD"/>
    <w:rsid w:val="0083024D"/>
    <w:rsid w:val="008320C8"/>
    <w:rsid w:val="00833FE3"/>
    <w:rsid w:val="0084023A"/>
    <w:rsid w:val="008476F6"/>
    <w:rsid w:val="00847A92"/>
    <w:rsid w:val="00856D57"/>
    <w:rsid w:val="00860DE1"/>
    <w:rsid w:val="008618C4"/>
    <w:rsid w:val="008664BF"/>
    <w:rsid w:val="00873D00"/>
    <w:rsid w:val="00881A6F"/>
    <w:rsid w:val="00882014"/>
    <w:rsid w:val="008821E3"/>
    <w:rsid w:val="00883396"/>
    <w:rsid w:val="00892F28"/>
    <w:rsid w:val="008955E0"/>
    <w:rsid w:val="00895716"/>
    <w:rsid w:val="00897441"/>
    <w:rsid w:val="008A3D4C"/>
    <w:rsid w:val="008A49AC"/>
    <w:rsid w:val="008A51BD"/>
    <w:rsid w:val="008B1F1A"/>
    <w:rsid w:val="008B3A77"/>
    <w:rsid w:val="008B49C4"/>
    <w:rsid w:val="008B6817"/>
    <w:rsid w:val="008C04FD"/>
    <w:rsid w:val="008C4319"/>
    <w:rsid w:val="008C59FB"/>
    <w:rsid w:val="008D2CD5"/>
    <w:rsid w:val="008D3338"/>
    <w:rsid w:val="008D5CFA"/>
    <w:rsid w:val="008E4A9F"/>
    <w:rsid w:val="008E5392"/>
    <w:rsid w:val="008E6E89"/>
    <w:rsid w:val="008F3819"/>
    <w:rsid w:val="008F57D7"/>
    <w:rsid w:val="008F6E26"/>
    <w:rsid w:val="009007D5"/>
    <w:rsid w:val="00901372"/>
    <w:rsid w:val="00906A84"/>
    <w:rsid w:val="00907FD5"/>
    <w:rsid w:val="00910D57"/>
    <w:rsid w:val="0091158B"/>
    <w:rsid w:val="009130A5"/>
    <w:rsid w:val="009134DB"/>
    <w:rsid w:val="00913D9E"/>
    <w:rsid w:val="009166BA"/>
    <w:rsid w:val="0091721B"/>
    <w:rsid w:val="00917AC4"/>
    <w:rsid w:val="00921034"/>
    <w:rsid w:val="009277F2"/>
    <w:rsid w:val="00935982"/>
    <w:rsid w:val="00937E90"/>
    <w:rsid w:val="00942A70"/>
    <w:rsid w:val="00951AAA"/>
    <w:rsid w:val="00955CB0"/>
    <w:rsid w:val="00956B19"/>
    <w:rsid w:val="00960A36"/>
    <w:rsid w:val="00965C86"/>
    <w:rsid w:val="00972EE8"/>
    <w:rsid w:val="00973A62"/>
    <w:rsid w:val="009826DB"/>
    <w:rsid w:val="009876B0"/>
    <w:rsid w:val="00994ECC"/>
    <w:rsid w:val="009971B3"/>
    <w:rsid w:val="009A20D4"/>
    <w:rsid w:val="009A3013"/>
    <w:rsid w:val="009A3959"/>
    <w:rsid w:val="009A5CED"/>
    <w:rsid w:val="009B3F31"/>
    <w:rsid w:val="009B4E02"/>
    <w:rsid w:val="009B621A"/>
    <w:rsid w:val="009C106C"/>
    <w:rsid w:val="009C1A75"/>
    <w:rsid w:val="009C22CF"/>
    <w:rsid w:val="009C2661"/>
    <w:rsid w:val="009C5889"/>
    <w:rsid w:val="009C60F0"/>
    <w:rsid w:val="009C7540"/>
    <w:rsid w:val="009D296B"/>
    <w:rsid w:val="009E3C4A"/>
    <w:rsid w:val="009F20ED"/>
    <w:rsid w:val="009F3AE2"/>
    <w:rsid w:val="009F444A"/>
    <w:rsid w:val="009F4B73"/>
    <w:rsid w:val="00A00DC1"/>
    <w:rsid w:val="00A01B96"/>
    <w:rsid w:val="00A0291E"/>
    <w:rsid w:val="00A049BC"/>
    <w:rsid w:val="00A07890"/>
    <w:rsid w:val="00A127F4"/>
    <w:rsid w:val="00A14110"/>
    <w:rsid w:val="00A147B3"/>
    <w:rsid w:val="00A1740B"/>
    <w:rsid w:val="00A224B6"/>
    <w:rsid w:val="00A22B72"/>
    <w:rsid w:val="00A2301C"/>
    <w:rsid w:val="00A231A0"/>
    <w:rsid w:val="00A27A5F"/>
    <w:rsid w:val="00A300CC"/>
    <w:rsid w:val="00A35611"/>
    <w:rsid w:val="00A40CC1"/>
    <w:rsid w:val="00A43A7B"/>
    <w:rsid w:val="00A5225A"/>
    <w:rsid w:val="00A57505"/>
    <w:rsid w:val="00A614EB"/>
    <w:rsid w:val="00A63E20"/>
    <w:rsid w:val="00A713E5"/>
    <w:rsid w:val="00A7492A"/>
    <w:rsid w:val="00A74DE5"/>
    <w:rsid w:val="00A76C36"/>
    <w:rsid w:val="00A77C83"/>
    <w:rsid w:val="00A8219B"/>
    <w:rsid w:val="00A8286F"/>
    <w:rsid w:val="00A832E4"/>
    <w:rsid w:val="00A87195"/>
    <w:rsid w:val="00A93024"/>
    <w:rsid w:val="00AA144E"/>
    <w:rsid w:val="00AA4B2C"/>
    <w:rsid w:val="00AB2701"/>
    <w:rsid w:val="00AB7F34"/>
    <w:rsid w:val="00AC653A"/>
    <w:rsid w:val="00AC6A5D"/>
    <w:rsid w:val="00AE1689"/>
    <w:rsid w:val="00AE5412"/>
    <w:rsid w:val="00AF3D44"/>
    <w:rsid w:val="00AF721B"/>
    <w:rsid w:val="00AF73A9"/>
    <w:rsid w:val="00B014A5"/>
    <w:rsid w:val="00B0206F"/>
    <w:rsid w:val="00B02674"/>
    <w:rsid w:val="00B05B2A"/>
    <w:rsid w:val="00B07064"/>
    <w:rsid w:val="00B10949"/>
    <w:rsid w:val="00B113DB"/>
    <w:rsid w:val="00B129CC"/>
    <w:rsid w:val="00B140C0"/>
    <w:rsid w:val="00B300DE"/>
    <w:rsid w:val="00B30CD3"/>
    <w:rsid w:val="00B31263"/>
    <w:rsid w:val="00B326CB"/>
    <w:rsid w:val="00B407F6"/>
    <w:rsid w:val="00B415FC"/>
    <w:rsid w:val="00B42FAE"/>
    <w:rsid w:val="00B4439E"/>
    <w:rsid w:val="00B458E6"/>
    <w:rsid w:val="00B47D38"/>
    <w:rsid w:val="00B56D01"/>
    <w:rsid w:val="00B620F5"/>
    <w:rsid w:val="00B644DE"/>
    <w:rsid w:val="00B661F0"/>
    <w:rsid w:val="00B66971"/>
    <w:rsid w:val="00B70C1D"/>
    <w:rsid w:val="00B710F1"/>
    <w:rsid w:val="00B72925"/>
    <w:rsid w:val="00B77B96"/>
    <w:rsid w:val="00B77FE5"/>
    <w:rsid w:val="00B807FA"/>
    <w:rsid w:val="00B81B89"/>
    <w:rsid w:val="00B85708"/>
    <w:rsid w:val="00B863E8"/>
    <w:rsid w:val="00B92140"/>
    <w:rsid w:val="00B93FE5"/>
    <w:rsid w:val="00B953D1"/>
    <w:rsid w:val="00BA6A69"/>
    <w:rsid w:val="00BB012A"/>
    <w:rsid w:val="00BB0200"/>
    <w:rsid w:val="00BB3B9B"/>
    <w:rsid w:val="00BC3D32"/>
    <w:rsid w:val="00BD1553"/>
    <w:rsid w:val="00BD4472"/>
    <w:rsid w:val="00BD563F"/>
    <w:rsid w:val="00BE1446"/>
    <w:rsid w:val="00BE4CFD"/>
    <w:rsid w:val="00BF0901"/>
    <w:rsid w:val="00BF1A61"/>
    <w:rsid w:val="00C026D8"/>
    <w:rsid w:val="00C030E0"/>
    <w:rsid w:val="00C03433"/>
    <w:rsid w:val="00C0424B"/>
    <w:rsid w:val="00C079D0"/>
    <w:rsid w:val="00C174DC"/>
    <w:rsid w:val="00C20424"/>
    <w:rsid w:val="00C23EC9"/>
    <w:rsid w:val="00C32371"/>
    <w:rsid w:val="00C3430B"/>
    <w:rsid w:val="00C34CD4"/>
    <w:rsid w:val="00C361FC"/>
    <w:rsid w:val="00C364F1"/>
    <w:rsid w:val="00C40AA8"/>
    <w:rsid w:val="00C42ED7"/>
    <w:rsid w:val="00C43CA4"/>
    <w:rsid w:val="00C44516"/>
    <w:rsid w:val="00C46F73"/>
    <w:rsid w:val="00C51E17"/>
    <w:rsid w:val="00C53568"/>
    <w:rsid w:val="00C632A6"/>
    <w:rsid w:val="00C664CD"/>
    <w:rsid w:val="00C7308D"/>
    <w:rsid w:val="00C736F6"/>
    <w:rsid w:val="00C750B1"/>
    <w:rsid w:val="00C82954"/>
    <w:rsid w:val="00C859CA"/>
    <w:rsid w:val="00CA1513"/>
    <w:rsid w:val="00CA5BE8"/>
    <w:rsid w:val="00CB1CC3"/>
    <w:rsid w:val="00CB2E7B"/>
    <w:rsid w:val="00CB63D1"/>
    <w:rsid w:val="00CB7844"/>
    <w:rsid w:val="00CC109E"/>
    <w:rsid w:val="00CC25D0"/>
    <w:rsid w:val="00CD29D6"/>
    <w:rsid w:val="00CD4599"/>
    <w:rsid w:val="00CE4125"/>
    <w:rsid w:val="00CE41A4"/>
    <w:rsid w:val="00CE6772"/>
    <w:rsid w:val="00D14E64"/>
    <w:rsid w:val="00D1581B"/>
    <w:rsid w:val="00D20D33"/>
    <w:rsid w:val="00D21174"/>
    <w:rsid w:val="00D2234A"/>
    <w:rsid w:val="00D228E2"/>
    <w:rsid w:val="00D2368C"/>
    <w:rsid w:val="00D2559D"/>
    <w:rsid w:val="00D267B9"/>
    <w:rsid w:val="00D267E9"/>
    <w:rsid w:val="00D30478"/>
    <w:rsid w:val="00D4415D"/>
    <w:rsid w:val="00D45DCC"/>
    <w:rsid w:val="00D53BE1"/>
    <w:rsid w:val="00D547D0"/>
    <w:rsid w:val="00D5751B"/>
    <w:rsid w:val="00D6149F"/>
    <w:rsid w:val="00D659E7"/>
    <w:rsid w:val="00D66B40"/>
    <w:rsid w:val="00D66F6D"/>
    <w:rsid w:val="00D7290A"/>
    <w:rsid w:val="00D75341"/>
    <w:rsid w:val="00D76A3E"/>
    <w:rsid w:val="00D8077E"/>
    <w:rsid w:val="00D815CD"/>
    <w:rsid w:val="00D82456"/>
    <w:rsid w:val="00D92618"/>
    <w:rsid w:val="00D94FD7"/>
    <w:rsid w:val="00D9791E"/>
    <w:rsid w:val="00DA191E"/>
    <w:rsid w:val="00DA2554"/>
    <w:rsid w:val="00DA3229"/>
    <w:rsid w:val="00DA44CC"/>
    <w:rsid w:val="00DB0A15"/>
    <w:rsid w:val="00DB1000"/>
    <w:rsid w:val="00DB37C1"/>
    <w:rsid w:val="00DC2202"/>
    <w:rsid w:val="00DC2BBD"/>
    <w:rsid w:val="00DC4ABE"/>
    <w:rsid w:val="00DC519C"/>
    <w:rsid w:val="00DC6316"/>
    <w:rsid w:val="00DD0243"/>
    <w:rsid w:val="00DD1F6B"/>
    <w:rsid w:val="00DD5315"/>
    <w:rsid w:val="00DE0746"/>
    <w:rsid w:val="00DE17DE"/>
    <w:rsid w:val="00DE4261"/>
    <w:rsid w:val="00DE4A8A"/>
    <w:rsid w:val="00E020FF"/>
    <w:rsid w:val="00E055F4"/>
    <w:rsid w:val="00E069A8"/>
    <w:rsid w:val="00E105E7"/>
    <w:rsid w:val="00E10A2B"/>
    <w:rsid w:val="00E12F27"/>
    <w:rsid w:val="00E146BD"/>
    <w:rsid w:val="00E14740"/>
    <w:rsid w:val="00E14CDA"/>
    <w:rsid w:val="00E16D2B"/>
    <w:rsid w:val="00E25801"/>
    <w:rsid w:val="00E27701"/>
    <w:rsid w:val="00E35FA9"/>
    <w:rsid w:val="00E37348"/>
    <w:rsid w:val="00E41453"/>
    <w:rsid w:val="00E439A2"/>
    <w:rsid w:val="00E45A7D"/>
    <w:rsid w:val="00E4786D"/>
    <w:rsid w:val="00E47B53"/>
    <w:rsid w:val="00E47C24"/>
    <w:rsid w:val="00E51090"/>
    <w:rsid w:val="00E52998"/>
    <w:rsid w:val="00E559A8"/>
    <w:rsid w:val="00E55D34"/>
    <w:rsid w:val="00E57EE6"/>
    <w:rsid w:val="00E60C44"/>
    <w:rsid w:val="00E63579"/>
    <w:rsid w:val="00E661B0"/>
    <w:rsid w:val="00E70C57"/>
    <w:rsid w:val="00E74B71"/>
    <w:rsid w:val="00E80EBF"/>
    <w:rsid w:val="00E814C0"/>
    <w:rsid w:val="00E81882"/>
    <w:rsid w:val="00E8234F"/>
    <w:rsid w:val="00E8255B"/>
    <w:rsid w:val="00E85EA5"/>
    <w:rsid w:val="00E91244"/>
    <w:rsid w:val="00E9502E"/>
    <w:rsid w:val="00E95645"/>
    <w:rsid w:val="00E978B7"/>
    <w:rsid w:val="00EA1F73"/>
    <w:rsid w:val="00EA7BC3"/>
    <w:rsid w:val="00EB1462"/>
    <w:rsid w:val="00EC44F1"/>
    <w:rsid w:val="00EC466B"/>
    <w:rsid w:val="00EC6C37"/>
    <w:rsid w:val="00EC7A36"/>
    <w:rsid w:val="00ED2729"/>
    <w:rsid w:val="00ED69EA"/>
    <w:rsid w:val="00ED771C"/>
    <w:rsid w:val="00EE0CE8"/>
    <w:rsid w:val="00EE179F"/>
    <w:rsid w:val="00EE348D"/>
    <w:rsid w:val="00EE4FF1"/>
    <w:rsid w:val="00EF5372"/>
    <w:rsid w:val="00EF5A12"/>
    <w:rsid w:val="00EF6CCC"/>
    <w:rsid w:val="00F00FD5"/>
    <w:rsid w:val="00F01143"/>
    <w:rsid w:val="00F07408"/>
    <w:rsid w:val="00F0752A"/>
    <w:rsid w:val="00F1047F"/>
    <w:rsid w:val="00F15861"/>
    <w:rsid w:val="00F15A97"/>
    <w:rsid w:val="00F16845"/>
    <w:rsid w:val="00F16FA8"/>
    <w:rsid w:val="00F20BD0"/>
    <w:rsid w:val="00F2254F"/>
    <w:rsid w:val="00F318D0"/>
    <w:rsid w:val="00F318DB"/>
    <w:rsid w:val="00F34C8F"/>
    <w:rsid w:val="00F365B5"/>
    <w:rsid w:val="00F47B6C"/>
    <w:rsid w:val="00F47C87"/>
    <w:rsid w:val="00F57060"/>
    <w:rsid w:val="00F63EA7"/>
    <w:rsid w:val="00F642F7"/>
    <w:rsid w:val="00F64BD4"/>
    <w:rsid w:val="00F67FC7"/>
    <w:rsid w:val="00F724DC"/>
    <w:rsid w:val="00F73D50"/>
    <w:rsid w:val="00F7419A"/>
    <w:rsid w:val="00F77052"/>
    <w:rsid w:val="00F8001D"/>
    <w:rsid w:val="00F90F7B"/>
    <w:rsid w:val="00F92848"/>
    <w:rsid w:val="00F94603"/>
    <w:rsid w:val="00F94E21"/>
    <w:rsid w:val="00F963C4"/>
    <w:rsid w:val="00FA28FE"/>
    <w:rsid w:val="00FA659D"/>
    <w:rsid w:val="00FA738E"/>
    <w:rsid w:val="00FA73DF"/>
    <w:rsid w:val="00FA7D3B"/>
    <w:rsid w:val="00FA7E15"/>
    <w:rsid w:val="00FB08D0"/>
    <w:rsid w:val="00FB1CE9"/>
    <w:rsid w:val="00FB209A"/>
    <w:rsid w:val="00FB45D0"/>
    <w:rsid w:val="00FC053D"/>
    <w:rsid w:val="00FC3223"/>
    <w:rsid w:val="00FC7799"/>
    <w:rsid w:val="00FC787F"/>
    <w:rsid w:val="00FD0B69"/>
    <w:rsid w:val="00FD29F8"/>
    <w:rsid w:val="00FD4965"/>
    <w:rsid w:val="00FD59A1"/>
    <w:rsid w:val="00FD6FD7"/>
    <w:rsid w:val="00FD7095"/>
    <w:rsid w:val="00FE37A3"/>
    <w:rsid w:val="00FE4DE8"/>
    <w:rsid w:val="00FF07EF"/>
    <w:rsid w:val="00FF0DE0"/>
    <w:rsid w:val="00FF0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38041"/>
  <w15:chartTrackingRefBased/>
  <w15:docId w15:val="{984A4A37-3FA9-4F92-9D53-BE5F1959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0BA"/>
    <w:pPr>
      <w:widowControl w:val="0"/>
    </w:pPr>
  </w:style>
  <w:style w:type="paragraph" w:styleId="1">
    <w:name w:val="heading 1"/>
    <w:basedOn w:val="a"/>
    <w:next w:val="a"/>
    <w:link w:val="10"/>
    <w:uiPriority w:val="9"/>
    <w:qFormat/>
    <w:rsid w:val="004B0D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C44"/>
    <w:pPr>
      <w:tabs>
        <w:tab w:val="center" w:pos="4153"/>
        <w:tab w:val="right" w:pos="8306"/>
      </w:tabs>
      <w:snapToGrid w:val="0"/>
    </w:pPr>
    <w:rPr>
      <w:sz w:val="20"/>
      <w:szCs w:val="20"/>
    </w:rPr>
  </w:style>
  <w:style w:type="character" w:customStyle="1" w:styleId="a4">
    <w:name w:val="頁首 字元"/>
    <w:basedOn w:val="a0"/>
    <w:link w:val="a3"/>
    <w:uiPriority w:val="99"/>
    <w:rsid w:val="00E60C44"/>
    <w:rPr>
      <w:sz w:val="20"/>
      <w:szCs w:val="20"/>
    </w:rPr>
  </w:style>
  <w:style w:type="paragraph" w:styleId="a5">
    <w:name w:val="footer"/>
    <w:basedOn w:val="a"/>
    <w:link w:val="a6"/>
    <w:uiPriority w:val="99"/>
    <w:unhideWhenUsed/>
    <w:rsid w:val="00E60C44"/>
    <w:pPr>
      <w:tabs>
        <w:tab w:val="center" w:pos="4153"/>
        <w:tab w:val="right" w:pos="8306"/>
      </w:tabs>
      <w:snapToGrid w:val="0"/>
    </w:pPr>
    <w:rPr>
      <w:sz w:val="20"/>
      <w:szCs w:val="20"/>
    </w:rPr>
  </w:style>
  <w:style w:type="character" w:customStyle="1" w:styleId="a6">
    <w:name w:val="頁尾 字元"/>
    <w:basedOn w:val="a0"/>
    <w:link w:val="a5"/>
    <w:uiPriority w:val="99"/>
    <w:rsid w:val="00E60C44"/>
    <w:rPr>
      <w:sz w:val="20"/>
      <w:szCs w:val="20"/>
    </w:rPr>
  </w:style>
  <w:style w:type="paragraph" w:styleId="a7">
    <w:name w:val="List Paragraph"/>
    <w:basedOn w:val="a"/>
    <w:uiPriority w:val="34"/>
    <w:qFormat/>
    <w:rsid w:val="00E60C44"/>
    <w:pPr>
      <w:ind w:leftChars="200" w:left="480"/>
    </w:pPr>
  </w:style>
  <w:style w:type="table" w:styleId="a8">
    <w:name w:val="Table Grid"/>
    <w:basedOn w:val="a1"/>
    <w:uiPriority w:val="39"/>
    <w:rsid w:val="00A40CC1"/>
    <w:pPr>
      <w:jc w:val="both"/>
    </w:pPr>
    <w:rPr>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66B40"/>
    <w:pPr>
      <w:widowControl/>
      <w:spacing w:before="100" w:beforeAutospacing="1" w:after="100" w:afterAutospacing="1"/>
    </w:pPr>
    <w:rPr>
      <w:rFonts w:ascii="新細明體" w:eastAsia="新細明體" w:hAnsi="新細明體" w:cs="新細明體"/>
      <w:kern w:val="0"/>
      <w:szCs w:val="24"/>
    </w:rPr>
  </w:style>
  <w:style w:type="character" w:styleId="a9">
    <w:name w:val="Hyperlink"/>
    <w:basedOn w:val="a0"/>
    <w:uiPriority w:val="99"/>
    <w:unhideWhenUsed/>
    <w:rsid w:val="00907FD5"/>
    <w:rPr>
      <w:color w:val="0563C1" w:themeColor="hyperlink"/>
      <w:u w:val="single"/>
    </w:rPr>
  </w:style>
  <w:style w:type="character" w:styleId="aa">
    <w:name w:val="Strong"/>
    <w:basedOn w:val="a0"/>
    <w:uiPriority w:val="22"/>
    <w:qFormat/>
    <w:rsid w:val="004C533F"/>
    <w:rPr>
      <w:b/>
      <w:bCs/>
    </w:rPr>
  </w:style>
  <w:style w:type="table" w:styleId="4-6">
    <w:name w:val="Grid Table 4 Accent 6"/>
    <w:basedOn w:val="a1"/>
    <w:uiPriority w:val="49"/>
    <w:rsid w:val="00D21174"/>
    <w:pPr>
      <w:jc w:val="both"/>
    </w:pPr>
    <w:rPr>
      <w:sz w:val="20"/>
      <w:lang w:eastAsia="ko-K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No Spacing"/>
    <w:link w:val="ac"/>
    <w:uiPriority w:val="1"/>
    <w:qFormat/>
    <w:rsid w:val="004B0DE4"/>
    <w:rPr>
      <w:kern w:val="0"/>
      <w:sz w:val="22"/>
    </w:rPr>
  </w:style>
  <w:style w:type="character" w:customStyle="1" w:styleId="ac">
    <w:name w:val="無間距 字元"/>
    <w:basedOn w:val="a0"/>
    <w:link w:val="ab"/>
    <w:uiPriority w:val="1"/>
    <w:rsid w:val="004B0DE4"/>
    <w:rPr>
      <w:kern w:val="0"/>
      <w:sz w:val="22"/>
    </w:rPr>
  </w:style>
  <w:style w:type="character" w:customStyle="1" w:styleId="10">
    <w:name w:val="標題 1 字元"/>
    <w:basedOn w:val="a0"/>
    <w:link w:val="1"/>
    <w:uiPriority w:val="9"/>
    <w:rsid w:val="004B0DE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4B0DE4"/>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4B0DE4"/>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78782E"/>
    <w:pPr>
      <w:widowControl/>
      <w:spacing w:after="100" w:line="360" w:lineRule="auto"/>
      <w:jc w:val="center"/>
    </w:pPr>
    <w:rPr>
      <w:rFonts w:ascii="標楷體" w:eastAsia="標楷體" w:hAnsi="標楷體" w:cs="Times New Roman"/>
      <w:bCs/>
      <w:kern w:val="0"/>
      <w:sz w:val="28"/>
      <w:szCs w:val="28"/>
    </w:rPr>
  </w:style>
  <w:style w:type="paragraph" w:styleId="3">
    <w:name w:val="toc 3"/>
    <w:basedOn w:val="a"/>
    <w:next w:val="a"/>
    <w:autoRedefine/>
    <w:uiPriority w:val="39"/>
    <w:unhideWhenUsed/>
    <w:rsid w:val="004B0DE4"/>
    <w:pPr>
      <w:widowControl/>
      <w:spacing w:after="100" w:line="259" w:lineRule="auto"/>
      <w:ind w:left="440"/>
    </w:pPr>
    <w:rPr>
      <w:rFonts w:cs="Times New Roman"/>
      <w:kern w:val="0"/>
      <w:sz w:val="22"/>
    </w:rPr>
  </w:style>
  <w:style w:type="paragraph" w:styleId="9">
    <w:name w:val="toc 9"/>
    <w:basedOn w:val="a"/>
    <w:next w:val="a"/>
    <w:autoRedefine/>
    <w:uiPriority w:val="39"/>
    <w:semiHidden/>
    <w:unhideWhenUsed/>
    <w:rsid w:val="0045180F"/>
    <w:pPr>
      <w:ind w:leftChars="1600" w:left="3840"/>
    </w:pPr>
  </w:style>
  <w:style w:type="paragraph" w:customStyle="1" w:styleId="ae">
    <w:name w:val="章"/>
    <w:link w:val="af"/>
    <w:qFormat/>
    <w:rsid w:val="00113290"/>
    <w:pPr>
      <w:pageBreakBefore/>
      <w:jc w:val="center"/>
    </w:pPr>
    <w:rPr>
      <w:rFonts w:eastAsia="標楷體"/>
      <w:b/>
      <w:sz w:val="38"/>
    </w:rPr>
  </w:style>
  <w:style w:type="character" w:customStyle="1" w:styleId="af">
    <w:name w:val="章 字元"/>
    <w:basedOn w:val="a0"/>
    <w:link w:val="ae"/>
    <w:rsid w:val="00113290"/>
    <w:rPr>
      <w:rFonts w:eastAsia="標楷體"/>
      <w:b/>
      <w:sz w:val="38"/>
    </w:rPr>
  </w:style>
  <w:style w:type="table" w:styleId="af0">
    <w:name w:val="Grid Table Light"/>
    <w:basedOn w:val="a1"/>
    <w:uiPriority w:val="40"/>
    <w:rsid w:val="008130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footnote text"/>
    <w:basedOn w:val="a"/>
    <w:link w:val="af2"/>
    <w:uiPriority w:val="99"/>
    <w:semiHidden/>
    <w:unhideWhenUsed/>
    <w:rsid w:val="00393874"/>
    <w:pPr>
      <w:snapToGrid w:val="0"/>
    </w:pPr>
    <w:rPr>
      <w:sz w:val="20"/>
      <w:szCs w:val="20"/>
    </w:rPr>
  </w:style>
  <w:style w:type="character" w:customStyle="1" w:styleId="af2">
    <w:name w:val="註腳文字 字元"/>
    <w:basedOn w:val="a0"/>
    <w:link w:val="af1"/>
    <w:uiPriority w:val="99"/>
    <w:semiHidden/>
    <w:rsid w:val="00393874"/>
    <w:rPr>
      <w:sz w:val="20"/>
      <w:szCs w:val="20"/>
    </w:rPr>
  </w:style>
  <w:style w:type="character" w:styleId="af3">
    <w:name w:val="footnote reference"/>
    <w:basedOn w:val="a0"/>
    <w:uiPriority w:val="99"/>
    <w:semiHidden/>
    <w:unhideWhenUsed/>
    <w:rsid w:val="00393874"/>
    <w:rPr>
      <w:vertAlign w:val="superscript"/>
    </w:rPr>
  </w:style>
  <w:style w:type="character" w:customStyle="1" w:styleId="af4">
    <w:name w:val="正文文本_"/>
    <w:basedOn w:val="a0"/>
    <w:link w:val="af5"/>
    <w:rsid w:val="00FA73DF"/>
    <w:rPr>
      <w:rFonts w:ascii="SimHei" w:eastAsia="SimHei" w:hAnsi="SimHei" w:cs="SimHei"/>
      <w:sz w:val="18"/>
      <w:szCs w:val="18"/>
      <w:shd w:val="clear" w:color="auto" w:fill="FFFFFF"/>
      <w:lang w:val="zh-CN" w:eastAsia="zh-CN" w:bidi="zh-CN"/>
    </w:rPr>
  </w:style>
  <w:style w:type="paragraph" w:customStyle="1" w:styleId="af5">
    <w:name w:val="正文文本"/>
    <w:basedOn w:val="a"/>
    <w:link w:val="af4"/>
    <w:rsid w:val="00FA73DF"/>
    <w:pPr>
      <w:shd w:val="clear" w:color="auto" w:fill="FFFFFF"/>
      <w:spacing w:line="293" w:lineRule="auto"/>
      <w:ind w:firstLine="400"/>
    </w:pPr>
    <w:rPr>
      <w:rFonts w:ascii="SimHei" w:eastAsia="SimHei" w:hAnsi="SimHei" w:cs="SimHe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7863">
      <w:bodyDiv w:val="1"/>
      <w:marLeft w:val="0"/>
      <w:marRight w:val="0"/>
      <w:marTop w:val="0"/>
      <w:marBottom w:val="0"/>
      <w:divBdr>
        <w:top w:val="none" w:sz="0" w:space="0" w:color="auto"/>
        <w:left w:val="none" w:sz="0" w:space="0" w:color="auto"/>
        <w:bottom w:val="none" w:sz="0" w:space="0" w:color="auto"/>
        <w:right w:val="none" w:sz="0" w:space="0" w:color="auto"/>
      </w:divBdr>
    </w:div>
    <w:div w:id="127212238">
      <w:bodyDiv w:val="1"/>
      <w:marLeft w:val="0"/>
      <w:marRight w:val="0"/>
      <w:marTop w:val="0"/>
      <w:marBottom w:val="0"/>
      <w:divBdr>
        <w:top w:val="none" w:sz="0" w:space="0" w:color="auto"/>
        <w:left w:val="none" w:sz="0" w:space="0" w:color="auto"/>
        <w:bottom w:val="none" w:sz="0" w:space="0" w:color="auto"/>
        <w:right w:val="none" w:sz="0" w:space="0" w:color="auto"/>
      </w:divBdr>
    </w:div>
    <w:div w:id="212738651">
      <w:bodyDiv w:val="1"/>
      <w:marLeft w:val="0"/>
      <w:marRight w:val="0"/>
      <w:marTop w:val="0"/>
      <w:marBottom w:val="0"/>
      <w:divBdr>
        <w:top w:val="none" w:sz="0" w:space="0" w:color="auto"/>
        <w:left w:val="none" w:sz="0" w:space="0" w:color="auto"/>
        <w:bottom w:val="none" w:sz="0" w:space="0" w:color="auto"/>
        <w:right w:val="none" w:sz="0" w:space="0" w:color="auto"/>
      </w:divBdr>
    </w:div>
    <w:div w:id="317081731">
      <w:bodyDiv w:val="1"/>
      <w:marLeft w:val="0"/>
      <w:marRight w:val="0"/>
      <w:marTop w:val="0"/>
      <w:marBottom w:val="0"/>
      <w:divBdr>
        <w:top w:val="none" w:sz="0" w:space="0" w:color="auto"/>
        <w:left w:val="none" w:sz="0" w:space="0" w:color="auto"/>
        <w:bottom w:val="none" w:sz="0" w:space="0" w:color="auto"/>
        <w:right w:val="none" w:sz="0" w:space="0" w:color="auto"/>
      </w:divBdr>
    </w:div>
    <w:div w:id="342826420">
      <w:bodyDiv w:val="1"/>
      <w:marLeft w:val="0"/>
      <w:marRight w:val="0"/>
      <w:marTop w:val="0"/>
      <w:marBottom w:val="0"/>
      <w:divBdr>
        <w:top w:val="none" w:sz="0" w:space="0" w:color="auto"/>
        <w:left w:val="none" w:sz="0" w:space="0" w:color="auto"/>
        <w:bottom w:val="none" w:sz="0" w:space="0" w:color="auto"/>
        <w:right w:val="none" w:sz="0" w:space="0" w:color="auto"/>
      </w:divBdr>
      <w:divsChild>
        <w:div w:id="1699742344">
          <w:marLeft w:val="360"/>
          <w:marRight w:val="0"/>
          <w:marTop w:val="200"/>
          <w:marBottom w:val="0"/>
          <w:divBdr>
            <w:top w:val="none" w:sz="0" w:space="0" w:color="auto"/>
            <w:left w:val="none" w:sz="0" w:space="0" w:color="auto"/>
            <w:bottom w:val="none" w:sz="0" w:space="0" w:color="auto"/>
            <w:right w:val="none" w:sz="0" w:space="0" w:color="auto"/>
          </w:divBdr>
        </w:div>
      </w:divsChild>
    </w:div>
    <w:div w:id="443113662">
      <w:bodyDiv w:val="1"/>
      <w:marLeft w:val="0"/>
      <w:marRight w:val="0"/>
      <w:marTop w:val="0"/>
      <w:marBottom w:val="0"/>
      <w:divBdr>
        <w:top w:val="none" w:sz="0" w:space="0" w:color="auto"/>
        <w:left w:val="none" w:sz="0" w:space="0" w:color="auto"/>
        <w:bottom w:val="none" w:sz="0" w:space="0" w:color="auto"/>
        <w:right w:val="none" w:sz="0" w:space="0" w:color="auto"/>
      </w:divBdr>
    </w:div>
    <w:div w:id="666328312">
      <w:bodyDiv w:val="1"/>
      <w:marLeft w:val="0"/>
      <w:marRight w:val="0"/>
      <w:marTop w:val="0"/>
      <w:marBottom w:val="0"/>
      <w:divBdr>
        <w:top w:val="none" w:sz="0" w:space="0" w:color="auto"/>
        <w:left w:val="none" w:sz="0" w:space="0" w:color="auto"/>
        <w:bottom w:val="none" w:sz="0" w:space="0" w:color="auto"/>
        <w:right w:val="none" w:sz="0" w:space="0" w:color="auto"/>
      </w:divBdr>
      <w:divsChild>
        <w:div w:id="994341002">
          <w:marLeft w:val="360"/>
          <w:marRight w:val="0"/>
          <w:marTop w:val="200"/>
          <w:marBottom w:val="0"/>
          <w:divBdr>
            <w:top w:val="none" w:sz="0" w:space="0" w:color="auto"/>
            <w:left w:val="none" w:sz="0" w:space="0" w:color="auto"/>
            <w:bottom w:val="none" w:sz="0" w:space="0" w:color="auto"/>
            <w:right w:val="none" w:sz="0" w:space="0" w:color="auto"/>
          </w:divBdr>
        </w:div>
        <w:div w:id="2087528324">
          <w:marLeft w:val="360"/>
          <w:marRight w:val="0"/>
          <w:marTop w:val="200"/>
          <w:marBottom w:val="0"/>
          <w:divBdr>
            <w:top w:val="none" w:sz="0" w:space="0" w:color="auto"/>
            <w:left w:val="none" w:sz="0" w:space="0" w:color="auto"/>
            <w:bottom w:val="none" w:sz="0" w:space="0" w:color="auto"/>
            <w:right w:val="none" w:sz="0" w:space="0" w:color="auto"/>
          </w:divBdr>
        </w:div>
        <w:div w:id="885944756">
          <w:marLeft w:val="360"/>
          <w:marRight w:val="0"/>
          <w:marTop w:val="200"/>
          <w:marBottom w:val="0"/>
          <w:divBdr>
            <w:top w:val="none" w:sz="0" w:space="0" w:color="auto"/>
            <w:left w:val="none" w:sz="0" w:space="0" w:color="auto"/>
            <w:bottom w:val="none" w:sz="0" w:space="0" w:color="auto"/>
            <w:right w:val="none" w:sz="0" w:space="0" w:color="auto"/>
          </w:divBdr>
        </w:div>
      </w:divsChild>
    </w:div>
    <w:div w:id="777143719">
      <w:bodyDiv w:val="1"/>
      <w:marLeft w:val="0"/>
      <w:marRight w:val="0"/>
      <w:marTop w:val="0"/>
      <w:marBottom w:val="0"/>
      <w:divBdr>
        <w:top w:val="none" w:sz="0" w:space="0" w:color="auto"/>
        <w:left w:val="none" w:sz="0" w:space="0" w:color="auto"/>
        <w:bottom w:val="none" w:sz="0" w:space="0" w:color="auto"/>
        <w:right w:val="none" w:sz="0" w:space="0" w:color="auto"/>
      </w:divBdr>
    </w:div>
    <w:div w:id="839736440">
      <w:bodyDiv w:val="1"/>
      <w:marLeft w:val="0"/>
      <w:marRight w:val="0"/>
      <w:marTop w:val="0"/>
      <w:marBottom w:val="0"/>
      <w:divBdr>
        <w:top w:val="none" w:sz="0" w:space="0" w:color="auto"/>
        <w:left w:val="none" w:sz="0" w:space="0" w:color="auto"/>
        <w:bottom w:val="none" w:sz="0" w:space="0" w:color="auto"/>
        <w:right w:val="none" w:sz="0" w:space="0" w:color="auto"/>
      </w:divBdr>
    </w:div>
    <w:div w:id="907879363">
      <w:bodyDiv w:val="1"/>
      <w:marLeft w:val="0"/>
      <w:marRight w:val="0"/>
      <w:marTop w:val="0"/>
      <w:marBottom w:val="0"/>
      <w:divBdr>
        <w:top w:val="none" w:sz="0" w:space="0" w:color="auto"/>
        <w:left w:val="none" w:sz="0" w:space="0" w:color="auto"/>
        <w:bottom w:val="none" w:sz="0" w:space="0" w:color="auto"/>
        <w:right w:val="none" w:sz="0" w:space="0" w:color="auto"/>
      </w:divBdr>
    </w:div>
    <w:div w:id="1136414389">
      <w:bodyDiv w:val="1"/>
      <w:marLeft w:val="0"/>
      <w:marRight w:val="0"/>
      <w:marTop w:val="0"/>
      <w:marBottom w:val="0"/>
      <w:divBdr>
        <w:top w:val="none" w:sz="0" w:space="0" w:color="auto"/>
        <w:left w:val="none" w:sz="0" w:space="0" w:color="auto"/>
        <w:bottom w:val="none" w:sz="0" w:space="0" w:color="auto"/>
        <w:right w:val="none" w:sz="0" w:space="0" w:color="auto"/>
      </w:divBdr>
    </w:div>
    <w:div w:id="1242450870">
      <w:bodyDiv w:val="1"/>
      <w:marLeft w:val="0"/>
      <w:marRight w:val="0"/>
      <w:marTop w:val="0"/>
      <w:marBottom w:val="0"/>
      <w:divBdr>
        <w:top w:val="none" w:sz="0" w:space="0" w:color="auto"/>
        <w:left w:val="none" w:sz="0" w:space="0" w:color="auto"/>
        <w:bottom w:val="none" w:sz="0" w:space="0" w:color="auto"/>
        <w:right w:val="none" w:sz="0" w:space="0" w:color="auto"/>
      </w:divBdr>
    </w:div>
    <w:div w:id="1313175452">
      <w:bodyDiv w:val="1"/>
      <w:marLeft w:val="0"/>
      <w:marRight w:val="0"/>
      <w:marTop w:val="0"/>
      <w:marBottom w:val="0"/>
      <w:divBdr>
        <w:top w:val="none" w:sz="0" w:space="0" w:color="auto"/>
        <w:left w:val="none" w:sz="0" w:space="0" w:color="auto"/>
        <w:bottom w:val="none" w:sz="0" w:space="0" w:color="auto"/>
        <w:right w:val="none" w:sz="0" w:space="0" w:color="auto"/>
      </w:divBdr>
    </w:div>
    <w:div w:id="1592275972">
      <w:bodyDiv w:val="1"/>
      <w:marLeft w:val="0"/>
      <w:marRight w:val="0"/>
      <w:marTop w:val="0"/>
      <w:marBottom w:val="0"/>
      <w:divBdr>
        <w:top w:val="none" w:sz="0" w:space="0" w:color="auto"/>
        <w:left w:val="none" w:sz="0" w:space="0" w:color="auto"/>
        <w:bottom w:val="none" w:sz="0" w:space="0" w:color="auto"/>
        <w:right w:val="none" w:sz="0" w:space="0" w:color="auto"/>
      </w:divBdr>
      <w:divsChild>
        <w:div w:id="1731345741">
          <w:marLeft w:val="360"/>
          <w:marRight w:val="0"/>
          <w:marTop w:val="200"/>
          <w:marBottom w:val="0"/>
          <w:divBdr>
            <w:top w:val="none" w:sz="0" w:space="0" w:color="auto"/>
            <w:left w:val="none" w:sz="0" w:space="0" w:color="auto"/>
            <w:bottom w:val="none" w:sz="0" w:space="0" w:color="auto"/>
            <w:right w:val="none" w:sz="0" w:space="0" w:color="auto"/>
          </w:divBdr>
        </w:div>
        <w:div w:id="690649159">
          <w:marLeft w:val="360"/>
          <w:marRight w:val="0"/>
          <w:marTop w:val="200"/>
          <w:marBottom w:val="0"/>
          <w:divBdr>
            <w:top w:val="none" w:sz="0" w:space="0" w:color="auto"/>
            <w:left w:val="none" w:sz="0" w:space="0" w:color="auto"/>
            <w:bottom w:val="none" w:sz="0" w:space="0" w:color="auto"/>
            <w:right w:val="none" w:sz="0" w:space="0" w:color="auto"/>
          </w:divBdr>
        </w:div>
      </w:divsChild>
    </w:div>
    <w:div w:id="2024431348">
      <w:bodyDiv w:val="1"/>
      <w:marLeft w:val="0"/>
      <w:marRight w:val="0"/>
      <w:marTop w:val="0"/>
      <w:marBottom w:val="0"/>
      <w:divBdr>
        <w:top w:val="none" w:sz="0" w:space="0" w:color="auto"/>
        <w:left w:val="none" w:sz="0" w:space="0" w:color="auto"/>
        <w:bottom w:val="none" w:sz="0" w:space="0" w:color="auto"/>
        <w:right w:val="none" w:sz="0" w:space="0" w:color="auto"/>
      </w:divBdr>
    </w:div>
    <w:div w:id="2034309089">
      <w:bodyDiv w:val="1"/>
      <w:marLeft w:val="0"/>
      <w:marRight w:val="0"/>
      <w:marTop w:val="0"/>
      <w:marBottom w:val="0"/>
      <w:divBdr>
        <w:top w:val="none" w:sz="0" w:space="0" w:color="auto"/>
        <w:left w:val="none" w:sz="0" w:space="0" w:color="auto"/>
        <w:bottom w:val="none" w:sz="0" w:space="0" w:color="auto"/>
        <w:right w:val="none" w:sz="0" w:space="0" w:color="auto"/>
      </w:divBdr>
    </w:div>
    <w:div w:id="20570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3DA11-8312-4985-A067-212517A3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40</Pages>
  <Words>3201</Words>
  <Characters>18246</Characters>
  <Application>Microsoft Office Word</Application>
  <DocSecurity>0</DocSecurity>
  <Lines>152</Lines>
  <Paragraphs>42</Paragraphs>
  <ScaleCrop>false</ScaleCrop>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品瑜 黃</cp:lastModifiedBy>
  <cp:revision>45</cp:revision>
  <dcterms:created xsi:type="dcterms:W3CDTF">2019-08-08T05:19:00Z</dcterms:created>
  <dcterms:modified xsi:type="dcterms:W3CDTF">2019-08-08T08:00:00Z</dcterms:modified>
</cp:coreProperties>
</file>