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883C40">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596CBF">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596CBF">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596CBF">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596CBF">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596CBF">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596CBF">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596CBF">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596CBF">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596CBF">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596CBF">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596CBF">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596CBF">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596CBF">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596CBF">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596CBF">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596CBF">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596CBF">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2955DCF" w:rsidR="001010FD" w:rsidRDefault="000F3A04" w:rsidP="001010FD">
            <w:pPr>
              <w:spacing w:before="240" w:after="240"/>
            </w:pPr>
            <w:r>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A1290C5" w:rsidR="001010FD" w:rsidRDefault="000F3A04" w:rsidP="000F3A04">
            <w:pPr>
              <w:spacing w:before="240" w:after="240"/>
            </w:pPr>
            <w:r w:rsidRPr="000F3A04">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749ADFC8" w:rsidR="00382D5A" w:rsidRPr="00020374" w:rsidRDefault="000F3A04" w:rsidP="00020374">
            <w:pPr>
              <w:spacing w:before="240" w:after="240"/>
              <w:rPr>
                <w:color w:val="7030A0"/>
              </w:rPr>
            </w:pPr>
            <w:r w:rsidRPr="000F3A04">
              <w:rPr>
                <w:color w:val="7030A0"/>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7A8EF235" w14:textId="0C3252DA" w:rsidR="000F3A04" w:rsidRDefault="000F3A04" w:rsidP="000F3A04">
            <w:pPr>
              <w:shd w:val="clear" w:color="auto" w:fill="FFFFFF" w:themeFill="background1"/>
              <w:rPr>
                <w:color w:val="7030A0"/>
              </w:rPr>
            </w:pPr>
            <w:r>
              <w:rPr>
                <w:color w:val="7030A0"/>
              </w:rPr>
              <w:t>The about us page says the following:</w:t>
            </w:r>
          </w:p>
          <w:p w14:paraId="5B130F88" w14:textId="77777777" w:rsidR="000F3A04" w:rsidRDefault="000F3A04" w:rsidP="000F3A04">
            <w:pPr>
              <w:shd w:val="clear" w:color="auto" w:fill="FFFFFF" w:themeFill="background1"/>
              <w:rPr>
                <w:color w:val="7030A0"/>
              </w:rPr>
            </w:pPr>
          </w:p>
          <w:p w14:paraId="1FE131CE" w14:textId="77777777" w:rsidR="000F3A04" w:rsidRDefault="000F3A04" w:rsidP="000F3A04">
            <w:pPr>
              <w:shd w:val="clear" w:color="auto" w:fill="FFFFFF" w:themeFill="background1"/>
              <w:jc w:val="center"/>
              <w:rPr>
                <w:i/>
                <w:iCs/>
                <w:color w:val="7030A0"/>
              </w:rPr>
            </w:pPr>
            <w:r w:rsidRPr="000F3A04">
              <w:rPr>
                <w:i/>
                <w:iCs/>
                <w:color w:val="7030A0"/>
              </w:rPr>
              <w:t xml:space="preserve">We administer IP rights and legislation relating to patents, </w:t>
            </w:r>
            <w:proofErr w:type="spellStart"/>
            <w:r w:rsidRPr="000F3A04">
              <w:rPr>
                <w:i/>
                <w:iCs/>
                <w:color w:val="7030A0"/>
              </w:rPr>
              <w:t>trade marks</w:t>
            </w:r>
            <w:proofErr w:type="spellEnd"/>
            <w:r w:rsidRPr="000F3A04">
              <w:rPr>
                <w:i/>
                <w:iCs/>
                <w:color w:val="7030A0"/>
              </w:rPr>
              <w:t>, designs and plant breeder's rights. We contribute to the innovation system more broadly by using our skills and experience to advise government and Australian businesses to make the most of their IP.</w:t>
            </w:r>
          </w:p>
          <w:p w14:paraId="49F438F8" w14:textId="77777777" w:rsidR="000F3A04" w:rsidRDefault="000F3A04" w:rsidP="000F3A04">
            <w:pPr>
              <w:shd w:val="clear" w:color="auto" w:fill="FFFFFF" w:themeFill="background1"/>
              <w:jc w:val="center"/>
              <w:rPr>
                <w:i/>
                <w:iCs/>
                <w:color w:val="7030A0"/>
              </w:rPr>
            </w:pPr>
          </w:p>
          <w:p w14:paraId="08B00672" w14:textId="77777777" w:rsidR="000F3A04" w:rsidRDefault="000F3A04" w:rsidP="000F3A04">
            <w:pPr>
              <w:shd w:val="clear" w:color="auto" w:fill="FFFFFF" w:themeFill="background1"/>
              <w:rPr>
                <w:color w:val="7030A0"/>
              </w:rPr>
            </w:pPr>
            <w:r>
              <w:rPr>
                <w:color w:val="7030A0"/>
              </w:rPr>
              <w:t xml:space="preserve">This website is used to research </w:t>
            </w:r>
            <w:proofErr w:type="spellStart"/>
            <w:r>
              <w:rPr>
                <w:color w:val="7030A0"/>
              </w:rPr>
              <w:t>ip</w:t>
            </w:r>
            <w:proofErr w:type="spellEnd"/>
            <w:r>
              <w:rPr>
                <w:color w:val="7030A0"/>
              </w:rPr>
              <w:t xml:space="preserve"> rights and acquire guidance on how to manage </w:t>
            </w:r>
            <w:proofErr w:type="spellStart"/>
            <w:r>
              <w:rPr>
                <w:color w:val="7030A0"/>
              </w:rPr>
              <w:t>interllec</w:t>
            </w:r>
            <w:r w:rsidR="00917C73">
              <w:rPr>
                <w:color w:val="7030A0"/>
              </w:rPr>
              <w:t>tual</w:t>
            </w:r>
            <w:proofErr w:type="spellEnd"/>
            <w:r w:rsidR="00917C73">
              <w:rPr>
                <w:color w:val="7030A0"/>
              </w:rPr>
              <w:t xml:space="preserve"> property for our business.</w:t>
            </w:r>
          </w:p>
          <w:p w14:paraId="20BDE13A" w14:textId="77777777" w:rsidR="00917C73" w:rsidRDefault="00917C73" w:rsidP="000F3A04">
            <w:pPr>
              <w:shd w:val="clear" w:color="auto" w:fill="FFFFFF" w:themeFill="background1"/>
              <w:rPr>
                <w:color w:val="7030A0"/>
              </w:rPr>
            </w:pPr>
          </w:p>
          <w:p w14:paraId="77472658" w14:textId="7840C492" w:rsidR="00917C73" w:rsidRDefault="00917C73" w:rsidP="000F3A04">
            <w:pPr>
              <w:shd w:val="clear" w:color="auto" w:fill="FFFFFF" w:themeFill="background1"/>
              <w:rPr>
                <w:color w:val="7030A0"/>
              </w:rPr>
            </w:pPr>
            <w:r>
              <w:rPr>
                <w:color w:val="7030A0"/>
              </w:rPr>
              <w:t xml:space="preserve">Our business will be creating its own </w:t>
            </w:r>
            <w:proofErr w:type="spellStart"/>
            <w:r>
              <w:rPr>
                <w:color w:val="7030A0"/>
              </w:rPr>
              <w:t>ip’s</w:t>
            </w:r>
            <w:proofErr w:type="spellEnd"/>
            <w:r>
              <w:rPr>
                <w:color w:val="7030A0"/>
              </w:rPr>
              <w:t>, with developers authoring creative work that we will own. According to the website:</w:t>
            </w:r>
          </w:p>
          <w:p w14:paraId="5F4B482D" w14:textId="77777777" w:rsidR="00917C73" w:rsidRDefault="00917C73" w:rsidP="000F3A04">
            <w:pPr>
              <w:shd w:val="clear" w:color="auto" w:fill="FFFFFF" w:themeFill="background1"/>
              <w:rPr>
                <w:color w:val="7030A0"/>
              </w:rPr>
            </w:pPr>
          </w:p>
          <w:p w14:paraId="1CB28EF6" w14:textId="41DC9BCC" w:rsidR="00917C73" w:rsidRPr="00917C73" w:rsidRDefault="00917C73" w:rsidP="00917C73">
            <w:pPr>
              <w:shd w:val="clear" w:color="auto" w:fill="FFFFFF" w:themeFill="background1"/>
              <w:jc w:val="center"/>
              <w:rPr>
                <w:i/>
                <w:iCs/>
                <w:color w:val="7030A0"/>
              </w:rPr>
            </w:pPr>
            <w:r>
              <w:rPr>
                <w:i/>
                <w:iCs/>
                <w:color w:val="7030A0"/>
              </w:rPr>
              <w:t xml:space="preserve">You can use our website to help you develop a strategy for your </w:t>
            </w:r>
            <w:proofErr w:type="spellStart"/>
            <w:r>
              <w:rPr>
                <w:i/>
                <w:iCs/>
                <w:color w:val="7030A0"/>
              </w:rPr>
              <w:t>ip</w:t>
            </w:r>
            <w:proofErr w:type="spellEnd"/>
            <w:r>
              <w:rPr>
                <w:i/>
                <w:iCs/>
                <w:color w:val="7030A0"/>
              </w:rPr>
              <w:t xml:space="preserve"> or employ an attorney or qualified person. Ultimately though, you are the keeper of your </w:t>
            </w:r>
            <w:proofErr w:type="spellStart"/>
            <w:r>
              <w:rPr>
                <w:i/>
                <w:iCs/>
                <w:color w:val="7030A0"/>
              </w:rPr>
              <w:t>ip</w:t>
            </w:r>
            <w:proofErr w:type="spellEnd"/>
            <w:r>
              <w:rPr>
                <w:i/>
                <w:iCs/>
                <w:color w:val="7030A0"/>
              </w:rPr>
              <w:t>.</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A506A02" w:rsidR="00DF7112" w:rsidRPr="00020374" w:rsidRDefault="00596CBF" w:rsidP="00020374">
            <w:pPr>
              <w:spacing w:before="240" w:after="240"/>
              <w:rPr>
                <w:color w:val="7030A0"/>
              </w:rPr>
            </w:pPr>
            <w:hyperlink r:id="rId8" w:history="1">
              <w:r w:rsidR="00917C73" w:rsidRPr="00C0245E">
                <w:rPr>
                  <w:rStyle w:val="Hyperlink"/>
                </w:rPr>
                <w:t>https://www.wipo.int/portal/en/</w:t>
              </w:r>
            </w:hyperlink>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54BD8524"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According to the website, it is the global forum for intellectual property services around the world. They are a self-funding agency and are part of the United Nations.</w:t>
            </w:r>
          </w:p>
          <w:p w14:paraId="05A98AAD"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Their mission according to their About Us page is:</w:t>
            </w:r>
          </w:p>
          <w:p w14:paraId="5439C518"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474B170A" w14:textId="77777777" w:rsidR="00EB0199" w:rsidRPr="00EB0199" w:rsidRDefault="00EB0199" w:rsidP="00EB0199">
            <w:pPr>
              <w:rPr>
                <w:rFonts w:ascii="Segoe UI" w:eastAsia="Times New Roman" w:hAnsi="Segoe UI" w:cs="Segoe UI"/>
                <w:sz w:val="21"/>
                <w:szCs w:val="21"/>
                <w:lang w:eastAsia="en-AU"/>
              </w:rPr>
            </w:pPr>
            <w:r w:rsidRPr="00EB0199">
              <w:rPr>
                <w:rFonts w:ascii="Calibri" w:eastAsia="Times New Roman" w:hAnsi="Calibri" w:cs="Calibri"/>
                <w:lang w:eastAsia="en-AU"/>
              </w:rPr>
              <w:t>This website would be beneficial to our company to provide global protection for the intellectual property of our games and employees.</w:t>
            </w:r>
          </w:p>
          <w:p w14:paraId="4590E117" w14:textId="405BFA57" w:rsidR="00114A8A" w:rsidRPr="00020374" w:rsidRDefault="00114A8A" w:rsidP="00917C73">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E7CFFF1" w:rsidR="00382D5A" w:rsidRPr="00EB0199" w:rsidRDefault="00EB0199" w:rsidP="00A91C57">
            <w:pPr>
              <w:spacing w:before="240" w:after="240"/>
            </w:pPr>
            <w:r w:rsidRPr="00EB0199">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3F3370FA" w:rsidR="00382D5A" w:rsidRPr="0059747F" w:rsidRDefault="00596CBF" w:rsidP="00EB0199">
            <w:pPr>
              <w:rPr>
                <w:color w:val="FF0000"/>
              </w:rPr>
            </w:pPr>
            <w:hyperlink r:id="rId9" w:tgtFrame="_blank" w:tooltip="https://www.legislation.gov.au/details/c2021c00044" w:history="1">
              <w:r w:rsidR="00EB0199">
                <w:rPr>
                  <w:rStyle w:val="Hyperlink"/>
                  <w:rFonts w:ascii="Segoe UI" w:hAnsi="Segoe UI" w:cs="Segoe UI"/>
                  <w:sz w:val="21"/>
                  <w:szCs w:val="21"/>
                </w:rPr>
                <w:t>https://www.legislation.gov.au/Details/C2021C00044</w:t>
              </w:r>
            </w:hyperlink>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1FA8AE9C" w:rsidR="00DF7112" w:rsidRPr="007E00B1" w:rsidRDefault="00EB0199" w:rsidP="00EB0199">
            <w:pPr>
              <w:rPr>
                <w:color w:val="FF0000"/>
              </w:rPr>
            </w:pPr>
            <w:r w:rsidRPr="00EB0199">
              <w:rPr>
                <w:rFonts w:ascii="Segoe UI" w:eastAsia="Times New Roman" w:hAnsi="Segoe UI" w:cs="Segoe UI"/>
                <w:sz w:val="21"/>
                <w:szCs w:val="21"/>
                <w:lang w:eastAsia="en-AU"/>
              </w:rPr>
              <w:t>https://www.copyright.org.au/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7C881625" w14:textId="77777777" w:rsidR="00EB0199" w:rsidRPr="00EB0199" w:rsidRDefault="00EB0199" w:rsidP="00EB0199">
            <w:pPr>
              <w:spacing w:before="240" w:after="240"/>
              <w:rPr>
                <w:rFonts w:ascii="Segoe UI" w:eastAsia="Times New Roman" w:hAnsi="Segoe UI" w:cs="Segoe UI"/>
                <w:sz w:val="21"/>
                <w:szCs w:val="21"/>
                <w:lang w:eastAsia="en-AU"/>
              </w:rPr>
            </w:pPr>
            <w:r w:rsidRPr="00EB0199">
              <w:rPr>
                <w:rFonts w:ascii="Calibri" w:eastAsia="Times New Roman" w:hAnsi="Calibri" w:cs="Calibri"/>
                <w:lang w:eastAsia="en-AU"/>
              </w:rPr>
              <w:t>There about page says:</w:t>
            </w:r>
          </w:p>
          <w:p w14:paraId="0BC6727F"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572318B9" w14:textId="77777777" w:rsidR="00EB0199" w:rsidRPr="00EB0199" w:rsidRDefault="00EB0199" w:rsidP="00EB0199">
            <w:pPr>
              <w:spacing w:before="195" w:after="100" w:afterAutospacing="1"/>
              <w:ind w:left="360" w:right="360"/>
              <w:rPr>
                <w:rFonts w:ascii="Segoe UI" w:eastAsia="Times New Roman" w:hAnsi="Segoe UI" w:cs="Segoe UI"/>
                <w:sz w:val="21"/>
                <w:szCs w:val="21"/>
                <w:lang w:eastAsia="en-AU"/>
              </w:rPr>
            </w:pPr>
            <w:r w:rsidRPr="00EB0199">
              <w:rPr>
                <w:rFonts w:ascii="Calibri" w:eastAsia="Times New Roman" w:hAnsi="Calibri" w:cs="Calibri"/>
                <w:i/>
                <w:iCs/>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p>
          <w:p w14:paraId="119D941F" w14:textId="65DFD539" w:rsidR="00114A8A" w:rsidRDefault="00EB0199" w:rsidP="00EE45AF">
            <w:pPr>
              <w:spacing w:before="100" w:beforeAutospacing="1" w:after="195"/>
              <w:rPr>
                <w:color w:val="FF0000"/>
              </w:rPr>
            </w:pPr>
            <w:r w:rsidRPr="00EB0199">
              <w:rPr>
                <w:rFonts w:ascii="Calibri" w:eastAsia="Times New Roman" w:hAnsi="Calibri" w:cs="Calibri"/>
                <w:lang w:eastAsia="en-AU"/>
              </w:rPr>
              <w:t>The ACC promotes their</w:t>
            </w:r>
            <w:r w:rsidRPr="00EB0199">
              <w:rPr>
                <w:rFonts w:ascii="Calibri" w:eastAsia="Times New Roman" w:hAnsi="Calibri" w:cs="Calibri"/>
                <w:shd w:val="clear" w:color="auto" w:fill="F0F2F4"/>
                <w:lang w:eastAsia="en-AU"/>
              </w:rPr>
              <w:t xml:space="preserve"> values of </w:t>
            </w:r>
            <w:r w:rsidRPr="00EB0199">
              <w:rPr>
                <w:rFonts w:ascii="Calibri" w:eastAsia="Times New Roman" w:hAnsi="Calibri" w:cs="Calibri"/>
                <w:lang w:eastAsia="en-AU"/>
              </w:rPr>
              <w:t>copyright laws by providing easily accessible and affordable practical, user-friendly information, legal advice, education, and forums on Australian copyright law for content creators and consumers.</w:t>
            </w:r>
          </w:p>
          <w:p w14:paraId="5BF6AF77" w14:textId="5703E23E" w:rsidR="00EE45AF" w:rsidRPr="00EE45AF" w:rsidRDefault="00EE45AF" w:rsidP="00EE45AF">
            <w:pPr>
              <w:rPr>
                <w:rFonts w:ascii="Calibri" w:eastAsia="Times New Roman" w:hAnsi="Calibri" w:cs="Calibri"/>
                <w:lang w:eastAsia="en-AU"/>
              </w:rPr>
            </w:pPr>
            <w:r w:rsidRPr="00EE45AF">
              <w:rPr>
                <w:rFonts w:ascii="Calibri" w:eastAsia="Times New Roman" w:hAnsi="Calibri" w:cs="Calibri"/>
                <w:lang w:eastAsia="en-AU"/>
              </w:rPr>
              <w:t>There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lastRenderedPageBreak/>
              <w:t>Website</w:t>
            </w:r>
            <w:r w:rsidR="00114A8A">
              <w:rPr>
                <w:b/>
                <w:bCs/>
              </w:rPr>
              <w:t xml:space="preserve"> 2</w:t>
            </w:r>
            <w:r w:rsidRPr="00A91C57">
              <w:rPr>
                <w:b/>
                <w:bCs/>
              </w:rPr>
              <w:t>:</w:t>
            </w:r>
          </w:p>
        </w:tc>
        <w:tc>
          <w:tcPr>
            <w:tcW w:w="6894" w:type="dxa"/>
          </w:tcPr>
          <w:p w14:paraId="20622DF7" w14:textId="02C68146" w:rsidR="00DF7112" w:rsidRPr="00EE45AF" w:rsidRDefault="00EE45AF" w:rsidP="00A91C57">
            <w:pPr>
              <w:spacing w:before="240" w:after="240"/>
            </w:pPr>
            <w: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1CE16D4F" w14:textId="6FC6C48E" w:rsidR="00114A8A" w:rsidRPr="007E00B1" w:rsidRDefault="00360037" w:rsidP="00EB0199">
            <w:pPr>
              <w:spacing w:before="240" w:after="240"/>
              <w:rPr>
                <w:color w:val="FF0000"/>
              </w:rPr>
            </w:pPr>
            <w:r>
              <w:rPr>
                <w:color w:val="FF0000"/>
              </w:rPr>
              <w:t>TODO</w:t>
            </w: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BAF74FD" w:rsidR="00DF7112" w:rsidRPr="002B26C9" w:rsidRDefault="004139D5" w:rsidP="00B578F0">
            <w:pPr>
              <w:spacing w:before="240" w:after="240"/>
              <w:rPr>
                <w:color w:val="000000" w:themeColor="text1"/>
              </w:rPr>
            </w:pPr>
            <w:r w:rsidRPr="002B26C9">
              <w:rPr>
                <w:color w:val="000000" w:themeColor="text1"/>
              </w:rPr>
              <w:t>Chaos Theory</w:t>
            </w:r>
          </w:p>
        </w:tc>
      </w:tr>
      <w:tr w:rsidR="00DF7112" w14:paraId="715697DF" w14:textId="77777777" w:rsidTr="003819BC">
        <w:tc>
          <w:tcPr>
            <w:tcW w:w="2122" w:type="dxa"/>
            <w:shd w:val="clear" w:color="auto" w:fill="DBE5F1" w:themeFill="accent1" w:themeFillTint="33"/>
          </w:tcPr>
          <w:p w14:paraId="35F11A53" w14:textId="370B75CB" w:rsidR="00DF7112" w:rsidRPr="00B578F0" w:rsidRDefault="004139D5" w:rsidP="00B578F0">
            <w:pPr>
              <w:spacing w:before="240" w:after="240"/>
              <w:rPr>
                <w:b/>
                <w:bCs/>
              </w:rPr>
            </w:pPr>
            <w:r w:rsidRPr="00B578F0">
              <w:rPr>
                <w:b/>
                <w:bCs/>
              </w:rPr>
              <w:t>Policy URL:</w:t>
            </w:r>
          </w:p>
        </w:tc>
        <w:tc>
          <w:tcPr>
            <w:tcW w:w="6894" w:type="dxa"/>
          </w:tcPr>
          <w:p w14:paraId="7D8BA56F" w14:textId="27BB0A8F" w:rsidR="00DF7112" w:rsidRPr="002B26C9" w:rsidRDefault="004139D5" w:rsidP="00B578F0">
            <w:pPr>
              <w:spacing w:before="240" w:after="240"/>
              <w:rPr>
                <w:color w:val="000000" w:themeColor="text1"/>
              </w:rPr>
            </w:pPr>
            <w:r w:rsidRPr="002B26C9">
              <w:rPr>
                <w:color w:val="000000" w:themeColor="text1"/>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5A29F7B7" w:rsidR="00DF7112" w:rsidRPr="002B26C9" w:rsidRDefault="004139D5" w:rsidP="00B578F0">
            <w:pPr>
              <w:spacing w:before="240" w:after="240"/>
              <w:rPr>
                <w:color w:val="000000" w:themeColor="text1"/>
              </w:rPr>
            </w:pPr>
            <w:r w:rsidRPr="002B26C9">
              <w:rPr>
                <w:color w:val="000000" w:themeColor="text1"/>
              </w:rPr>
              <w:t>Data Collection and Processing</w:t>
            </w:r>
          </w:p>
          <w:p w14:paraId="3838B7C2" w14:textId="16D53FC3" w:rsidR="004139D5" w:rsidRPr="002B26C9" w:rsidRDefault="002B26C9" w:rsidP="00B578F0">
            <w:pPr>
              <w:spacing w:before="240" w:after="240"/>
              <w:rPr>
                <w:color w:val="000000" w:themeColor="text1"/>
              </w:rPr>
            </w:pPr>
            <w:r w:rsidRPr="002B26C9">
              <w:rPr>
                <w:color w:val="000000" w:themeColor="text1"/>
              </w:rPr>
              <w:t>Information on the processing of Personal Data</w:t>
            </w:r>
          </w:p>
          <w:p w14:paraId="761DE37D" w14:textId="77777777" w:rsidR="00114A8A" w:rsidRPr="002B26C9" w:rsidRDefault="002B26C9" w:rsidP="002B26C9">
            <w:pPr>
              <w:pStyle w:val="ListParagraph"/>
              <w:numPr>
                <w:ilvl w:val="0"/>
                <w:numId w:val="48"/>
              </w:numPr>
              <w:spacing w:before="240" w:after="240"/>
              <w:rPr>
                <w:color w:val="000000" w:themeColor="text1"/>
              </w:rPr>
            </w:pPr>
            <w:r w:rsidRPr="002B26C9">
              <w:rPr>
                <w:color w:val="000000" w:themeColor="text1"/>
              </w:rPr>
              <w:t>Analytics</w:t>
            </w:r>
          </w:p>
          <w:p w14:paraId="6DD235A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Heat Mapping and session recording</w:t>
            </w:r>
          </w:p>
          <w:p w14:paraId="4369BF7F" w14:textId="77777777" w:rsidR="002B26C9" w:rsidRPr="002B26C9" w:rsidRDefault="002B26C9" w:rsidP="002B26C9">
            <w:pPr>
              <w:pStyle w:val="ListParagraph"/>
              <w:numPr>
                <w:ilvl w:val="0"/>
                <w:numId w:val="48"/>
              </w:numPr>
              <w:spacing w:before="240" w:after="240"/>
              <w:rPr>
                <w:color w:val="000000" w:themeColor="text1"/>
              </w:rPr>
            </w:pPr>
            <w:r w:rsidRPr="002B26C9">
              <w:rPr>
                <w:color w:val="000000" w:themeColor="text1"/>
              </w:rPr>
              <w:t>User Database Management</w:t>
            </w:r>
          </w:p>
          <w:p w14:paraId="3767EF7F" w14:textId="7D99BBAF" w:rsidR="00992FCE" w:rsidRDefault="002B26C9" w:rsidP="002B26C9">
            <w:pPr>
              <w:spacing w:before="240" w:after="240"/>
              <w:rPr>
                <w:color w:val="000000" w:themeColor="text1"/>
              </w:rPr>
            </w:pPr>
            <w:r>
              <w:rPr>
                <w:color w:val="000000" w:themeColor="text1"/>
              </w:rPr>
              <w:t>The rights of users</w:t>
            </w:r>
          </w:p>
          <w:p w14:paraId="6E68EA79" w14:textId="47330C51" w:rsidR="00992FCE" w:rsidRPr="002B26C9" w:rsidRDefault="00992FCE" w:rsidP="002B26C9">
            <w:pPr>
              <w:spacing w:before="240" w:after="240"/>
              <w:rPr>
                <w:color w:val="000000" w:themeColor="text1"/>
              </w:rPr>
            </w:pPr>
            <w:r>
              <w:rPr>
                <w:color w:val="000000" w:themeColor="text1"/>
              </w:rPr>
              <w:t>Policy describes the user data collection and uses of this data, Google Analytics is used to track use of the Application, Heat Mapping is used to keep web traffic of user behaviour.</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40BF7EB4" w:rsidR="00DF7112" w:rsidRPr="002B26C9" w:rsidRDefault="004139D5" w:rsidP="00B578F0">
            <w:pPr>
              <w:spacing w:before="240" w:after="240"/>
              <w:rPr>
                <w:color w:val="000000" w:themeColor="text1"/>
              </w:rPr>
            </w:pPr>
            <w:r w:rsidRPr="002B26C9">
              <w:rPr>
                <w:color w:val="000000" w:themeColor="text1"/>
              </w:rPr>
              <w:t>Blow Fish</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79AFF489" w:rsidR="00DF7112" w:rsidRPr="002B26C9" w:rsidRDefault="004139D5" w:rsidP="00B578F0">
            <w:pPr>
              <w:spacing w:before="240" w:after="240"/>
              <w:rPr>
                <w:color w:val="000000" w:themeColor="text1"/>
              </w:rPr>
            </w:pPr>
            <w:r w:rsidRPr="002B26C9">
              <w:rPr>
                <w:color w:val="000000" w:themeColor="text1"/>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067E2370" w:rsidR="007E00B1" w:rsidRDefault="00992FCE" w:rsidP="00B578F0">
            <w:pPr>
              <w:spacing w:before="240" w:after="240"/>
              <w:rPr>
                <w:color w:val="FF0000"/>
              </w:rPr>
            </w:pPr>
            <w:r>
              <w:rPr>
                <w:color w:val="FF0000"/>
              </w:rPr>
              <w:t>TODO</w:t>
            </w: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D7EC93B" w:rsidR="00D45323" w:rsidRPr="00D45323" w:rsidRDefault="007934F1" w:rsidP="00D45323">
            <w:pPr>
              <w:spacing w:before="120" w:after="120" w:line="276" w:lineRule="auto"/>
              <w:ind w:left="22" w:hanging="22"/>
            </w:pPr>
            <w:r>
              <w:t xml:space="preserve">Title, </w:t>
            </w:r>
            <w:r w:rsidR="00360037">
              <w:t>Na</w:t>
            </w:r>
            <w:r>
              <w:t>me, Gender</w:t>
            </w:r>
          </w:p>
        </w:tc>
        <w:tc>
          <w:tcPr>
            <w:tcW w:w="6596" w:type="dxa"/>
            <w:tcBorders>
              <w:top w:val="single" w:sz="8" w:space="0" w:color="auto"/>
            </w:tcBorders>
          </w:tcPr>
          <w:p w14:paraId="77700AA4" w14:textId="5BE271C0" w:rsidR="00D45323" w:rsidRPr="00D45323" w:rsidRDefault="007934F1" w:rsidP="00D45323">
            <w:pPr>
              <w:spacing w:before="120" w:after="120" w:line="276" w:lineRule="auto"/>
            </w:pPr>
            <w:r>
              <w:t>Accessible when players download and play our game, required for in-app purchases and keeping track of progress.</w:t>
            </w:r>
          </w:p>
        </w:tc>
      </w:tr>
      <w:tr w:rsidR="00D45323" w14:paraId="12D7E098" w14:textId="77777777" w:rsidTr="00D45323">
        <w:trPr>
          <w:trHeight w:val="170"/>
        </w:trPr>
        <w:tc>
          <w:tcPr>
            <w:tcW w:w="2410" w:type="dxa"/>
          </w:tcPr>
          <w:p w14:paraId="00C6425B" w14:textId="67B754D5" w:rsidR="00D45323" w:rsidRPr="007934F1" w:rsidRDefault="007934F1" w:rsidP="007934F1">
            <w:pPr>
              <w:spacing w:before="120" w:after="120" w:line="276" w:lineRule="auto"/>
            </w:pPr>
            <w:r>
              <w:t xml:space="preserve">Billing Information, </w:t>
            </w:r>
            <w:proofErr w:type="spellStart"/>
            <w:r>
              <w:t>Paypal</w:t>
            </w:r>
            <w:proofErr w:type="spellEnd"/>
            <w:r>
              <w:t>, Credit Card, Address etc…</w:t>
            </w:r>
          </w:p>
        </w:tc>
        <w:tc>
          <w:tcPr>
            <w:tcW w:w="6596" w:type="dxa"/>
          </w:tcPr>
          <w:p w14:paraId="50EC431F" w14:textId="3FB4FF62" w:rsidR="00D45323" w:rsidRPr="007934F1" w:rsidRDefault="007934F1" w:rsidP="00D45323">
            <w:pPr>
              <w:spacing w:before="120" w:after="120" w:line="276" w:lineRule="auto"/>
            </w:pPr>
            <w:r>
              <w:t>Used to allow customers to make in app purchases, and for proof of purchase for warranty and refunds.</w:t>
            </w:r>
          </w:p>
        </w:tc>
      </w:tr>
      <w:tr w:rsidR="00D45323" w14:paraId="38E7DFEB" w14:textId="77777777" w:rsidTr="00D45323">
        <w:trPr>
          <w:trHeight w:val="170"/>
        </w:trPr>
        <w:tc>
          <w:tcPr>
            <w:tcW w:w="2410" w:type="dxa"/>
          </w:tcPr>
          <w:p w14:paraId="7ECFEE79" w14:textId="08FF3372" w:rsidR="00D45323" w:rsidRPr="007934F1" w:rsidRDefault="007934F1" w:rsidP="007934F1">
            <w:pPr>
              <w:spacing w:before="120" w:after="120" w:line="276" w:lineRule="auto"/>
            </w:pPr>
            <w:r>
              <w:t>Contact Details, Address, Phone number, email</w:t>
            </w:r>
          </w:p>
        </w:tc>
        <w:tc>
          <w:tcPr>
            <w:tcW w:w="6596" w:type="dxa"/>
          </w:tcPr>
          <w:p w14:paraId="09FC8E33" w14:textId="49814515" w:rsidR="00D45323" w:rsidRDefault="007934F1" w:rsidP="00D45323">
            <w:pPr>
              <w:spacing w:before="120" w:after="120" w:line="276" w:lineRule="auto"/>
              <w:rPr>
                <w:b/>
                <w:bCs/>
              </w:rPr>
            </w:pPr>
            <w:r>
              <w:rPr>
                <w:b/>
                <w:bCs/>
              </w:rPr>
              <w:t>General Games company maintains as association with the ICN Gateway, which is a connection service putting providers in contact with customers.</w:t>
            </w:r>
          </w:p>
        </w:tc>
      </w:tr>
      <w:tr w:rsidR="00D45323" w14:paraId="6F6DC37F" w14:textId="77777777" w:rsidTr="00D45323">
        <w:trPr>
          <w:trHeight w:val="170"/>
        </w:trPr>
        <w:tc>
          <w:tcPr>
            <w:tcW w:w="2410" w:type="dxa"/>
            <w:tcBorders>
              <w:bottom w:val="single" w:sz="8" w:space="0" w:color="auto"/>
            </w:tcBorders>
          </w:tcPr>
          <w:p w14:paraId="32860659" w14:textId="2ADA79CE" w:rsidR="00D45323" w:rsidRPr="00D45323" w:rsidRDefault="007934F1" w:rsidP="007934F1">
            <w:pPr>
              <w:spacing w:before="120" w:after="120" w:line="276" w:lineRule="auto"/>
              <w:rPr>
                <w:b/>
                <w:bCs/>
              </w:rPr>
            </w:pPr>
            <w:r>
              <w:rPr>
                <w:b/>
                <w:bCs/>
              </w:rPr>
              <w:t>Employment Records</w:t>
            </w:r>
          </w:p>
        </w:tc>
        <w:tc>
          <w:tcPr>
            <w:tcW w:w="6596" w:type="dxa"/>
            <w:tcBorders>
              <w:bottom w:val="single" w:sz="8" w:space="0" w:color="auto"/>
            </w:tcBorders>
          </w:tcPr>
          <w:p w14:paraId="5AAE6537" w14:textId="0DDE3980" w:rsidR="00D45323" w:rsidRDefault="007934F1" w:rsidP="00D45323">
            <w:pPr>
              <w:spacing w:before="120" w:after="120" w:line="276" w:lineRule="auto"/>
              <w:rPr>
                <w:b/>
                <w:bCs/>
              </w:rPr>
            </w:pPr>
            <w:r>
              <w:rPr>
                <w:b/>
                <w:bCs/>
              </w:rPr>
              <w:t>Record of past and present employees working at general games co.</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4C29CFF0" w:rsidR="00D45323" w:rsidRPr="00D45323" w:rsidRDefault="007934F1" w:rsidP="007934F1">
            <w:pPr>
              <w:spacing w:before="120" w:after="120" w:line="276" w:lineRule="auto"/>
              <w:rPr>
                <w:b/>
                <w:bCs/>
              </w:rPr>
            </w:pPr>
            <w:r>
              <w:rPr>
                <w:b/>
                <w:bCs/>
              </w:rPr>
              <w:t>Usage analytics</w:t>
            </w:r>
          </w:p>
        </w:tc>
        <w:tc>
          <w:tcPr>
            <w:tcW w:w="6596" w:type="dxa"/>
            <w:tcBorders>
              <w:top w:val="single" w:sz="8" w:space="0" w:color="auto"/>
              <w:bottom w:val="single" w:sz="8" w:space="0" w:color="auto"/>
            </w:tcBorders>
          </w:tcPr>
          <w:p w14:paraId="0FAC6ED7" w14:textId="670354A5" w:rsidR="00D45323" w:rsidRDefault="007934F1" w:rsidP="00D45323">
            <w:pPr>
              <w:spacing w:before="120" w:after="120" w:line="276" w:lineRule="auto"/>
              <w:rPr>
                <w:b/>
                <w:bCs/>
              </w:rPr>
            </w:pPr>
            <w:r>
              <w:rPr>
                <w:b/>
                <w:bCs/>
              </w:rPr>
              <w:t>In game analytics are collected and analysed for quality control and understanding of target audience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BCB0EF6" w:rsidR="00976255" w:rsidRDefault="00A0599E">
            <w:r>
              <w:t>breach of privacy / loss of data / leaked user info</w:t>
            </w:r>
          </w:p>
          <w:p w14:paraId="2809CD82" w14:textId="28D608D4" w:rsidR="00A0599E" w:rsidRPr="00A0599E" w:rsidRDefault="00A0599E" w:rsidP="00A0599E">
            <w:pPr>
              <w:pStyle w:val="ListParagraph"/>
              <w:numPr>
                <w:ilvl w:val="0"/>
                <w:numId w:val="48"/>
              </w:numPr>
            </w:pPr>
          </w:p>
          <w:p w14:paraId="569B1AD5" w14:textId="2E00050D" w:rsidR="00976255" w:rsidRDefault="00976255">
            <w:pPr>
              <w:rPr>
                <w:color w:val="FF0000"/>
              </w:rPr>
            </w:pPr>
          </w:p>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596CBF"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596CBF"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596CBF"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96CBF">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96CBF">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96CBF">
            <w:pPr>
              <w:spacing w:before="240" w:after="240"/>
              <w:rPr>
                <w:b/>
                <w:bCs/>
              </w:rPr>
            </w:pPr>
            <w:r w:rsidRPr="007047B1">
              <w:rPr>
                <w:b/>
                <w:bCs/>
              </w:rPr>
              <w:t>Description of harm to organisation:</w:t>
            </w:r>
          </w:p>
        </w:tc>
        <w:tc>
          <w:tcPr>
            <w:tcW w:w="6885" w:type="dxa"/>
          </w:tcPr>
          <w:p w14:paraId="255BC3E4" w14:textId="77777777" w:rsidR="00721BB8" w:rsidRDefault="00721BB8" w:rsidP="00596CBF">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96CBF">
            <w:pPr>
              <w:spacing w:before="240" w:after="240"/>
              <w:rPr>
                <w:b/>
                <w:bCs/>
              </w:rPr>
            </w:pPr>
            <w:r w:rsidRPr="007047B1">
              <w:rPr>
                <w:b/>
                <w:bCs/>
              </w:rPr>
              <w:t>Level of organisational awareness required</w:t>
            </w:r>
          </w:p>
        </w:tc>
        <w:tc>
          <w:tcPr>
            <w:tcW w:w="6885" w:type="dxa"/>
          </w:tcPr>
          <w:p w14:paraId="0F9B9A87" w14:textId="77777777" w:rsidR="00721BB8" w:rsidRDefault="00721BB8" w:rsidP="00596CBF">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96CBF">
            <w:pPr>
              <w:spacing w:before="240" w:after="240"/>
              <w:rPr>
                <w:b/>
                <w:bCs/>
              </w:rPr>
            </w:pPr>
            <w:r w:rsidRPr="007047B1">
              <w:rPr>
                <w:b/>
                <w:bCs/>
              </w:rPr>
              <w:t>References or URLs:</w:t>
            </w:r>
          </w:p>
        </w:tc>
        <w:tc>
          <w:tcPr>
            <w:tcW w:w="6885" w:type="dxa"/>
          </w:tcPr>
          <w:p w14:paraId="48D48F88" w14:textId="77777777" w:rsidR="00721BB8" w:rsidRDefault="00721BB8" w:rsidP="00596CBF">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96CBF">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96CBF">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96CBF">
            <w:pPr>
              <w:spacing w:before="240" w:after="240"/>
              <w:rPr>
                <w:b/>
                <w:bCs/>
              </w:rPr>
            </w:pPr>
            <w:r w:rsidRPr="007047B1">
              <w:rPr>
                <w:b/>
                <w:bCs/>
              </w:rPr>
              <w:t>Description of harm to organisation:</w:t>
            </w:r>
          </w:p>
        </w:tc>
        <w:tc>
          <w:tcPr>
            <w:tcW w:w="6885" w:type="dxa"/>
          </w:tcPr>
          <w:p w14:paraId="08CDD3D5" w14:textId="77777777" w:rsidR="00721BB8" w:rsidRDefault="00721BB8" w:rsidP="00596CBF">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96CBF">
            <w:pPr>
              <w:spacing w:before="240" w:after="240"/>
              <w:rPr>
                <w:b/>
                <w:bCs/>
              </w:rPr>
            </w:pPr>
            <w:r w:rsidRPr="007047B1">
              <w:rPr>
                <w:b/>
                <w:bCs/>
              </w:rPr>
              <w:t>Level of organisational awareness required</w:t>
            </w:r>
          </w:p>
        </w:tc>
        <w:tc>
          <w:tcPr>
            <w:tcW w:w="6885" w:type="dxa"/>
          </w:tcPr>
          <w:p w14:paraId="00F12E7A" w14:textId="77777777" w:rsidR="00721BB8" w:rsidRDefault="00721BB8" w:rsidP="00596CBF">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96CBF">
            <w:pPr>
              <w:spacing w:before="240" w:after="240"/>
              <w:rPr>
                <w:b/>
                <w:bCs/>
              </w:rPr>
            </w:pPr>
            <w:r w:rsidRPr="007047B1">
              <w:rPr>
                <w:b/>
                <w:bCs/>
              </w:rPr>
              <w:t>References or URLs:</w:t>
            </w:r>
          </w:p>
        </w:tc>
        <w:tc>
          <w:tcPr>
            <w:tcW w:w="6885" w:type="dxa"/>
          </w:tcPr>
          <w:p w14:paraId="159FC0BE" w14:textId="77777777" w:rsidR="00721BB8" w:rsidRDefault="00721BB8" w:rsidP="00596CBF">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96CBF">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96CBF">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96CBF">
            <w:pPr>
              <w:spacing w:before="240" w:after="240"/>
              <w:rPr>
                <w:b/>
                <w:bCs/>
              </w:rPr>
            </w:pPr>
            <w:r w:rsidRPr="007047B1">
              <w:rPr>
                <w:b/>
                <w:bCs/>
              </w:rPr>
              <w:t>Description of harm to organisation:</w:t>
            </w:r>
          </w:p>
        </w:tc>
        <w:tc>
          <w:tcPr>
            <w:tcW w:w="6886" w:type="dxa"/>
          </w:tcPr>
          <w:p w14:paraId="3B4326E8" w14:textId="77777777" w:rsidR="00721BB8" w:rsidRDefault="00721BB8" w:rsidP="00596CBF">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96CBF">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96CBF">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96CBF">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96CBF">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96CBF">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96CBF">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96CBF">
            <w:pPr>
              <w:spacing w:before="240" w:after="240"/>
              <w:rPr>
                <w:b/>
                <w:bCs/>
              </w:rPr>
            </w:pPr>
            <w:r w:rsidRPr="008F7DA8">
              <w:rPr>
                <w:b/>
                <w:bCs/>
              </w:rPr>
              <w:t>Description:</w:t>
            </w:r>
          </w:p>
        </w:tc>
        <w:tc>
          <w:tcPr>
            <w:tcW w:w="6885" w:type="dxa"/>
          </w:tcPr>
          <w:p w14:paraId="65B421FC" w14:textId="77777777" w:rsidR="00E224B9" w:rsidRDefault="00E224B9" w:rsidP="00596CBF">
            <w:pPr>
              <w:spacing w:before="240" w:after="240"/>
              <w:rPr>
                <w:color w:val="FF0000"/>
              </w:rPr>
            </w:pPr>
          </w:p>
          <w:p w14:paraId="68588219" w14:textId="43CB34C4" w:rsidR="00E224B9" w:rsidRDefault="00E224B9" w:rsidP="00596CBF">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96CBF">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96CBF">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96CBF">
            <w:pPr>
              <w:spacing w:before="240" w:after="240"/>
              <w:rPr>
                <w:b/>
                <w:bCs/>
              </w:rPr>
            </w:pPr>
            <w:r w:rsidRPr="008F7DA8">
              <w:rPr>
                <w:b/>
                <w:bCs/>
              </w:rPr>
              <w:t>Description:</w:t>
            </w:r>
          </w:p>
        </w:tc>
        <w:tc>
          <w:tcPr>
            <w:tcW w:w="6885" w:type="dxa"/>
          </w:tcPr>
          <w:p w14:paraId="7A0CC64B" w14:textId="77777777" w:rsidR="00E224B9" w:rsidRDefault="00E224B9" w:rsidP="00596CBF">
            <w:pPr>
              <w:spacing w:before="240" w:after="240"/>
              <w:rPr>
                <w:color w:val="FF0000"/>
              </w:rPr>
            </w:pPr>
          </w:p>
          <w:p w14:paraId="034DB1B9" w14:textId="4A88B822" w:rsidR="00E224B9" w:rsidRDefault="00E224B9" w:rsidP="00596CBF">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96CBF">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96CBF">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96CBF">
            <w:pPr>
              <w:spacing w:before="240" w:after="240"/>
              <w:rPr>
                <w:b/>
                <w:bCs/>
              </w:rPr>
            </w:pPr>
            <w:r w:rsidRPr="008F7DA8">
              <w:rPr>
                <w:b/>
                <w:bCs/>
              </w:rPr>
              <w:t>Description:</w:t>
            </w:r>
          </w:p>
        </w:tc>
        <w:tc>
          <w:tcPr>
            <w:tcW w:w="6894" w:type="dxa"/>
          </w:tcPr>
          <w:p w14:paraId="3B4F6844" w14:textId="77777777" w:rsidR="00E224B9" w:rsidRDefault="00E224B9" w:rsidP="00596CBF">
            <w:pPr>
              <w:spacing w:before="240" w:after="240"/>
              <w:rPr>
                <w:b/>
                <w:bCs/>
              </w:rPr>
            </w:pPr>
          </w:p>
          <w:p w14:paraId="3AF510C1" w14:textId="00C5B222" w:rsidR="00E224B9" w:rsidRPr="008F7DA8" w:rsidRDefault="00E224B9" w:rsidP="00596CBF">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6"/>
      <w:headerReference w:type="default" r:id="rId17"/>
      <w:footerReference w:type="even" r:id="rId18"/>
      <w:footerReference w:type="default" r:id="rId19"/>
      <w:headerReference w:type="first" r:id="rId20"/>
      <w:footerReference w:type="first" r:id="rId2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05B18" w14:textId="77777777" w:rsidR="00A058E9" w:rsidRDefault="00A058E9" w:rsidP="00A044A1">
      <w:pPr>
        <w:spacing w:after="0" w:line="240" w:lineRule="auto"/>
      </w:pPr>
      <w:r>
        <w:separator/>
      </w:r>
    </w:p>
  </w:endnote>
  <w:endnote w:type="continuationSeparator" w:id="0">
    <w:p w14:paraId="2A1FF32F" w14:textId="77777777" w:rsidR="00A058E9" w:rsidRDefault="00A058E9" w:rsidP="00A044A1">
      <w:pPr>
        <w:spacing w:after="0" w:line="240" w:lineRule="auto"/>
      </w:pPr>
      <w:r>
        <w:continuationSeparator/>
      </w:r>
    </w:p>
  </w:endnote>
  <w:endnote w:type="continuationNotice" w:id="1">
    <w:p w14:paraId="56D65A32" w14:textId="77777777" w:rsidR="00A058E9" w:rsidRDefault="00A058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596CBF" w:rsidRDefault="00596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9CFFEAA" w:rsidR="00596CBF" w:rsidRDefault="00596CB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Pr="00641016">
      <w:rPr>
        <w:sz w:val="12"/>
        <w:szCs w:val="12"/>
      </w:rPr>
      <w:t>https://github.com/AcademyOfInteractiveEntertainment/Professional-Studies-2/tree/master/Topics/Assessment%20Briefs/Assessment</w:t>
    </w:r>
  </w:p>
  <w:p w14:paraId="62158A2E" w14:textId="013276FC" w:rsidR="00596CBF" w:rsidRPr="008A0D7F" w:rsidRDefault="00596CBF"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596CBF" w:rsidRDefault="00596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382C" w14:textId="77777777" w:rsidR="00A058E9" w:rsidRDefault="00A058E9" w:rsidP="00A044A1">
      <w:pPr>
        <w:spacing w:after="0" w:line="240" w:lineRule="auto"/>
      </w:pPr>
      <w:r>
        <w:separator/>
      </w:r>
    </w:p>
  </w:footnote>
  <w:footnote w:type="continuationSeparator" w:id="0">
    <w:p w14:paraId="7BDC003E" w14:textId="77777777" w:rsidR="00A058E9" w:rsidRDefault="00A058E9" w:rsidP="00A044A1">
      <w:pPr>
        <w:spacing w:after="0" w:line="240" w:lineRule="auto"/>
      </w:pPr>
      <w:r>
        <w:continuationSeparator/>
      </w:r>
    </w:p>
  </w:footnote>
  <w:footnote w:type="continuationNotice" w:id="1">
    <w:p w14:paraId="69FA15C5" w14:textId="77777777" w:rsidR="00A058E9" w:rsidRDefault="00A058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596CBF" w:rsidRDefault="00596CBF">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596CBF" w:rsidRDefault="00596CB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596CBF" w:rsidRDefault="00596CBF">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B12D93"/>
    <w:multiLevelType w:val="hybridMultilevel"/>
    <w:tmpl w:val="9C087B04"/>
    <w:lvl w:ilvl="0" w:tplc="78C45B50">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3"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7"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6"/>
  </w:num>
  <w:num w:numId="5">
    <w:abstractNumId w:val="30"/>
  </w:num>
  <w:num w:numId="6">
    <w:abstractNumId w:val="15"/>
  </w:num>
  <w:num w:numId="7">
    <w:abstractNumId w:val="7"/>
  </w:num>
  <w:num w:numId="8">
    <w:abstractNumId w:val="42"/>
  </w:num>
  <w:num w:numId="9">
    <w:abstractNumId w:val="33"/>
  </w:num>
  <w:num w:numId="10">
    <w:abstractNumId w:val="16"/>
  </w:num>
  <w:num w:numId="11">
    <w:abstractNumId w:val="2"/>
  </w:num>
  <w:num w:numId="12">
    <w:abstractNumId w:val="47"/>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8"/>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4"/>
  </w:num>
  <w:num w:numId="29">
    <w:abstractNumId w:val="10"/>
  </w:num>
  <w:num w:numId="30">
    <w:abstractNumId w:val="21"/>
  </w:num>
  <w:num w:numId="31">
    <w:abstractNumId w:val="43"/>
  </w:num>
  <w:num w:numId="32">
    <w:abstractNumId w:val="41"/>
  </w:num>
  <w:num w:numId="33">
    <w:abstractNumId w:val="40"/>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5"/>
  </w:num>
  <w:num w:numId="44">
    <w:abstractNumId w:val="39"/>
  </w:num>
  <w:num w:numId="45">
    <w:abstractNumId w:val="18"/>
  </w:num>
  <w:num w:numId="46">
    <w:abstractNumId w:val="4"/>
  </w:num>
  <w:num w:numId="47">
    <w:abstractNumId w:val="3"/>
  </w:num>
  <w:num w:numId="48">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3A04"/>
    <w:rsid w:val="000F7A6B"/>
    <w:rsid w:val="001010FD"/>
    <w:rsid w:val="0010121C"/>
    <w:rsid w:val="00114A8A"/>
    <w:rsid w:val="0012117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D21E0"/>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26C9"/>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60037"/>
    <w:rsid w:val="003743C7"/>
    <w:rsid w:val="003819BC"/>
    <w:rsid w:val="00382D5A"/>
    <w:rsid w:val="003854CB"/>
    <w:rsid w:val="003A3165"/>
    <w:rsid w:val="003A6DD8"/>
    <w:rsid w:val="003B2D5E"/>
    <w:rsid w:val="003B4519"/>
    <w:rsid w:val="003C59E8"/>
    <w:rsid w:val="003E17B5"/>
    <w:rsid w:val="003E711C"/>
    <w:rsid w:val="004101F6"/>
    <w:rsid w:val="00411210"/>
    <w:rsid w:val="00412D09"/>
    <w:rsid w:val="004139D5"/>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6CBF"/>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42FCF"/>
    <w:rsid w:val="007452F8"/>
    <w:rsid w:val="00746771"/>
    <w:rsid w:val="0076228F"/>
    <w:rsid w:val="0076433A"/>
    <w:rsid w:val="00785BC3"/>
    <w:rsid w:val="0079065A"/>
    <w:rsid w:val="00792C04"/>
    <w:rsid w:val="007934F1"/>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17C73"/>
    <w:rsid w:val="0093323A"/>
    <w:rsid w:val="00950074"/>
    <w:rsid w:val="00951EE7"/>
    <w:rsid w:val="009642D5"/>
    <w:rsid w:val="00976255"/>
    <w:rsid w:val="009819A1"/>
    <w:rsid w:val="00981EF3"/>
    <w:rsid w:val="00985928"/>
    <w:rsid w:val="00991A8D"/>
    <w:rsid w:val="00992FCE"/>
    <w:rsid w:val="00993C5D"/>
    <w:rsid w:val="009A2033"/>
    <w:rsid w:val="009A4339"/>
    <w:rsid w:val="009A59DD"/>
    <w:rsid w:val="009B0E62"/>
    <w:rsid w:val="009D2E2B"/>
    <w:rsid w:val="009E6A5E"/>
    <w:rsid w:val="00A01451"/>
    <w:rsid w:val="00A044A1"/>
    <w:rsid w:val="00A058E9"/>
    <w:rsid w:val="00A0599E"/>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B0199"/>
    <w:rsid w:val="00ED6F6E"/>
    <w:rsid w:val="00EE45AF"/>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EB01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6085">
      <w:bodyDiv w:val="1"/>
      <w:marLeft w:val="0"/>
      <w:marRight w:val="0"/>
      <w:marTop w:val="0"/>
      <w:marBottom w:val="0"/>
      <w:divBdr>
        <w:top w:val="none" w:sz="0" w:space="0" w:color="auto"/>
        <w:left w:val="none" w:sz="0" w:space="0" w:color="auto"/>
        <w:bottom w:val="none" w:sz="0" w:space="0" w:color="auto"/>
        <w:right w:val="none" w:sz="0" w:space="0" w:color="auto"/>
      </w:divBdr>
      <w:divsChild>
        <w:div w:id="629434122">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11409523">
      <w:bodyDiv w:val="1"/>
      <w:marLeft w:val="0"/>
      <w:marRight w:val="0"/>
      <w:marTop w:val="0"/>
      <w:marBottom w:val="0"/>
      <w:divBdr>
        <w:top w:val="none" w:sz="0" w:space="0" w:color="auto"/>
        <w:left w:val="none" w:sz="0" w:space="0" w:color="auto"/>
        <w:bottom w:val="none" w:sz="0" w:space="0" w:color="auto"/>
        <w:right w:val="none" w:sz="0" w:space="0" w:color="auto"/>
      </w:divBdr>
      <w:divsChild>
        <w:div w:id="1659647621">
          <w:marLeft w:val="0"/>
          <w:marRight w:val="0"/>
          <w:marTop w:val="0"/>
          <w:marBottom w:val="0"/>
          <w:divBdr>
            <w:top w:val="none" w:sz="0" w:space="0" w:color="auto"/>
            <w:left w:val="none" w:sz="0" w:space="0" w:color="auto"/>
            <w:bottom w:val="none" w:sz="0" w:space="0" w:color="auto"/>
            <w:right w:val="none" w:sz="0" w:space="0" w:color="auto"/>
          </w:divBdr>
        </w:div>
      </w:divsChild>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04038792">
      <w:bodyDiv w:val="1"/>
      <w:marLeft w:val="0"/>
      <w:marRight w:val="0"/>
      <w:marTop w:val="0"/>
      <w:marBottom w:val="0"/>
      <w:divBdr>
        <w:top w:val="none" w:sz="0" w:space="0" w:color="auto"/>
        <w:left w:val="none" w:sz="0" w:space="0" w:color="auto"/>
        <w:bottom w:val="none" w:sz="0" w:space="0" w:color="auto"/>
        <w:right w:val="none" w:sz="0" w:space="0" w:color="auto"/>
      </w:divBdr>
      <w:divsChild>
        <w:div w:id="1471172168">
          <w:marLeft w:val="0"/>
          <w:marRight w:val="0"/>
          <w:marTop w:val="0"/>
          <w:marBottom w:val="0"/>
          <w:divBdr>
            <w:top w:val="none" w:sz="0" w:space="0" w:color="auto"/>
            <w:left w:val="none" w:sz="0" w:space="0" w:color="auto"/>
            <w:bottom w:val="none" w:sz="0" w:space="0" w:color="auto"/>
            <w:right w:val="none" w:sz="0" w:space="0" w:color="auto"/>
          </w:divBdr>
        </w:div>
      </w:divsChild>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277634664">
      <w:bodyDiv w:val="1"/>
      <w:marLeft w:val="0"/>
      <w:marRight w:val="0"/>
      <w:marTop w:val="0"/>
      <w:marBottom w:val="0"/>
      <w:divBdr>
        <w:top w:val="none" w:sz="0" w:space="0" w:color="auto"/>
        <w:left w:val="none" w:sz="0" w:space="0" w:color="auto"/>
        <w:bottom w:val="none" w:sz="0" w:space="0" w:color="auto"/>
        <w:right w:val="none" w:sz="0" w:space="0" w:color="auto"/>
      </w:divBdr>
      <w:divsChild>
        <w:div w:id="2080711424">
          <w:marLeft w:val="0"/>
          <w:marRight w:val="0"/>
          <w:marTop w:val="0"/>
          <w:marBottom w:val="0"/>
          <w:divBdr>
            <w:top w:val="none" w:sz="0" w:space="0" w:color="auto"/>
            <w:left w:val="none" w:sz="0" w:space="0" w:color="auto"/>
            <w:bottom w:val="none" w:sz="0" w:space="0" w:color="auto"/>
            <w:right w:val="none" w:sz="0" w:space="0" w:color="auto"/>
          </w:divBdr>
        </w:div>
      </w:divsChild>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94909762">
      <w:bodyDiv w:val="1"/>
      <w:marLeft w:val="0"/>
      <w:marRight w:val="0"/>
      <w:marTop w:val="0"/>
      <w:marBottom w:val="0"/>
      <w:divBdr>
        <w:top w:val="none" w:sz="0" w:space="0" w:color="auto"/>
        <w:left w:val="none" w:sz="0" w:space="0" w:color="auto"/>
        <w:bottom w:val="none" w:sz="0" w:space="0" w:color="auto"/>
        <w:right w:val="none" w:sz="0" w:space="0" w:color="auto"/>
      </w:divBdr>
      <w:divsChild>
        <w:div w:id="1083331279">
          <w:marLeft w:val="0"/>
          <w:marRight w:val="0"/>
          <w:marTop w:val="0"/>
          <w:marBottom w:val="0"/>
          <w:divBdr>
            <w:top w:val="none" w:sz="0" w:space="0" w:color="auto"/>
            <w:left w:val="none" w:sz="0" w:space="0" w:color="auto"/>
            <w:bottom w:val="none" w:sz="0" w:space="0" w:color="auto"/>
            <w:right w:val="none" w:sz="0" w:space="0" w:color="auto"/>
          </w:divBdr>
        </w:div>
      </w:divsChild>
    </w:div>
    <w:div w:id="1821077321">
      <w:bodyDiv w:val="1"/>
      <w:marLeft w:val="0"/>
      <w:marRight w:val="0"/>
      <w:marTop w:val="0"/>
      <w:marBottom w:val="0"/>
      <w:divBdr>
        <w:top w:val="none" w:sz="0" w:space="0" w:color="auto"/>
        <w:left w:val="none" w:sz="0" w:space="0" w:color="auto"/>
        <w:bottom w:val="none" w:sz="0" w:space="0" w:color="auto"/>
        <w:right w:val="none" w:sz="0" w:space="0" w:color="auto"/>
      </w:divBdr>
      <w:divsChild>
        <w:div w:id="1643852993">
          <w:marLeft w:val="0"/>
          <w:marRight w:val="0"/>
          <w:marTop w:val="0"/>
          <w:marBottom w:val="0"/>
          <w:divBdr>
            <w:top w:val="none" w:sz="0" w:space="0" w:color="auto"/>
            <w:left w:val="none" w:sz="0" w:space="0" w:color="auto"/>
            <w:bottom w:val="none" w:sz="0" w:space="0" w:color="auto"/>
            <w:right w:val="none" w:sz="0" w:space="0" w:color="auto"/>
          </w:divBdr>
          <w:divsChild>
            <w:div w:id="1054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portal/en/"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ipaustralia.gov.au/understanding-ip/ip-contract-gen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23</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18768</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cp:lastModifiedBy>
  <cp:revision>10</cp:revision>
  <dcterms:created xsi:type="dcterms:W3CDTF">2021-05-25T01:26:00Z</dcterms:created>
  <dcterms:modified xsi:type="dcterms:W3CDTF">2021-09-21T07:00:00Z</dcterms:modified>
</cp:coreProperties>
</file>