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827CE2" w14:textId="12AE77C3" w:rsidR="008566E6" w:rsidRPr="008566E6" w:rsidRDefault="008566E6" w:rsidP="008566E6">
      <w:pPr>
        <w:spacing w:after="120"/>
        <w:rPr>
          <w:lang w:val="en-US"/>
        </w:rPr>
      </w:pPr>
      <w:r>
        <w:rPr>
          <w:lang w:val="en-US"/>
        </w:rPr>
        <w:tab/>
      </w:r>
      <w:r>
        <w:rPr>
          <w:lang w:val="en-US"/>
        </w:rPr>
        <w:tab/>
      </w:r>
      <w:r>
        <w:rPr>
          <w:lang w:val="en-US"/>
        </w:rPr>
        <w:tab/>
      </w:r>
      <w:r>
        <w:rPr>
          <w:lang w:val="en-US"/>
        </w:rPr>
        <w:tab/>
      </w:r>
      <w:r>
        <w:rPr>
          <w:lang w:val="en-US"/>
        </w:rPr>
        <w:tab/>
      </w:r>
      <w:r w:rsidRPr="008566E6">
        <w:rPr>
          <w:lang w:val="en-US"/>
        </w:rPr>
        <w:t xml:space="preserve">Business Forecasting  </w:t>
      </w:r>
      <w:r>
        <w:rPr>
          <w:lang w:val="en-US"/>
        </w:rPr>
        <w:tab/>
      </w:r>
      <w:r>
        <w:rPr>
          <w:lang w:val="en-US"/>
        </w:rPr>
        <w:tab/>
      </w:r>
      <w:r>
        <w:rPr>
          <w:lang w:val="en-US"/>
        </w:rPr>
        <w:tab/>
      </w:r>
      <w:r w:rsidRPr="008566E6">
        <w:rPr>
          <w:lang w:val="en-US"/>
        </w:rPr>
        <w:t xml:space="preserve">  16/01-2021</w:t>
      </w:r>
    </w:p>
    <w:p w14:paraId="3BD56DA7" w14:textId="77777777" w:rsidR="008566E6" w:rsidRPr="008566E6" w:rsidRDefault="008566E6" w:rsidP="008566E6">
      <w:pPr>
        <w:spacing w:after="120"/>
        <w:jc w:val="center"/>
        <w:rPr>
          <w:color w:val="0E2841" w:themeColor="text2"/>
          <w:sz w:val="32"/>
          <w:szCs w:val="32"/>
          <w:lang w:val="en-US"/>
        </w:rPr>
      </w:pPr>
    </w:p>
    <w:p w14:paraId="697B5B6E" w14:textId="6AACD71C" w:rsidR="008566E6" w:rsidRPr="008566E6" w:rsidRDefault="008566E6" w:rsidP="008566E6">
      <w:pPr>
        <w:spacing w:after="0"/>
        <w:rPr>
          <w:color w:val="0E2841" w:themeColor="text2"/>
          <w:sz w:val="32"/>
          <w:szCs w:val="32"/>
          <w:lang w:val="en-US"/>
        </w:rPr>
      </w:pPr>
      <w:r w:rsidRPr="008566E6">
        <w:rPr>
          <w:color w:val="0E2841" w:themeColor="text2"/>
          <w:sz w:val="32"/>
          <w:szCs w:val="32"/>
          <w:lang w:val="en-US"/>
        </w:rPr>
        <w:t>Executive summary</w:t>
      </w:r>
    </w:p>
    <w:p w14:paraId="0C5065F3" w14:textId="77777777" w:rsidR="00EA7B79" w:rsidRPr="00EA7B79" w:rsidRDefault="00EA7B79" w:rsidP="004D3239">
      <w:pPr>
        <w:spacing w:after="120"/>
        <w:jc w:val="both"/>
        <w:rPr>
          <w:sz w:val="20"/>
          <w:szCs w:val="20"/>
          <w:lang w:val="en-US"/>
        </w:rPr>
      </w:pPr>
      <w:r w:rsidRPr="00EA7B79">
        <w:rPr>
          <w:sz w:val="20"/>
          <w:szCs w:val="20"/>
          <w:lang w:val="en-US"/>
        </w:rPr>
        <w:t xml:space="preserve">This report presents a comprehensive forecasting analysis based on the dataset provided by management. The data contains information about [brief description of the dataset], and may also include additional explanatory variables such as [e.g., policy indices, economic indicators, weather variables]. The purpose of the analysis is to understand the </w:t>
      </w:r>
      <w:proofErr w:type="spellStart"/>
      <w:r w:rsidRPr="00EA7B79">
        <w:rPr>
          <w:sz w:val="20"/>
          <w:szCs w:val="20"/>
          <w:lang w:val="en-US"/>
        </w:rPr>
        <w:t>behaviour</w:t>
      </w:r>
      <w:proofErr w:type="spellEnd"/>
      <w:r w:rsidRPr="00EA7B79">
        <w:rPr>
          <w:sz w:val="20"/>
          <w:szCs w:val="20"/>
          <w:lang w:val="en-US"/>
        </w:rPr>
        <w:t xml:space="preserve"> of the target variable and to generate reliable short-term forecasts for the next [forecast horizon], enabling informed managerial decision-making.</w:t>
      </w:r>
    </w:p>
    <w:p w14:paraId="0363D37A" w14:textId="77777777" w:rsidR="00EA7B79" w:rsidRPr="00EA7B79" w:rsidRDefault="00EA7B79" w:rsidP="004D3239">
      <w:pPr>
        <w:spacing w:after="120"/>
        <w:jc w:val="both"/>
        <w:rPr>
          <w:sz w:val="20"/>
          <w:szCs w:val="20"/>
          <w:lang w:val="en-US"/>
        </w:rPr>
      </w:pPr>
      <w:r w:rsidRPr="00EA7B79">
        <w:rPr>
          <w:sz w:val="20"/>
          <w:szCs w:val="20"/>
          <w:lang w:val="en-US"/>
        </w:rPr>
        <w:t>An initial exploratory assessment shows that the series exhibits [upward / downward / stable] developments over time, with [clear / limited / no] signs of seasonality. Stationarity tests indicate that the data is [stationary / non-stationary and therefore transformed]. A decomposition of the series further highlights the contributions of trend, seasonal variation, and irregular fluctuations, supporting the selection of suitable forecast models.</w:t>
      </w:r>
    </w:p>
    <w:p w14:paraId="27B4ABA4" w14:textId="77777777" w:rsidR="00EA7B79" w:rsidRPr="00EA7B79" w:rsidRDefault="00EA7B79" w:rsidP="00A2320C">
      <w:pPr>
        <w:spacing w:after="120"/>
        <w:jc w:val="both"/>
        <w:rPr>
          <w:sz w:val="20"/>
          <w:szCs w:val="20"/>
          <w:lang w:val="en-US"/>
        </w:rPr>
      </w:pPr>
      <w:r w:rsidRPr="00EA7B79">
        <w:rPr>
          <w:sz w:val="20"/>
          <w:szCs w:val="20"/>
          <w:lang w:val="en-US"/>
        </w:rPr>
        <w:t>The forecasting analysis employs a wide range of methodological approaches. Benchmark models such as the naïve forecast, the seasonal naïve forecast, and the drift model serve as simple reference points against which more advanced models are evaluated. Decomposition-based methods, including both classical additive or multiplicative decomposition and regression-based decomposition with trend and seasonal components, provide additional insight into the structural patterns of the series.</w:t>
      </w:r>
    </w:p>
    <w:p w14:paraId="59296E85" w14:textId="21C0DD39" w:rsidR="00EA7B79" w:rsidRPr="00EA7B79" w:rsidRDefault="00EA7B79" w:rsidP="001B491D">
      <w:pPr>
        <w:spacing w:after="120"/>
        <w:jc w:val="both"/>
        <w:rPr>
          <w:sz w:val="20"/>
          <w:szCs w:val="20"/>
          <w:lang w:val="en-US"/>
        </w:rPr>
      </w:pPr>
      <w:r w:rsidRPr="00EA7B79">
        <w:rPr>
          <w:sz w:val="20"/>
          <w:szCs w:val="20"/>
          <w:lang w:val="en-US"/>
        </w:rPr>
        <w:t>More sophisticated time-series models are also considered. Several ARIMA specifications are estimated, including manually identified ARIMA(</w:t>
      </w:r>
      <w:proofErr w:type="spellStart"/>
      <w:r w:rsidRPr="00EA7B79">
        <w:rPr>
          <w:sz w:val="20"/>
          <w:szCs w:val="20"/>
          <w:lang w:val="en-US"/>
        </w:rPr>
        <w:t>p,d,q</w:t>
      </w:r>
      <w:proofErr w:type="spellEnd"/>
      <w:r w:rsidRPr="00EA7B79">
        <w:rPr>
          <w:sz w:val="20"/>
          <w:szCs w:val="20"/>
          <w:lang w:val="en-US"/>
        </w:rPr>
        <w:t>) structures, seasonal ARIMA models, and automated ARIMA models selected. These models capture serial dependence, potential differencing requirements, and seasonal dynamics. In parallel, exponential smoothing methods—ranging from simple exponential smoothing to Holt’s trend method and the full Holt–Winters seasonal model—offer alternative forecasts based on level, trend, and seasonal smoothing parameters.</w:t>
      </w:r>
    </w:p>
    <w:p w14:paraId="2581CA25" w14:textId="018DB47C" w:rsidR="00EA7B79" w:rsidRPr="00EA7B79" w:rsidRDefault="00EA7B79" w:rsidP="00D2419C">
      <w:pPr>
        <w:spacing w:after="120"/>
        <w:jc w:val="both"/>
        <w:rPr>
          <w:sz w:val="20"/>
          <w:szCs w:val="20"/>
          <w:lang w:val="en-US"/>
        </w:rPr>
      </w:pPr>
      <w:r w:rsidRPr="00EA7B79">
        <w:rPr>
          <w:sz w:val="20"/>
          <w:szCs w:val="20"/>
          <w:lang w:val="en-US"/>
        </w:rPr>
        <w:t xml:space="preserve">Where explanatory variables are available, static regression models are estimated to </w:t>
      </w:r>
      <w:proofErr w:type="spellStart"/>
      <w:r w:rsidRPr="00EA7B79">
        <w:rPr>
          <w:sz w:val="20"/>
          <w:szCs w:val="20"/>
          <w:lang w:val="en-US"/>
        </w:rPr>
        <w:t>analyse</w:t>
      </w:r>
      <w:proofErr w:type="spellEnd"/>
      <w:r w:rsidRPr="00EA7B79">
        <w:rPr>
          <w:sz w:val="20"/>
          <w:szCs w:val="20"/>
          <w:lang w:val="en-US"/>
        </w:rPr>
        <w:t xml:space="preserve"> possible causal relationships between the dependent variable and [X variable(s)]. The validity of these models is assessed through diagnostic testing for heteroscedasticity, autocorrelation, and normality of residuals. To incorporate dynamic interactions more fully, additional models such as Autoregressive Distributed Lag (ADL) models</w:t>
      </w:r>
      <w:r w:rsidR="00D2419C" w:rsidRPr="00B900F6">
        <w:rPr>
          <w:sz w:val="20"/>
          <w:szCs w:val="20"/>
          <w:lang w:val="en-US"/>
        </w:rPr>
        <w:t xml:space="preserve"> or </w:t>
      </w:r>
      <w:r w:rsidRPr="00EA7B79">
        <w:rPr>
          <w:sz w:val="20"/>
          <w:szCs w:val="20"/>
          <w:lang w:val="en-US"/>
        </w:rPr>
        <w:t>Vector Autoregressions (VAR)</w:t>
      </w:r>
      <w:r w:rsidR="00D2419C" w:rsidRPr="00B900F6">
        <w:rPr>
          <w:sz w:val="20"/>
          <w:szCs w:val="20"/>
          <w:lang w:val="en-US"/>
        </w:rPr>
        <w:t xml:space="preserve"> Models</w:t>
      </w:r>
      <w:r w:rsidRPr="00EA7B79">
        <w:rPr>
          <w:sz w:val="20"/>
          <w:szCs w:val="20"/>
          <w:lang w:val="en-US"/>
        </w:rPr>
        <w:t>. These frameworks allow for lagged effects, feedback mechanisms, and short- and long-run dynamics between variables.</w:t>
      </w:r>
    </w:p>
    <w:p w14:paraId="7F34C182" w14:textId="77777777" w:rsidR="00EA7B79" w:rsidRPr="00EA7B79" w:rsidRDefault="00EA7B79" w:rsidP="00B900F6">
      <w:pPr>
        <w:spacing w:after="120"/>
        <w:jc w:val="both"/>
        <w:rPr>
          <w:sz w:val="20"/>
          <w:szCs w:val="20"/>
          <w:lang w:val="en-US"/>
        </w:rPr>
      </w:pPr>
      <w:r w:rsidRPr="00EA7B79">
        <w:rPr>
          <w:sz w:val="20"/>
          <w:szCs w:val="20"/>
          <w:lang w:val="en-US"/>
        </w:rPr>
        <w:t>All models are compared on the basis of out-of-sample forecast accuracy using measures such as RMSE, MAE, and MAPE. The comparison typically reveals that certain models, such as [best-performing model(s)], provide superior predictive performance. To further enhance forecast robustness, combination forecasts are constructed using both equal-weight averaging and the Granger–Ramanathan approach. The final selected model, [name of final chosen model], is used to generate the forecast for the next [forecast horizon], suggesting that the target variable is likely to [increase / decrease / remain relatively stable] over the coming period.</w:t>
      </w:r>
    </w:p>
    <w:p w14:paraId="25F090CA" w14:textId="77777777" w:rsidR="00EA7B79" w:rsidRPr="00EA7B79" w:rsidRDefault="00EA7B79" w:rsidP="00EA7B79">
      <w:pPr>
        <w:spacing w:after="0"/>
        <w:jc w:val="both"/>
        <w:rPr>
          <w:sz w:val="20"/>
          <w:szCs w:val="20"/>
          <w:lang w:val="en-US"/>
        </w:rPr>
      </w:pPr>
      <w:r w:rsidRPr="00EA7B79">
        <w:rPr>
          <w:sz w:val="20"/>
          <w:szCs w:val="20"/>
          <w:lang w:val="en-US"/>
        </w:rPr>
        <w:t>Overall, the report demonstrates that combining rigorous exploratory data analysis with a diverse set of forecasting techniques provides a strong foundation for reliable short-term predictions. Management is therefore encouraged to base operational decisions on the final forecast while considering future refinements, such as incorporating additional explanatory variables or extending the dataset to improve model accuracy.</w:t>
      </w:r>
    </w:p>
    <w:p w14:paraId="0AC8E7FF" w14:textId="77777777" w:rsidR="008566E6" w:rsidRPr="008566E6" w:rsidRDefault="008566E6" w:rsidP="008566E6">
      <w:pPr>
        <w:spacing w:after="0"/>
        <w:jc w:val="both"/>
        <w:rPr>
          <w:lang w:val="en-US"/>
        </w:rPr>
      </w:pPr>
    </w:p>
    <w:p w14:paraId="18691187" w14:textId="77777777" w:rsidR="008566E6" w:rsidRDefault="008566E6" w:rsidP="008566E6">
      <w:pPr>
        <w:spacing w:after="120"/>
        <w:rPr>
          <w:b/>
          <w:bCs/>
          <w:lang w:val="en-US"/>
        </w:rPr>
      </w:pPr>
    </w:p>
    <w:sdt>
      <w:sdtPr>
        <w:rPr>
          <w:rFonts w:asciiTheme="minorHAnsi" w:eastAsiaTheme="minorHAnsi" w:hAnsiTheme="minorHAnsi" w:cstheme="minorBidi"/>
          <w:color w:val="auto"/>
          <w:kern w:val="2"/>
          <w:sz w:val="24"/>
          <w:szCs w:val="24"/>
          <w:lang w:val="de-DE"/>
          <w14:ligatures w14:val="standardContextual"/>
        </w:rPr>
        <w:id w:val="2103297183"/>
        <w:docPartObj>
          <w:docPartGallery w:val="Table of Contents"/>
          <w:docPartUnique/>
        </w:docPartObj>
      </w:sdtPr>
      <w:sdtEndPr>
        <w:rPr>
          <w:b/>
          <w:bCs/>
          <w:noProof/>
        </w:rPr>
      </w:sdtEndPr>
      <w:sdtContent>
        <w:p w14:paraId="7A35F80B" w14:textId="60552D14" w:rsidR="00814BE4" w:rsidRDefault="00814BE4">
          <w:pPr>
            <w:pStyle w:val="TOCHeading"/>
          </w:pPr>
          <w:r>
            <w:t>Table of Contents</w:t>
          </w:r>
        </w:p>
        <w:p w14:paraId="005DF477" w14:textId="0E3F0936" w:rsidR="00814BE4" w:rsidRDefault="00814BE4">
          <w:pPr>
            <w:pStyle w:val="TOC1"/>
            <w:tabs>
              <w:tab w:val="right" w:leader="dot" w:pos="9062"/>
            </w:tabs>
            <w:rPr>
              <w:noProof/>
            </w:rPr>
          </w:pPr>
          <w:r>
            <w:fldChar w:fldCharType="begin"/>
          </w:r>
          <w:r>
            <w:instrText xml:space="preserve"> TOC \o "1-3" \h \z \u </w:instrText>
          </w:r>
          <w:r>
            <w:fldChar w:fldCharType="separate"/>
          </w:r>
          <w:hyperlink w:anchor="_Toc215061429" w:history="1">
            <w:r w:rsidRPr="00E01DB3">
              <w:rPr>
                <w:rStyle w:val="Hyperlink"/>
                <w:noProof/>
              </w:rPr>
              <w:t>1. Introduction</w:t>
            </w:r>
            <w:r>
              <w:rPr>
                <w:noProof/>
                <w:webHidden/>
              </w:rPr>
              <w:tab/>
            </w:r>
            <w:r>
              <w:rPr>
                <w:noProof/>
                <w:webHidden/>
              </w:rPr>
              <w:fldChar w:fldCharType="begin"/>
            </w:r>
            <w:r>
              <w:rPr>
                <w:noProof/>
                <w:webHidden/>
              </w:rPr>
              <w:instrText xml:space="preserve"> PAGEREF _Toc215061429 \h </w:instrText>
            </w:r>
            <w:r>
              <w:rPr>
                <w:noProof/>
                <w:webHidden/>
              </w:rPr>
            </w:r>
            <w:r>
              <w:rPr>
                <w:noProof/>
                <w:webHidden/>
              </w:rPr>
              <w:fldChar w:fldCharType="separate"/>
            </w:r>
            <w:r w:rsidR="00F7142C">
              <w:rPr>
                <w:noProof/>
                <w:webHidden/>
              </w:rPr>
              <w:t>3</w:t>
            </w:r>
            <w:r>
              <w:rPr>
                <w:noProof/>
                <w:webHidden/>
              </w:rPr>
              <w:fldChar w:fldCharType="end"/>
            </w:r>
          </w:hyperlink>
        </w:p>
        <w:p w14:paraId="2F783ADE" w14:textId="75EE2FB2" w:rsidR="00814BE4" w:rsidRDefault="00814BE4">
          <w:pPr>
            <w:pStyle w:val="TOC1"/>
            <w:tabs>
              <w:tab w:val="right" w:leader="dot" w:pos="9062"/>
            </w:tabs>
            <w:rPr>
              <w:noProof/>
            </w:rPr>
          </w:pPr>
          <w:hyperlink w:anchor="_Toc215061430" w:history="1">
            <w:r w:rsidRPr="00E01DB3">
              <w:rPr>
                <w:rStyle w:val="Hyperlink"/>
                <w:noProof/>
              </w:rPr>
              <w:t>2. Analysis and Findings</w:t>
            </w:r>
            <w:r>
              <w:rPr>
                <w:noProof/>
                <w:webHidden/>
              </w:rPr>
              <w:tab/>
            </w:r>
            <w:r>
              <w:rPr>
                <w:noProof/>
                <w:webHidden/>
              </w:rPr>
              <w:fldChar w:fldCharType="begin"/>
            </w:r>
            <w:r>
              <w:rPr>
                <w:noProof/>
                <w:webHidden/>
              </w:rPr>
              <w:instrText xml:space="preserve"> PAGEREF _Toc215061430 \h </w:instrText>
            </w:r>
            <w:r>
              <w:rPr>
                <w:noProof/>
                <w:webHidden/>
              </w:rPr>
            </w:r>
            <w:r>
              <w:rPr>
                <w:noProof/>
                <w:webHidden/>
              </w:rPr>
              <w:fldChar w:fldCharType="separate"/>
            </w:r>
            <w:r w:rsidR="00F7142C">
              <w:rPr>
                <w:noProof/>
                <w:webHidden/>
              </w:rPr>
              <w:t>3</w:t>
            </w:r>
            <w:r>
              <w:rPr>
                <w:noProof/>
                <w:webHidden/>
              </w:rPr>
              <w:fldChar w:fldCharType="end"/>
            </w:r>
          </w:hyperlink>
        </w:p>
        <w:p w14:paraId="327734FC" w14:textId="215E86D9" w:rsidR="00814BE4" w:rsidRDefault="00814BE4">
          <w:pPr>
            <w:pStyle w:val="TOC1"/>
            <w:tabs>
              <w:tab w:val="right" w:leader="dot" w:pos="9062"/>
            </w:tabs>
            <w:rPr>
              <w:noProof/>
            </w:rPr>
          </w:pPr>
          <w:hyperlink w:anchor="_Toc215061431" w:history="1">
            <w:r w:rsidRPr="00E01DB3">
              <w:rPr>
                <w:rStyle w:val="Hyperlink"/>
                <w:noProof/>
              </w:rPr>
              <w:t>2.1 Exploratory Analysis of the Dependent Variable (Y)</w:t>
            </w:r>
            <w:r>
              <w:rPr>
                <w:noProof/>
                <w:webHidden/>
              </w:rPr>
              <w:tab/>
            </w:r>
            <w:r>
              <w:rPr>
                <w:noProof/>
                <w:webHidden/>
              </w:rPr>
              <w:fldChar w:fldCharType="begin"/>
            </w:r>
            <w:r>
              <w:rPr>
                <w:noProof/>
                <w:webHidden/>
              </w:rPr>
              <w:instrText xml:space="preserve"> PAGEREF _Toc215061431 \h </w:instrText>
            </w:r>
            <w:r>
              <w:rPr>
                <w:noProof/>
                <w:webHidden/>
              </w:rPr>
            </w:r>
            <w:r>
              <w:rPr>
                <w:noProof/>
                <w:webHidden/>
              </w:rPr>
              <w:fldChar w:fldCharType="separate"/>
            </w:r>
            <w:r w:rsidR="00F7142C">
              <w:rPr>
                <w:noProof/>
                <w:webHidden/>
              </w:rPr>
              <w:t>3</w:t>
            </w:r>
            <w:r>
              <w:rPr>
                <w:noProof/>
                <w:webHidden/>
              </w:rPr>
              <w:fldChar w:fldCharType="end"/>
            </w:r>
          </w:hyperlink>
        </w:p>
        <w:p w14:paraId="223883B6" w14:textId="23704EC7" w:rsidR="00814BE4" w:rsidRPr="004F0604" w:rsidRDefault="00814BE4">
          <w:pPr>
            <w:pStyle w:val="TOC1"/>
            <w:tabs>
              <w:tab w:val="right" w:leader="dot" w:pos="9062"/>
            </w:tabs>
            <w:rPr>
              <w:noProof/>
              <w:lang w:val="en-US"/>
            </w:rPr>
          </w:pPr>
          <w:hyperlink w:anchor="_Toc215061432" w:history="1">
            <w:r w:rsidRPr="00E01DB3">
              <w:rPr>
                <w:rStyle w:val="Hyperlink"/>
                <w:noProof/>
              </w:rPr>
              <w:t>2.2 Decomposition of the Dependent Variable (Y)</w:t>
            </w:r>
            <w:r>
              <w:rPr>
                <w:noProof/>
                <w:webHidden/>
              </w:rPr>
              <w:tab/>
            </w:r>
            <w:r>
              <w:rPr>
                <w:noProof/>
                <w:webHidden/>
              </w:rPr>
              <w:fldChar w:fldCharType="begin"/>
            </w:r>
            <w:r>
              <w:rPr>
                <w:noProof/>
                <w:webHidden/>
              </w:rPr>
              <w:instrText xml:space="preserve"> PAGEREF _Toc215061432 \h </w:instrText>
            </w:r>
            <w:r>
              <w:rPr>
                <w:noProof/>
                <w:webHidden/>
              </w:rPr>
            </w:r>
            <w:r>
              <w:rPr>
                <w:noProof/>
                <w:webHidden/>
              </w:rPr>
              <w:fldChar w:fldCharType="separate"/>
            </w:r>
            <w:r w:rsidR="00F7142C">
              <w:rPr>
                <w:noProof/>
                <w:webHidden/>
              </w:rPr>
              <w:t>3</w:t>
            </w:r>
            <w:r>
              <w:rPr>
                <w:noProof/>
                <w:webHidden/>
              </w:rPr>
              <w:fldChar w:fldCharType="end"/>
            </w:r>
          </w:hyperlink>
        </w:p>
        <w:p w14:paraId="6D21A0A0" w14:textId="08DF6735" w:rsidR="00814BE4" w:rsidRDefault="00814BE4">
          <w:pPr>
            <w:pStyle w:val="TOC1"/>
            <w:tabs>
              <w:tab w:val="right" w:leader="dot" w:pos="9062"/>
            </w:tabs>
            <w:rPr>
              <w:noProof/>
            </w:rPr>
          </w:pPr>
          <w:hyperlink w:anchor="_Toc215061433" w:history="1">
            <w:r w:rsidRPr="00E01DB3">
              <w:rPr>
                <w:rStyle w:val="Hyperlink"/>
                <w:noProof/>
              </w:rPr>
              <w:t>2.3 Model 1 – Benchmark Time Series Model</w:t>
            </w:r>
            <w:r>
              <w:rPr>
                <w:noProof/>
                <w:webHidden/>
              </w:rPr>
              <w:tab/>
            </w:r>
            <w:r>
              <w:rPr>
                <w:noProof/>
                <w:webHidden/>
              </w:rPr>
              <w:fldChar w:fldCharType="begin"/>
            </w:r>
            <w:r>
              <w:rPr>
                <w:noProof/>
                <w:webHidden/>
              </w:rPr>
              <w:instrText xml:space="preserve"> PAGEREF _Toc215061433 \h </w:instrText>
            </w:r>
            <w:r>
              <w:rPr>
                <w:noProof/>
                <w:webHidden/>
              </w:rPr>
            </w:r>
            <w:r>
              <w:rPr>
                <w:noProof/>
                <w:webHidden/>
              </w:rPr>
              <w:fldChar w:fldCharType="separate"/>
            </w:r>
            <w:r w:rsidR="00F7142C">
              <w:rPr>
                <w:noProof/>
                <w:webHidden/>
              </w:rPr>
              <w:t>4</w:t>
            </w:r>
            <w:r>
              <w:rPr>
                <w:noProof/>
                <w:webHidden/>
              </w:rPr>
              <w:fldChar w:fldCharType="end"/>
            </w:r>
          </w:hyperlink>
        </w:p>
        <w:p w14:paraId="3E1C0D37" w14:textId="3BF7A4FB" w:rsidR="00814BE4" w:rsidRDefault="00814BE4">
          <w:pPr>
            <w:pStyle w:val="TOC1"/>
            <w:tabs>
              <w:tab w:val="right" w:leader="dot" w:pos="9062"/>
            </w:tabs>
            <w:rPr>
              <w:noProof/>
            </w:rPr>
          </w:pPr>
          <w:hyperlink w:anchor="_Toc215061434" w:history="1">
            <w:r w:rsidRPr="00E01DB3">
              <w:rPr>
                <w:rStyle w:val="Hyperlink"/>
                <w:noProof/>
              </w:rPr>
              <w:t>2.4 Model 2 – ARIMA Models</w:t>
            </w:r>
            <w:r>
              <w:rPr>
                <w:noProof/>
                <w:webHidden/>
              </w:rPr>
              <w:tab/>
            </w:r>
            <w:r>
              <w:rPr>
                <w:noProof/>
                <w:webHidden/>
              </w:rPr>
              <w:fldChar w:fldCharType="begin"/>
            </w:r>
            <w:r>
              <w:rPr>
                <w:noProof/>
                <w:webHidden/>
              </w:rPr>
              <w:instrText xml:space="preserve"> PAGEREF _Toc215061434 \h </w:instrText>
            </w:r>
            <w:r>
              <w:rPr>
                <w:noProof/>
                <w:webHidden/>
              </w:rPr>
            </w:r>
            <w:r>
              <w:rPr>
                <w:noProof/>
                <w:webHidden/>
              </w:rPr>
              <w:fldChar w:fldCharType="separate"/>
            </w:r>
            <w:r w:rsidR="00F7142C">
              <w:rPr>
                <w:noProof/>
                <w:webHidden/>
              </w:rPr>
              <w:t>4</w:t>
            </w:r>
            <w:r>
              <w:rPr>
                <w:noProof/>
                <w:webHidden/>
              </w:rPr>
              <w:fldChar w:fldCharType="end"/>
            </w:r>
          </w:hyperlink>
        </w:p>
        <w:p w14:paraId="5533D0D2" w14:textId="31774180" w:rsidR="00814BE4" w:rsidRDefault="00814BE4">
          <w:pPr>
            <w:pStyle w:val="TOC1"/>
            <w:tabs>
              <w:tab w:val="right" w:leader="dot" w:pos="9062"/>
            </w:tabs>
            <w:rPr>
              <w:noProof/>
            </w:rPr>
          </w:pPr>
          <w:hyperlink w:anchor="_Toc215061435" w:history="1">
            <w:r w:rsidRPr="00E01DB3">
              <w:rPr>
                <w:rStyle w:val="Hyperlink"/>
                <w:noProof/>
              </w:rPr>
              <w:t xml:space="preserve">2.4.1 Manual ARIMA </w:t>
            </w:r>
            <w:r w:rsidR="00F7142C">
              <w:rPr>
                <w:rStyle w:val="Hyperlink"/>
                <w:noProof/>
              </w:rPr>
              <w:t xml:space="preserve"> </w:t>
            </w:r>
            <w:r w:rsidRPr="00E01DB3">
              <w:rPr>
                <w:rStyle w:val="Hyperlink"/>
                <w:noProof/>
              </w:rPr>
              <w:t>2.4.2 Auto ARIMA</w:t>
            </w:r>
            <w:r>
              <w:rPr>
                <w:noProof/>
                <w:webHidden/>
              </w:rPr>
              <w:tab/>
            </w:r>
            <w:r>
              <w:rPr>
                <w:noProof/>
                <w:webHidden/>
              </w:rPr>
              <w:fldChar w:fldCharType="begin"/>
            </w:r>
            <w:r>
              <w:rPr>
                <w:noProof/>
                <w:webHidden/>
              </w:rPr>
              <w:instrText xml:space="preserve"> PAGEREF _Toc215061435 \h </w:instrText>
            </w:r>
            <w:r>
              <w:rPr>
                <w:noProof/>
                <w:webHidden/>
              </w:rPr>
            </w:r>
            <w:r>
              <w:rPr>
                <w:noProof/>
                <w:webHidden/>
              </w:rPr>
              <w:fldChar w:fldCharType="separate"/>
            </w:r>
            <w:r w:rsidR="00F7142C">
              <w:rPr>
                <w:noProof/>
                <w:webHidden/>
              </w:rPr>
              <w:t>4</w:t>
            </w:r>
            <w:r>
              <w:rPr>
                <w:noProof/>
                <w:webHidden/>
              </w:rPr>
              <w:fldChar w:fldCharType="end"/>
            </w:r>
          </w:hyperlink>
        </w:p>
        <w:p w14:paraId="3FDED9F6" w14:textId="0B8EE15D" w:rsidR="00814BE4" w:rsidRDefault="00814BE4">
          <w:pPr>
            <w:pStyle w:val="TOC1"/>
            <w:tabs>
              <w:tab w:val="right" w:leader="dot" w:pos="9062"/>
            </w:tabs>
            <w:rPr>
              <w:noProof/>
            </w:rPr>
          </w:pPr>
          <w:hyperlink w:anchor="_Toc215061436" w:history="1">
            <w:r w:rsidRPr="00E01DB3">
              <w:rPr>
                <w:rStyle w:val="Hyperlink"/>
                <w:noProof/>
              </w:rPr>
              <w:t>2.5 Model 3 – Exponential Smoothing Methods</w:t>
            </w:r>
            <w:r>
              <w:rPr>
                <w:noProof/>
                <w:webHidden/>
              </w:rPr>
              <w:tab/>
            </w:r>
            <w:r>
              <w:rPr>
                <w:noProof/>
                <w:webHidden/>
              </w:rPr>
              <w:fldChar w:fldCharType="begin"/>
            </w:r>
            <w:r>
              <w:rPr>
                <w:noProof/>
                <w:webHidden/>
              </w:rPr>
              <w:instrText xml:space="preserve"> PAGEREF _Toc215061436 \h </w:instrText>
            </w:r>
            <w:r>
              <w:rPr>
                <w:noProof/>
                <w:webHidden/>
              </w:rPr>
            </w:r>
            <w:r>
              <w:rPr>
                <w:noProof/>
                <w:webHidden/>
              </w:rPr>
              <w:fldChar w:fldCharType="separate"/>
            </w:r>
            <w:r w:rsidR="00F7142C">
              <w:rPr>
                <w:noProof/>
                <w:webHidden/>
              </w:rPr>
              <w:t>4</w:t>
            </w:r>
            <w:r>
              <w:rPr>
                <w:noProof/>
                <w:webHidden/>
              </w:rPr>
              <w:fldChar w:fldCharType="end"/>
            </w:r>
          </w:hyperlink>
        </w:p>
        <w:p w14:paraId="635C8BC1" w14:textId="743D1550" w:rsidR="00814BE4" w:rsidRDefault="00814BE4">
          <w:pPr>
            <w:pStyle w:val="TOC1"/>
            <w:tabs>
              <w:tab w:val="right" w:leader="dot" w:pos="9062"/>
            </w:tabs>
            <w:rPr>
              <w:noProof/>
            </w:rPr>
          </w:pPr>
          <w:hyperlink w:anchor="_Toc215061437" w:history="1">
            <w:r w:rsidRPr="00E01DB3">
              <w:rPr>
                <w:rStyle w:val="Hyperlink"/>
                <w:noProof/>
              </w:rPr>
              <w:t>2.6 Stationarity and Transformation of the Explanatory Variable (X)</w:t>
            </w:r>
            <w:r>
              <w:rPr>
                <w:noProof/>
                <w:webHidden/>
              </w:rPr>
              <w:tab/>
            </w:r>
            <w:r>
              <w:rPr>
                <w:noProof/>
                <w:webHidden/>
              </w:rPr>
              <w:fldChar w:fldCharType="begin"/>
            </w:r>
            <w:r>
              <w:rPr>
                <w:noProof/>
                <w:webHidden/>
              </w:rPr>
              <w:instrText xml:space="preserve"> PAGEREF _Toc215061437 \h </w:instrText>
            </w:r>
            <w:r>
              <w:rPr>
                <w:noProof/>
                <w:webHidden/>
              </w:rPr>
            </w:r>
            <w:r>
              <w:rPr>
                <w:noProof/>
                <w:webHidden/>
              </w:rPr>
              <w:fldChar w:fldCharType="separate"/>
            </w:r>
            <w:r w:rsidR="00F7142C">
              <w:rPr>
                <w:noProof/>
                <w:webHidden/>
              </w:rPr>
              <w:t>4</w:t>
            </w:r>
            <w:r>
              <w:rPr>
                <w:noProof/>
                <w:webHidden/>
              </w:rPr>
              <w:fldChar w:fldCharType="end"/>
            </w:r>
          </w:hyperlink>
        </w:p>
        <w:p w14:paraId="706A5FB3" w14:textId="381A83A4" w:rsidR="00814BE4" w:rsidRDefault="00814BE4">
          <w:pPr>
            <w:pStyle w:val="TOC1"/>
            <w:tabs>
              <w:tab w:val="right" w:leader="dot" w:pos="9062"/>
            </w:tabs>
            <w:rPr>
              <w:noProof/>
            </w:rPr>
          </w:pPr>
          <w:hyperlink w:anchor="_Toc215061438" w:history="1">
            <w:r w:rsidRPr="00E01DB3">
              <w:rPr>
                <w:rStyle w:val="Hyperlink"/>
                <w:noProof/>
              </w:rPr>
              <w:t>2.7 Model 4 – Causal / Static Regression Models</w:t>
            </w:r>
            <w:r>
              <w:rPr>
                <w:noProof/>
                <w:webHidden/>
              </w:rPr>
              <w:tab/>
            </w:r>
            <w:r>
              <w:rPr>
                <w:noProof/>
                <w:webHidden/>
              </w:rPr>
              <w:fldChar w:fldCharType="begin"/>
            </w:r>
            <w:r>
              <w:rPr>
                <w:noProof/>
                <w:webHidden/>
              </w:rPr>
              <w:instrText xml:space="preserve"> PAGEREF _Toc215061438 \h </w:instrText>
            </w:r>
            <w:r>
              <w:rPr>
                <w:noProof/>
                <w:webHidden/>
              </w:rPr>
            </w:r>
            <w:r>
              <w:rPr>
                <w:noProof/>
                <w:webHidden/>
              </w:rPr>
              <w:fldChar w:fldCharType="separate"/>
            </w:r>
            <w:r w:rsidR="00F7142C">
              <w:rPr>
                <w:noProof/>
                <w:webHidden/>
              </w:rPr>
              <w:t>5</w:t>
            </w:r>
            <w:r>
              <w:rPr>
                <w:noProof/>
                <w:webHidden/>
              </w:rPr>
              <w:fldChar w:fldCharType="end"/>
            </w:r>
          </w:hyperlink>
        </w:p>
        <w:p w14:paraId="3BE64825" w14:textId="0C1A48B3" w:rsidR="00814BE4" w:rsidRDefault="00814BE4">
          <w:pPr>
            <w:pStyle w:val="TOC1"/>
            <w:tabs>
              <w:tab w:val="right" w:leader="dot" w:pos="9062"/>
            </w:tabs>
            <w:rPr>
              <w:noProof/>
            </w:rPr>
          </w:pPr>
          <w:hyperlink w:anchor="_Toc215061439" w:history="1">
            <w:r w:rsidRPr="00E01DB3">
              <w:rPr>
                <w:rStyle w:val="Hyperlink"/>
                <w:noProof/>
              </w:rPr>
              <w:t>2.8 Model 5 – Dynamic Forecasting Models (VAR and ADL)</w:t>
            </w:r>
            <w:r>
              <w:rPr>
                <w:noProof/>
                <w:webHidden/>
              </w:rPr>
              <w:tab/>
            </w:r>
            <w:r>
              <w:rPr>
                <w:noProof/>
                <w:webHidden/>
              </w:rPr>
              <w:fldChar w:fldCharType="begin"/>
            </w:r>
            <w:r>
              <w:rPr>
                <w:noProof/>
                <w:webHidden/>
              </w:rPr>
              <w:instrText xml:space="preserve"> PAGEREF _Toc215061439 \h </w:instrText>
            </w:r>
            <w:r>
              <w:rPr>
                <w:noProof/>
                <w:webHidden/>
              </w:rPr>
            </w:r>
            <w:r>
              <w:rPr>
                <w:noProof/>
                <w:webHidden/>
              </w:rPr>
              <w:fldChar w:fldCharType="separate"/>
            </w:r>
            <w:r w:rsidR="00F7142C">
              <w:rPr>
                <w:noProof/>
                <w:webHidden/>
              </w:rPr>
              <w:t>5</w:t>
            </w:r>
            <w:r>
              <w:rPr>
                <w:noProof/>
                <w:webHidden/>
              </w:rPr>
              <w:fldChar w:fldCharType="end"/>
            </w:r>
          </w:hyperlink>
        </w:p>
        <w:p w14:paraId="0C6A7F7F" w14:textId="4A1F07B2" w:rsidR="00814BE4" w:rsidRDefault="00814BE4">
          <w:pPr>
            <w:pStyle w:val="TOC1"/>
            <w:tabs>
              <w:tab w:val="right" w:leader="dot" w:pos="9062"/>
            </w:tabs>
            <w:rPr>
              <w:noProof/>
            </w:rPr>
          </w:pPr>
          <w:hyperlink w:anchor="_Toc215061440" w:history="1">
            <w:r w:rsidRPr="00E01DB3">
              <w:rPr>
                <w:rStyle w:val="Hyperlink"/>
                <w:noProof/>
              </w:rPr>
              <w:t>2.9 Comparison of Models and Combination Forecasts</w:t>
            </w:r>
            <w:r>
              <w:rPr>
                <w:noProof/>
                <w:webHidden/>
              </w:rPr>
              <w:tab/>
            </w:r>
            <w:r>
              <w:rPr>
                <w:noProof/>
                <w:webHidden/>
              </w:rPr>
              <w:fldChar w:fldCharType="begin"/>
            </w:r>
            <w:r>
              <w:rPr>
                <w:noProof/>
                <w:webHidden/>
              </w:rPr>
              <w:instrText xml:space="preserve"> PAGEREF _Toc215061440 \h </w:instrText>
            </w:r>
            <w:r>
              <w:rPr>
                <w:noProof/>
                <w:webHidden/>
              </w:rPr>
            </w:r>
            <w:r>
              <w:rPr>
                <w:noProof/>
                <w:webHidden/>
              </w:rPr>
              <w:fldChar w:fldCharType="separate"/>
            </w:r>
            <w:r w:rsidR="00F7142C">
              <w:rPr>
                <w:noProof/>
                <w:webHidden/>
              </w:rPr>
              <w:t>5</w:t>
            </w:r>
            <w:r>
              <w:rPr>
                <w:noProof/>
                <w:webHidden/>
              </w:rPr>
              <w:fldChar w:fldCharType="end"/>
            </w:r>
          </w:hyperlink>
        </w:p>
        <w:p w14:paraId="6CA9EC9F" w14:textId="41128E33" w:rsidR="00814BE4" w:rsidRDefault="00814BE4">
          <w:pPr>
            <w:pStyle w:val="TOC1"/>
            <w:tabs>
              <w:tab w:val="right" w:leader="dot" w:pos="9062"/>
            </w:tabs>
            <w:rPr>
              <w:noProof/>
            </w:rPr>
          </w:pPr>
          <w:hyperlink w:anchor="_Toc215061441" w:history="1">
            <w:r w:rsidRPr="00E01DB3">
              <w:rPr>
                <w:rStyle w:val="Hyperlink"/>
                <w:noProof/>
              </w:rPr>
              <w:t>3. Conclusions</w:t>
            </w:r>
            <w:r>
              <w:rPr>
                <w:noProof/>
                <w:webHidden/>
              </w:rPr>
              <w:tab/>
            </w:r>
            <w:r>
              <w:rPr>
                <w:noProof/>
                <w:webHidden/>
              </w:rPr>
              <w:fldChar w:fldCharType="begin"/>
            </w:r>
            <w:r>
              <w:rPr>
                <w:noProof/>
                <w:webHidden/>
              </w:rPr>
              <w:instrText xml:space="preserve"> PAGEREF _Toc215061441 \h </w:instrText>
            </w:r>
            <w:r>
              <w:rPr>
                <w:noProof/>
                <w:webHidden/>
              </w:rPr>
            </w:r>
            <w:r>
              <w:rPr>
                <w:noProof/>
                <w:webHidden/>
              </w:rPr>
              <w:fldChar w:fldCharType="separate"/>
            </w:r>
            <w:r w:rsidR="00F7142C">
              <w:rPr>
                <w:noProof/>
                <w:webHidden/>
              </w:rPr>
              <w:t>5</w:t>
            </w:r>
            <w:r>
              <w:rPr>
                <w:noProof/>
                <w:webHidden/>
              </w:rPr>
              <w:fldChar w:fldCharType="end"/>
            </w:r>
          </w:hyperlink>
        </w:p>
        <w:p w14:paraId="4DE78686" w14:textId="2436278F" w:rsidR="00814BE4" w:rsidRDefault="00814BE4">
          <w:pPr>
            <w:pStyle w:val="TOC1"/>
            <w:tabs>
              <w:tab w:val="right" w:leader="dot" w:pos="9062"/>
            </w:tabs>
            <w:rPr>
              <w:noProof/>
            </w:rPr>
          </w:pPr>
          <w:hyperlink w:anchor="_Toc215061442" w:history="1">
            <w:r w:rsidRPr="00E01DB3">
              <w:rPr>
                <w:rStyle w:val="Hyperlink"/>
                <w:noProof/>
              </w:rPr>
              <w:t>4. Recommendations</w:t>
            </w:r>
            <w:r>
              <w:rPr>
                <w:noProof/>
                <w:webHidden/>
              </w:rPr>
              <w:tab/>
            </w:r>
            <w:r>
              <w:rPr>
                <w:noProof/>
                <w:webHidden/>
              </w:rPr>
              <w:fldChar w:fldCharType="begin"/>
            </w:r>
            <w:r>
              <w:rPr>
                <w:noProof/>
                <w:webHidden/>
              </w:rPr>
              <w:instrText xml:space="preserve"> PAGEREF _Toc215061442 \h </w:instrText>
            </w:r>
            <w:r>
              <w:rPr>
                <w:noProof/>
                <w:webHidden/>
              </w:rPr>
            </w:r>
            <w:r>
              <w:rPr>
                <w:noProof/>
                <w:webHidden/>
              </w:rPr>
              <w:fldChar w:fldCharType="separate"/>
            </w:r>
            <w:r w:rsidR="00F7142C">
              <w:rPr>
                <w:noProof/>
                <w:webHidden/>
              </w:rPr>
              <w:t>5</w:t>
            </w:r>
            <w:r>
              <w:rPr>
                <w:noProof/>
                <w:webHidden/>
              </w:rPr>
              <w:fldChar w:fldCharType="end"/>
            </w:r>
          </w:hyperlink>
        </w:p>
        <w:p w14:paraId="0379A986" w14:textId="3162E8DD" w:rsidR="00814BE4" w:rsidRPr="00F7142C" w:rsidRDefault="00814BE4">
          <w:pPr>
            <w:rPr>
              <w:b/>
              <w:bCs/>
              <w:noProof/>
              <w:lang w:val="en-US"/>
            </w:rPr>
          </w:pPr>
          <w:r>
            <w:rPr>
              <w:b/>
              <w:bCs/>
              <w:noProof/>
            </w:rPr>
            <w:fldChar w:fldCharType="end"/>
          </w:r>
        </w:p>
      </w:sdtContent>
    </w:sdt>
    <w:p w14:paraId="46606166" w14:textId="77777777" w:rsidR="00814BE4" w:rsidRPr="00F7142C" w:rsidRDefault="00814BE4" w:rsidP="00814BE4">
      <w:pPr>
        <w:pStyle w:val="Heading1"/>
        <w:rPr>
          <w:lang w:val="en-US"/>
        </w:rPr>
      </w:pPr>
    </w:p>
    <w:p w14:paraId="5B4DC26F" w14:textId="3D3C1E3A" w:rsidR="008566E6" w:rsidRPr="00EA7B79" w:rsidRDefault="008566E6" w:rsidP="00452BDD">
      <w:pPr>
        <w:pStyle w:val="Heading1"/>
        <w:spacing w:before="0" w:after="120"/>
        <w:rPr>
          <w:sz w:val="32"/>
          <w:szCs w:val="32"/>
          <w:lang w:val="en-US"/>
        </w:rPr>
      </w:pPr>
      <w:bookmarkStart w:id="0" w:name="_Toc215061429"/>
      <w:r w:rsidRPr="00EA7B79">
        <w:rPr>
          <w:sz w:val="32"/>
          <w:szCs w:val="32"/>
          <w:lang w:val="en-US"/>
        </w:rPr>
        <w:t>1. Introduction</w:t>
      </w:r>
      <w:bookmarkEnd w:id="0"/>
    </w:p>
    <w:p w14:paraId="6F746CA5" w14:textId="77777777" w:rsidR="00452BDD" w:rsidRPr="00452BDD" w:rsidRDefault="00452BDD" w:rsidP="00452BDD">
      <w:pPr>
        <w:pStyle w:val="Heading1"/>
        <w:spacing w:before="0"/>
        <w:rPr>
          <w:rFonts w:asciiTheme="minorHAnsi" w:eastAsiaTheme="minorHAnsi" w:hAnsiTheme="minorHAnsi" w:cstheme="minorBidi"/>
          <w:color w:val="auto"/>
          <w:sz w:val="22"/>
          <w:szCs w:val="22"/>
          <w:lang w:val="en-US"/>
        </w:rPr>
      </w:pPr>
      <w:bookmarkStart w:id="1" w:name="_Toc215061430"/>
      <w:r w:rsidRPr="00452BDD">
        <w:rPr>
          <w:rFonts w:asciiTheme="minorHAnsi" w:eastAsiaTheme="minorHAnsi" w:hAnsiTheme="minorHAnsi" w:cstheme="minorBidi"/>
          <w:color w:val="auto"/>
          <w:sz w:val="22"/>
          <w:szCs w:val="22"/>
          <w:lang w:val="en-US"/>
        </w:rPr>
        <w:t>Forecasting plays a central role in supporting managerial decision-making, particularly in environments where planning, resource allocation, and operational efficiency depend on reliable expectations about future developments. In the present case, management requires accurate short-term forecasts of [dependent variable, e.g., passenger arrivals, sales, production levels], as these forecasts influence critical decisions such as [examples: scheduling, staffing, inventory management, capacity planning]. Having precise and timely forecasts allows the organization to minimize costs, improve preparedness, and react more effectively to fluctuations in demand or external conditions.</w:t>
      </w:r>
    </w:p>
    <w:p w14:paraId="3227CF38" w14:textId="624440BD" w:rsidR="00452BDD" w:rsidRPr="00452BDD" w:rsidRDefault="00452BDD" w:rsidP="00452BDD">
      <w:pPr>
        <w:pStyle w:val="Heading1"/>
        <w:spacing w:before="120"/>
        <w:rPr>
          <w:rFonts w:asciiTheme="minorHAnsi" w:eastAsiaTheme="minorHAnsi" w:hAnsiTheme="minorHAnsi" w:cstheme="minorBidi"/>
          <w:color w:val="auto"/>
          <w:sz w:val="22"/>
          <w:szCs w:val="22"/>
          <w:lang w:val="en-US"/>
        </w:rPr>
      </w:pPr>
      <w:r w:rsidRPr="00452BDD">
        <w:rPr>
          <w:rFonts w:asciiTheme="minorHAnsi" w:eastAsiaTheme="minorHAnsi" w:hAnsiTheme="minorHAnsi" w:cstheme="minorBidi"/>
          <w:color w:val="auto"/>
          <w:sz w:val="22"/>
          <w:szCs w:val="22"/>
          <w:lang w:val="en-US"/>
        </w:rPr>
        <w:t>The purpose of this study is therefore twofold. First, the analysis aims to identify the key patterns and dynamics present in the data, including potential trends, seasonal fluctuations, and structural breaks. Second, the study seeks to generate reliable forecasts for the upcoming [forecast horizon, e.g., 30 days, next month] using a broad set of forecasting methods. These methods include both univariate time-series models and multivariate approaches that incorporate the influence of relevant explanatory variables when available.</w:t>
      </w:r>
    </w:p>
    <w:p w14:paraId="3C45620C" w14:textId="77777777" w:rsidR="00452BDD" w:rsidRPr="00452BDD" w:rsidRDefault="00452BDD" w:rsidP="00452BDD">
      <w:pPr>
        <w:pStyle w:val="Heading1"/>
        <w:spacing w:before="120"/>
        <w:rPr>
          <w:rFonts w:asciiTheme="minorHAnsi" w:eastAsiaTheme="minorHAnsi" w:hAnsiTheme="minorHAnsi" w:cstheme="minorBidi"/>
          <w:color w:val="auto"/>
          <w:sz w:val="22"/>
          <w:szCs w:val="22"/>
          <w:lang w:val="en-US"/>
        </w:rPr>
      </w:pPr>
      <w:r w:rsidRPr="00452BDD">
        <w:rPr>
          <w:rFonts w:asciiTheme="minorHAnsi" w:eastAsiaTheme="minorHAnsi" w:hAnsiTheme="minorHAnsi" w:cstheme="minorBidi"/>
          <w:color w:val="auto"/>
          <w:sz w:val="22"/>
          <w:szCs w:val="22"/>
          <w:lang w:val="en-US"/>
        </w:rPr>
        <w:t>The scope of the study covers a wide methodological range. The analysis begins with an exploration of the dynamic properties of the dependent variable, followed by decomposition techniques to understand its structural components. Multiple forecasting models are then employed—including benchmark models, ARIMA specifications, exponential smoothing methods, static regression models, and dynamic frameworks such as ADL and VAR. These models are subsequently evaluated using out-of-sample accuracy measures to determine which approach provides the most reliable predictions. Finally, combination forecasts are constructed to improve robustness and performance where possible.</w:t>
      </w:r>
    </w:p>
    <w:p w14:paraId="4CCF43DF" w14:textId="77777777" w:rsidR="00452BDD" w:rsidRPr="00452BDD" w:rsidRDefault="00452BDD" w:rsidP="00452BDD">
      <w:pPr>
        <w:pStyle w:val="Heading1"/>
        <w:spacing w:before="120"/>
        <w:rPr>
          <w:rFonts w:asciiTheme="minorHAnsi" w:eastAsiaTheme="minorHAnsi" w:hAnsiTheme="minorHAnsi" w:cstheme="minorBidi"/>
          <w:color w:val="auto"/>
          <w:sz w:val="22"/>
          <w:szCs w:val="22"/>
          <w:lang w:val="en-US"/>
        </w:rPr>
      </w:pPr>
      <w:r w:rsidRPr="00452BDD">
        <w:rPr>
          <w:rFonts w:asciiTheme="minorHAnsi" w:eastAsiaTheme="minorHAnsi" w:hAnsiTheme="minorHAnsi" w:cstheme="minorBidi"/>
          <w:color w:val="auto"/>
          <w:sz w:val="22"/>
          <w:szCs w:val="22"/>
          <w:lang w:val="en-US"/>
        </w:rPr>
        <w:t>The data used in this analysis consists of [describe dataset: e.g., daily/weekly/monthly observations] covering the period from [start date] to [end date]. The primary variable of interest is [dependent variable name], while additional explanatory variables such as [X variable(s)] are considered where relevant. The dataset provides a solid foundation for exploring both univariate and multivariate forecasting techniques.</w:t>
      </w:r>
    </w:p>
    <w:p w14:paraId="210F207C" w14:textId="009C1AF2" w:rsidR="00452BDD" w:rsidRPr="00452BDD" w:rsidRDefault="00452BDD" w:rsidP="00452BDD">
      <w:pPr>
        <w:pStyle w:val="Heading1"/>
        <w:spacing w:before="120"/>
        <w:rPr>
          <w:rFonts w:asciiTheme="minorHAnsi" w:eastAsiaTheme="minorHAnsi" w:hAnsiTheme="minorHAnsi" w:cstheme="minorBidi"/>
          <w:color w:val="auto"/>
          <w:sz w:val="22"/>
          <w:szCs w:val="22"/>
          <w:lang w:val="en-US"/>
        </w:rPr>
      </w:pPr>
      <w:r w:rsidRPr="00452BDD">
        <w:rPr>
          <w:rFonts w:asciiTheme="minorHAnsi" w:eastAsiaTheme="minorHAnsi" w:hAnsiTheme="minorHAnsi" w:cstheme="minorBidi"/>
          <w:color w:val="auto"/>
          <w:sz w:val="22"/>
          <w:szCs w:val="22"/>
          <w:lang w:val="en-US"/>
        </w:rPr>
        <w:t>Overall, this report aims to offer management a clear and well-founded basis for decision-making by combining rigorous statistical analysis with practical forecasting tools. The results will highlight the models that perform best and provide actionable insights for the planning period ahead.</w:t>
      </w:r>
    </w:p>
    <w:p w14:paraId="5128F5A3" w14:textId="14DDEE64" w:rsidR="008566E6" w:rsidRPr="00EA7B79" w:rsidRDefault="008566E6" w:rsidP="00814BE4">
      <w:pPr>
        <w:pStyle w:val="Heading1"/>
        <w:rPr>
          <w:sz w:val="32"/>
          <w:szCs w:val="32"/>
          <w:lang w:val="en-US"/>
        </w:rPr>
      </w:pPr>
      <w:r w:rsidRPr="00EA7B79">
        <w:rPr>
          <w:sz w:val="32"/>
          <w:szCs w:val="32"/>
          <w:lang w:val="en-US"/>
        </w:rPr>
        <w:t>2. Analysis and Findings</w:t>
      </w:r>
      <w:bookmarkEnd w:id="1"/>
    </w:p>
    <w:p w14:paraId="2B645BD6" w14:textId="77777777" w:rsidR="008566E6" w:rsidRPr="00EA7B79" w:rsidRDefault="008566E6" w:rsidP="00814BE4">
      <w:pPr>
        <w:pStyle w:val="Heading1"/>
        <w:rPr>
          <w:sz w:val="32"/>
          <w:szCs w:val="32"/>
          <w:lang w:val="en-US"/>
        </w:rPr>
      </w:pPr>
      <w:bookmarkStart w:id="2" w:name="_Toc215061431"/>
      <w:r w:rsidRPr="00EA7B79">
        <w:rPr>
          <w:sz w:val="32"/>
          <w:szCs w:val="32"/>
          <w:lang w:val="en-US"/>
        </w:rPr>
        <w:t>2.1 Exploratory Analysis of the Dependent Variable (Y)</w:t>
      </w:r>
      <w:bookmarkEnd w:id="2"/>
    </w:p>
    <w:p w14:paraId="4423F09E" w14:textId="77777777" w:rsidR="008566E6" w:rsidRPr="00EA7B79" w:rsidRDefault="008566E6" w:rsidP="00814BE4">
      <w:pPr>
        <w:pStyle w:val="Heading1"/>
        <w:rPr>
          <w:sz w:val="32"/>
          <w:szCs w:val="32"/>
          <w:lang w:val="en-US"/>
        </w:rPr>
      </w:pPr>
      <w:bookmarkStart w:id="3" w:name="_Toc215061432"/>
      <w:r w:rsidRPr="00EA7B79">
        <w:rPr>
          <w:sz w:val="32"/>
          <w:szCs w:val="32"/>
          <w:lang w:val="en-US"/>
        </w:rPr>
        <w:t>2.2 Decomposition of the Dependent Variable (Y)</w:t>
      </w:r>
      <w:bookmarkEnd w:id="3"/>
    </w:p>
    <w:p w14:paraId="31D2A901" w14:textId="77777777" w:rsidR="008566E6" w:rsidRPr="00EA7B79" w:rsidRDefault="008566E6" w:rsidP="00814BE4">
      <w:pPr>
        <w:pStyle w:val="Heading1"/>
        <w:rPr>
          <w:sz w:val="32"/>
          <w:szCs w:val="32"/>
          <w:lang w:val="en-US"/>
        </w:rPr>
      </w:pPr>
      <w:bookmarkStart w:id="4" w:name="_Toc215061433"/>
      <w:r w:rsidRPr="00EA7B79">
        <w:rPr>
          <w:sz w:val="32"/>
          <w:szCs w:val="32"/>
          <w:lang w:val="en-US"/>
        </w:rPr>
        <w:lastRenderedPageBreak/>
        <w:t>2.3 Model 1 – Benchmark Time Series Model</w:t>
      </w:r>
      <w:bookmarkEnd w:id="4"/>
    </w:p>
    <w:p w14:paraId="79AA4967" w14:textId="77777777" w:rsidR="008566E6" w:rsidRDefault="008566E6" w:rsidP="00814BE4">
      <w:pPr>
        <w:pStyle w:val="Heading1"/>
        <w:rPr>
          <w:sz w:val="32"/>
          <w:szCs w:val="32"/>
          <w:lang w:val="en-US"/>
        </w:rPr>
      </w:pPr>
      <w:bookmarkStart w:id="5" w:name="_Toc215061434"/>
      <w:r w:rsidRPr="00EA7B79">
        <w:rPr>
          <w:sz w:val="32"/>
          <w:szCs w:val="32"/>
          <w:lang w:val="en-US"/>
        </w:rPr>
        <w:t>2.4 Model 2 – ARIMA Models</w:t>
      </w:r>
      <w:bookmarkEnd w:id="5"/>
    </w:p>
    <w:p w14:paraId="3183A494" w14:textId="1C43BF90" w:rsidR="00AF7212" w:rsidRPr="00AF7212" w:rsidRDefault="00AF7212" w:rsidP="00C66C90">
      <w:pPr>
        <w:spacing w:after="120"/>
        <w:rPr>
          <w:sz w:val="22"/>
          <w:szCs w:val="22"/>
          <w:lang w:val="en-US"/>
        </w:rPr>
      </w:pPr>
      <w:r w:rsidRPr="00AF7212">
        <w:rPr>
          <w:sz w:val="22"/>
          <w:szCs w:val="22"/>
          <w:lang w:val="en-US"/>
        </w:rPr>
        <w:t xml:space="preserve">To extend the analysis beyond simple benchmark methods, ARIMA-based models are introduced in the next step. These models combine autoregressive terms, differencing operations, and moving-average components, allowing them to capture key dynamic features such as persistence, trends, and short-run fluctuations in the data. </w:t>
      </w:r>
    </w:p>
    <w:p w14:paraId="3235C9B4" w14:textId="588FAC37" w:rsidR="00AF7212" w:rsidRDefault="00AF7212" w:rsidP="00B53EA0">
      <w:pPr>
        <w:spacing w:after="120"/>
        <w:rPr>
          <w:sz w:val="22"/>
          <w:szCs w:val="22"/>
          <w:lang w:val="en-US"/>
        </w:rPr>
      </w:pPr>
      <w:r w:rsidRPr="00AF7212">
        <w:rPr>
          <w:sz w:val="22"/>
          <w:szCs w:val="22"/>
          <w:lang w:val="en-US"/>
        </w:rPr>
        <w:t>The purpose of this section is to estimate and compare a manually specified ARIMA model with an automated ARIMA procedure. This comparison provides insight into whether a parsimonious, user-selected structure or a data-driven, statistically optimized specification yields better forecasting performance for [Y].</w:t>
      </w:r>
    </w:p>
    <w:p w14:paraId="6A15ABDA" w14:textId="53197F7C" w:rsidR="00333CB6" w:rsidRPr="00333CB6" w:rsidRDefault="00333CB6" w:rsidP="00B53EA0">
      <w:pPr>
        <w:spacing w:after="120"/>
        <w:rPr>
          <w:sz w:val="22"/>
          <w:szCs w:val="22"/>
          <w:lang w:val="en-US"/>
        </w:rPr>
      </w:pPr>
      <w:r w:rsidRPr="00333CB6">
        <w:rPr>
          <w:sz w:val="22"/>
          <w:szCs w:val="22"/>
          <w:lang w:val="en-US"/>
        </w:rPr>
        <w:t>(</w:t>
      </w:r>
      <w:r>
        <w:rPr>
          <w:sz w:val="22"/>
          <w:szCs w:val="22"/>
          <w:lang w:val="en-US"/>
        </w:rPr>
        <w:t>As</w:t>
      </w:r>
      <w:r w:rsidRPr="00333CB6">
        <w:rPr>
          <w:sz w:val="22"/>
          <w:szCs w:val="22"/>
          <w:lang w:val="en-US"/>
        </w:rPr>
        <w:t xml:space="preserve"> the series is found to be non-stationary, it is transforme</w:t>
      </w:r>
      <w:r>
        <w:rPr>
          <w:sz w:val="22"/>
          <w:szCs w:val="22"/>
          <w:lang w:val="en-US"/>
        </w:rPr>
        <w:t xml:space="preserve">d </w:t>
      </w:r>
      <w:r w:rsidRPr="00333CB6">
        <w:rPr>
          <w:sz w:val="22"/>
          <w:szCs w:val="22"/>
          <w:lang w:val="en-US"/>
        </w:rPr>
        <w:t>by differencing</w:t>
      </w:r>
      <w:r>
        <w:rPr>
          <w:sz w:val="22"/>
          <w:szCs w:val="22"/>
          <w:lang w:val="en-US"/>
        </w:rPr>
        <w:t xml:space="preserve"> </w:t>
      </w:r>
      <w:r w:rsidRPr="00333CB6">
        <w:rPr>
          <w:sz w:val="22"/>
          <w:szCs w:val="22"/>
          <w:lang w:val="en-US"/>
        </w:rPr>
        <w:t xml:space="preserve">to satisfy the stationarity requirement before estimating the </w:t>
      </w:r>
      <w:r>
        <w:rPr>
          <w:sz w:val="22"/>
          <w:szCs w:val="22"/>
          <w:lang w:val="en-US"/>
        </w:rPr>
        <w:t xml:space="preserve">Manuell </w:t>
      </w:r>
      <w:r w:rsidRPr="00333CB6">
        <w:rPr>
          <w:sz w:val="22"/>
          <w:szCs w:val="22"/>
          <w:lang w:val="en-US"/>
        </w:rPr>
        <w:t>ARIMA model.)</w:t>
      </w:r>
    </w:p>
    <w:p w14:paraId="14CEDD8C" w14:textId="77777777" w:rsidR="008566E6" w:rsidRPr="00EA7B79" w:rsidRDefault="008566E6" w:rsidP="00814BE4">
      <w:pPr>
        <w:pStyle w:val="Heading1"/>
        <w:rPr>
          <w:sz w:val="32"/>
          <w:szCs w:val="32"/>
          <w:lang w:val="en-US"/>
        </w:rPr>
      </w:pPr>
      <w:bookmarkStart w:id="6" w:name="_Toc215061435"/>
      <w:r w:rsidRPr="00EA7B79">
        <w:rPr>
          <w:sz w:val="32"/>
          <w:szCs w:val="32"/>
          <w:lang w:val="en-US"/>
        </w:rPr>
        <w:t>2.4.1 Manual ARIMA</w:t>
      </w:r>
      <w:r w:rsidRPr="00EA7B79">
        <w:rPr>
          <w:sz w:val="32"/>
          <w:szCs w:val="32"/>
          <w:lang w:val="en-US"/>
        </w:rPr>
        <w:br/>
        <w:t>2.4.2 Auto ARIMA</w:t>
      </w:r>
      <w:bookmarkEnd w:id="6"/>
    </w:p>
    <w:p w14:paraId="7E7B20F1" w14:textId="7F79F91C" w:rsidR="00DE671E" w:rsidRDefault="008566E6" w:rsidP="00DE671E">
      <w:pPr>
        <w:pStyle w:val="Heading1"/>
        <w:rPr>
          <w:sz w:val="32"/>
          <w:szCs w:val="32"/>
          <w:lang w:val="en-US"/>
        </w:rPr>
      </w:pPr>
      <w:bookmarkStart w:id="7" w:name="_Toc215061436"/>
      <w:r w:rsidRPr="00EA7B79">
        <w:rPr>
          <w:sz w:val="32"/>
          <w:szCs w:val="32"/>
          <w:lang w:val="en-US"/>
        </w:rPr>
        <w:t>2.5 Model 3 – Exponential Smoothing Methods</w:t>
      </w:r>
      <w:bookmarkEnd w:id="7"/>
    </w:p>
    <w:p w14:paraId="1F4DEA96" w14:textId="4732410A" w:rsidR="003B233A" w:rsidRPr="00CC3A3A" w:rsidRDefault="00CC3A3A" w:rsidP="003B233A">
      <w:pPr>
        <w:rPr>
          <w:sz w:val="22"/>
          <w:szCs w:val="22"/>
          <w:lang w:val="en-US"/>
        </w:rPr>
      </w:pPr>
      <w:r w:rsidRPr="00CC3A3A">
        <w:rPr>
          <w:sz w:val="22"/>
          <w:szCs w:val="22"/>
          <w:lang w:val="en-US"/>
        </w:rPr>
        <w:t xml:space="preserve">Exponential smoothing methods provide a flexible and intuitive framework for forecasting time series by updating forecasts recursively as new observations become available. In contrast to purely autoregressive approaches, these models place declining weights on past observations, with the most recent data receiving the greatest influence. </w:t>
      </w:r>
      <w:r w:rsidRPr="00CC3A3A">
        <w:rPr>
          <w:sz w:val="22"/>
          <w:szCs w:val="22"/>
          <w:lang w:val="en-US"/>
        </w:rPr>
        <w:br/>
        <w:t>In the following, a [chosen exponential smoothing model] is applied to the dependent variable [Y], tailored to the presence (or absence) of trend and seasonality observed in the data.</w:t>
      </w:r>
    </w:p>
    <w:p w14:paraId="67D87A42" w14:textId="1C7E0847" w:rsidR="008566E6" w:rsidRDefault="008566E6" w:rsidP="00814BE4">
      <w:pPr>
        <w:pStyle w:val="Heading1"/>
        <w:rPr>
          <w:sz w:val="32"/>
          <w:szCs w:val="32"/>
          <w:lang w:val="en-US"/>
        </w:rPr>
      </w:pPr>
      <w:bookmarkStart w:id="8" w:name="_Toc215061437"/>
      <w:r w:rsidRPr="00DE671E">
        <w:rPr>
          <w:sz w:val="32"/>
          <w:szCs w:val="32"/>
          <w:lang w:val="en-US"/>
        </w:rPr>
        <w:t>2.6 Stationarity and Transformation of the Explanatory Variable (X)</w:t>
      </w:r>
      <w:bookmarkEnd w:id="8"/>
    </w:p>
    <w:p w14:paraId="025121DE" w14:textId="77777777" w:rsidR="00C4182F" w:rsidRPr="00D04DFB" w:rsidRDefault="00C4182F" w:rsidP="00C4182F">
      <w:pPr>
        <w:spacing w:after="120"/>
        <w:rPr>
          <w:sz w:val="22"/>
          <w:szCs w:val="22"/>
          <w:lang w:val="en-US"/>
        </w:rPr>
      </w:pPr>
      <w:r w:rsidRPr="00D04DFB">
        <w:rPr>
          <w:sz w:val="22"/>
          <w:szCs w:val="22"/>
          <w:lang w:val="en-US"/>
        </w:rPr>
        <w:t xml:space="preserve">The exploratory analysis of the explanatory variable [X] begins with an inspection of its dynamic properties. The time series plot reveals [describe what you see: e.g., a visible upward/downward trend / strong fluctuations / a relatively smooth trajectory / recurring seasonal </w:t>
      </w:r>
      <w:proofErr w:type="spellStart"/>
      <w:r w:rsidRPr="00D04DFB">
        <w:rPr>
          <w:sz w:val="22"/>
          <w:szCs w:val="22"/>
          <w:lang w:val="en-US"/>
        </w:rPr>
        <w:t>behaviour</w:t>
      </w:r>
      <w:proofErr w:type="spellEnd"/>
      <w:r w:rsidRPr="00D04DFB">
        <w:rPr>
          <w:sz w:val="22"/>
          <w:szCs w:val="22"/>
          <w:lang w:val="en-US"/>
        </w:rPr>
        <w:t>]. To further investigate temporal dependencies, the autocorrelation and partial autocorrelation functions are examined. The ACF displays [slow decay / rapid decay / significant seasonal spikes / persistent autocorrelation], while the PACF shows [a sharp cutoff / gradually decreasing spikes / seasonal lags]. Taken together, these patterns indicate that [X appears non-stationary / X shows trend / X exhibits seasonality / X may require differencing].</w:t>
      </w:r>
    </w:p>
    <w:p w14:paraId="7D8CE90F" w14:textId="77777777" w:rsidR="00C4182F" w:rsidRPr="00D04DFB" w:rsidRDefault="00C4182F" w:rsidP="00C4182F">
      <w:pPr>
        <w:spacing w:after="120"/>
        <w:rPr>
          <w:sz w:val="22"/>
          <w:szCs w:val="22"/>
          <w:lang w:val="en-US"/>
        </w:rPr>
      </w:pPr>
      <w:r w:rsidRPr="00D04DFB">
        <w:rPr>
          <w:sz w:val="22"/>
          <w:szCs w:val="22"/>
          <w:lang w:val="en-US"/>
        </w:rPr>
        <w:t>To formally assess stationarity, both the Augmented Dickey–Fuller (ADF) and KPSS tests are conducted. The ADF test [fails to reject / rejects] the null of a unit root, while the KPSS test [rejects / fails to reject] the null of stationarity. Interpreted jointly, the results clearly suggest that [X is non-stationary / X is stationary]. In the specific case here, the KPSS statistic is larger than the 1% critical value, and the ADF test fails to reject the presence of a unit root, confirming that X is non-stationary.</w:t>
      </w:r>
    </w:p>
    <w:p w14:paraId="21D5D31F" w14:textId="77777777" w:rsidR="00C4182F" w:rsidRDefault="00C4182F" w:rsidP="00C4182F">
      <w:pPr>
        <w:rPr>
          <w:sz w:val="22"/>
          <w:szCs w:val="22"/>
          <w:lang w:val="en-US"/>
        </w:rPr>
      </w:pPr>
      <w:r w:rsidRPr="00D04DFB">
        <w:rPr>
          <w:sz w:val="22"/>
          <w:szCs w:val="22"/>
          <w:lang w:val="en-US"/>
        </w:rPr>
        <w:lastRenderedPageBreak/>
        <w:t xml:space="preserve">To better understand the structural components of X, a classical additive decomposition and an STL decomposition are applied. Both decompositions reveal [a clear trend component / a stable and regular seasonal pattern / no meaningful trend / minimal seasonal </w:t>
      </w:r>
      <w:proofErr w:type="spellStart"/>
      <w:r w:rsidRPr="00D04DFB">
        <w:rPr>
          <w:sz w:val="22"/>
          <w:szCs w:val="22"/>
          <w:lang w:val="en-US"/>
        </w:rPr>
        <w:t>behaviour</w:t>
      </w:r>
      <w:proofErr w:type="spellEnd"/>
      <w:r w:rsidRPr="00D04DFB">
        <w:rPr>
          <w:sz w:val="22"/>
          <w:szCs w:val="22"/>
          <w:lang w:val="en-US"/>
        </w:rPr>
        <w:t>]. The seasonal component appears [stable / irregular / strong / weak], while the trend shows [gradual changes / pronounced shifts / almost no movement]. These results provide important context for the correct transformation of X before it is used in regression or dynamic modelling.</w:t>
      </w:r>
    </w:p>
    <w:p w14:paraId="7B3A88FB" w14:textId="77777777" w:rsidR="002A26A6" w:rsidRPr="00A53428" w:rsidRDefault="002A26A6" w:rsidP="002A26A6">
      <w:pPr>
        <w:spacing w:after="120"/>
        <w:jc w:val="center"/>
        <w:rPr>
          <w:i/>
          <w:iCs/>
          <w:sz w:val="16"/>
          <w:szCs w:val="16"/>
          <w:lang w:val="en-US"/>
        </w:rPr>
      </w:pPr>
      <w:r w:rsidRPr="00AF0547">
        <w:rPr>
          <w:i/>
          <w:iCs/>
          <w:sz w:val="16"/>
          <w:szCs w:val="16"/>
          <w:lang w:val="en-US"/>
        </w:rPr>
        <w:t>Figure</w:t>
      </w:r>
      <w:r>
        <w:rPr>
          <w:i/>
          <w:iCs/>
          <w:sz w:val="16"/>
          <w:szCs w:val="16"/>
          <w:lang w:val="en-US"/>
        </w:rPr>
        <w:t>2</w:t>
      </w:r>
      <w:r w:rsidRPr="00AF0547">
        <w:rPr>
          <w:i/>
          <w:iCs/>
          <w:sz w:val="16"/>
          <w:szCs w:val="16"/>
          <w:lang w:val="en-US"/>
        </w:rPr>
        <w:t xml:space="preserve">: </w:t>
      </w:r>
      <w:r w:rsidRPr="002A26A6">
        <w:rPr>
          <w:i/>
          <w:iCs/>
          <w:sz w:val="16"/>
          <w:szCs w:val="16"/>
          <w:lang w:val="en-US"/>
        </w:rPr>
        <w:t xml:space="preserve">Additive </w:t>
      </w:r>
      <w:proofErr w:type="spellStart"/>
      <w:r w:rsidRPr="002A26A6">
        <w:rPr>
          <w:i/>
          <w:iCs/>
          <w:sz w:val="16"/>
          <w:szCs w:val="16"/>
          <w:lang w:val="en-US"/>
        </w:rPr>
        <w:t>decompositon</w:t>
      </w:r>
      <w:proofErr w:type="spellEnd"/>
      <w:r w:rsidRPr="002A26A6">
        <w:rPr>
          <w:i/>
          <w:iCs/>
          <w:sz w:val="16"/>
          <w:szCs w:val="16"/>
          <w:lang w:val="en-US"/>
        </w:rPr>
        <w:t xml:space="preserve"> of</w:t>
      </w:r>
      <w:r w:rsidRPr="00AF0547">
        <w:rPr>
          <w:i/>
          <w:iCs/>
          <w:sz w:val="16"/>
          <w:szCs w:val="16"/>
          <w:lang w:val="en-US"/>
        </w:rPr>
        <w:t xml:space="preserve"> …</w:t>
      </w:r>
    </w:p>
    <w:p w14:paraId="61472B33" w14:textId="3F2CE6AD" w:rsidR="00C4182F" w:rsidRPr="002A26A6" w:rsidRDefault="002A26A6" w:rsidP="00C4182F">
      <w:pPr>
        <w:rPr>
          <w:sz w:val="22"/>
          <w:szCs w:val="22"/>
          <w:lang w:val="en-US"/>
        </w:rPr>
      </w:pPr>
      <w:r>
        <w:rPr>
          <w:sz w:val="22"/>
          <w:szCs w:val="22"/>
          <w:lang w:val="en-US"/>
        </w:rPr>
        <w:t xml:space="preserve">Option 1, 2,3 </w:t>
      </w:r>
    </w:p>
    <w:p w14:paraId="76D72624" w14:textId="77777777" w:rsidR="008566E6" w:rsidRPr="00EA7B79" w:rsidRDefault="008566E6" w:rsidP="00814BE4">
      <w:pPr>
        <w:pStyle w:val="Heading1"/>
        <w:rPr>
          <w:sz w:val="32"/>
          <w:szCs w:val="32"/>
          <w:lang w:val="en-US"/>
        </w:rPr>
      </w:pPr>
      <w:bookmarkStart w:id="9" w:name="_Toc215061438"/>
      <w:r w:rsidRPr="00EA7B79">
        <w:rPr>
          <w:sz w:val="32"/>
          <w:szCs w:val="32"/>
          <w:lang w:val="en-US"/>
        </w:rPr>
        <w:t>2.7 Model 4 – Causal / Static Regression Models</w:t>
      </w:r>
      <w:bookmarkEnd w:id="9"/>
    </w:p>
    <w:p w14:paraId="36DF300F" w14:textId="77777777" w:rsidR="008566E6" w:rsidRPr="00EA7B79" w:rsidRDefault="008566E6" w:rsidP="00814BE4">
      <w:pPr>
        <w:pStyle w:val="Heading1"/>
        <w:rPr>
          <w:sz w:val="32"/>
          <w:szCs w:val="32"/>
          <w:lang w:val="en-US"/>
        </w:rPr>
      </w:pPr>
      <w:bookmarkStart w:id="10" w:name="_Toc215061439"/>
      <w:r w:rsidRPr="00EA7B79">
        <w:rPr>
          <w:sz w:val="32"/>
          <w:szCs w:val="32"/>
          <w:lang w:val="en-US"/>
        </w:rPr>
        <w:t>2.8 Model 5 – Dynamic Forecasting Models (VAR and ADL)</w:t>
      </w:r>
      <w:bookmarkEnd w:id="10"/>
    </w:p>
    <w:p w14:paraId="2B438864" w14:textId="77777777" w:rsidR="008566E6" w:rsidRPr="00EA7B79" w:rsidRDefault="008566E6" w:rsidP="00814BE4">
      <w:pPr>
        <w:pStyle w:val="Heading1"/>
        <w:rPr>
          <w:sz w:val="32"/>
          <w:szCs w:val="32"/>
          <w:lang w:val="en-US"/>
        </w:rPr>
      </w:pPr>
      <w:bookmarkStart w:id="11" w:name="_Toc215061440"/>
      <w:r w:rsidRPr="00EA7B79">
        <w:rPr>
          <w:sz w:val="32"/>
          <w:szCs w:val="32"/>
          <w:lang w:val="en-US"/>
        </w:rPr>
        <w:t>2.9 Comparison of Models and Combination Forecasts</w:t>
      </w:r>
      <w:bookmarkEnd w:id="11"/>
    </w:p>
    <w:p w14:paraId="58D42F1B" w14:textId="77777777" w:rsidR="008566E6" w:rsidRPr="00814BE4" w:rsidRDefault="008566E6" w:rsidP="00814BE4">
      <w:pPr>
        <w:pStyle w:val="Heading1"/>
        <w:rPr>
          <w:sz w:val="32"/>
          <w:szCs w:val="32"/>
        </w:rPr>
      </w:pPr>
      <w:bookmarkStart w:id="12" w:name="_Toc215061441"/>
      <w:r w:rsidRPr="00814BE4">
        <w:rPr>
          <w:sz w:val="32"/>
          <w:szCs w:val="32"/>
        </w:rPr>
        <w:t xml:space="preserve">3. </w:t>
      </w:r>
      <w:proofErr w:type="spellStart"/>
      <w:r w:rsidRPr="00814BE4">
        <w:rPr>
          <w:sz w:val="32"/>
          <w:szCs w:val="32"/>
        </w:rPr>
        <w:t>Conclusions</w:t>
      </w:r>
      <w:bookmarkEnd w:id="12"/>
      <w:proofErr w:type="spellEnd"/>
    </w:p>
    <w:p w14:paraId="5F200349" w14:textId="77777777" w:rsidR="008566E6" w:rsidRPr="00814BE4" w:rsidRDefault="008566E6" w:rsidP="00814BE4">
      <w:pPr>
        <w:pStyle w:val="Heading1"/>
        <w:rPr>
          <w:sz w:val="32"/>
          <w:szCs w:val="32"/>
        </w:rPr>
      </w:pPr>
      <w:bookmarkStart w:id="13" w:name="_Toc215061442"/>
      <w:r w:rsidRPr="00814BE4">
        <w:rPr>
          <w:sz w:val="32"/>
          <w:szCs w:val="32"/>
        </w:rPr>
        <w:t xml:space="preserve">4. </w:t>
      </w:r>
      <w:proofErr w:type="spellStart"/>
      <w:r w:rsidRPr="00814BE4">
        <w:rPr>
          <w:sz w:val="32"/>
          <w:szCs w:val="32"/>
        </w:rPr>
        <w:t>Recommendations</w:t>
      </w:r>
      <w:bookmarkEnd w:id="13"/>
      <w:proofErr w:type="spellEnd"/>
    </w:p>
    <w:p w14:paraId="29316994" w14:textId="77777777" w:rsidR="00C54E12" w:rsidRPr="008566E6" w:rsidRDefault="00C54E12">
      <w:pPr>
        <w:rPr>
          <w:lang w:val="en-US"/>
        </w:rPr>
      </w:pPr>
    </w:p>
    <w:sectPr w:rsidR="00C54E12" w:rsidRPr="008566E6">
      <w:pgSz w:w="11906" w:h="16838"/>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3"/>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4E12"/>
    <w:rsid w:val="00004587"/>
    <w:rsid w:val="000F650A"/>
    <w:rsid w:val="00172FF6"/>
    <w:rsid w:val="001B491D"/>
    <w:rsid w:val="00225CE0"/>
    <w:rsid w:val="002A26A6"/>
    <w:rsid w:val="00333CB6"/>
    <w:rsid w:val="003B233A"/>
    <w:rsid w:val="003F7118"/>
    <w:rsid w:val="00452BDD"/>
    <w:rsid w:val="004D3239"/>
    <w:rsid w:val="004F0604"/>
    <w:rsid w:val="00814BE4"/>
    <w:rsid w:val="008566E6"/>
    <w:rsid w:val="009A47C6"/>
    <w:rsid w:val="00A2320C"/>
    <w:rsid w:val="00A87B12"/>
    <w:rsid w:val="00AF7212"/>
    <w:rsid w:val="00B53EA0"/>
    <w:rsid w:val="00B900F6"/>
    <w:rsid w:val="00BE5B81"/>
    <w:rsid w:val="00C4182F"/>
    <w:rsid w:val="00C54E12"/>
    <w:rsid w:val="00C66C90"/>
    <w:rsid w:val="00CC3A3A"/>
    <w:rsid w:val="00D2419C"/>
    <w:rsid w:val="00DE671E"/>
    <w:rsid w:val="00E23D31"/>
    <w:rsid w:val="00EA7B79"/>
    <w:rsid w:val="00F7142C"/>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BDCD4E"/>
  <w15:chartTrackingRefBased/>
  <w15:docId w15:val="{45A6EEBF-F349-4F85-9A9A-9546B4BBB3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54E1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54E1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54E1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54E1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54E1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54E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4E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4E1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4E1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4E1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54E1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54E1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54E1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54E1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54E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4E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4E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4E12"/>
    <w:rPr>
      <w:rFonts w:eastAsiaTheme="majorEastAsia" w:cstheme="majorBidi"/>
      <w:color w:val="272727" w:themeColor="text1" w:themeTint="D8"/>
    </w:rPr>
  </w:style>
  <w:style w:type="paragraph" w:styleId="Title">
    <w:name w:val="Title"/>
    <w:basedOn w:val="Normal"/>
    <w:next w:val="Normal"/>
    <w:link w:val="TitleChar"/>
    <w:uiPriority w:val="10"/>
    <w:qFormat/>
    <w:rsid w:val="00C54E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4E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4E1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4E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4E12"/>
    <w:pPr>
      <w:spacing w:before="160"/>
      <w:jc w:val="center"/>
    </w:pPr>
    <w:rPr>
      <w:i/>
      <w:iCs/>
      <w:color w:val="404040" w:themeColor="text1" w:themeTint="BF"/>
    </w:rPr>
  </w:style>
  <w:style w:type="character" w:customStyle="1" w:styleId="QuoteChar">
    <w:name w:val="Quote Char"/>
    <w:basedOn w:val="DefaultParagraphFont"/>
    <w:link w:val="Quote"/>
    <w:uiPriority w:val="29"/>
    <w:rsid w:val="00C54E12"/>
    <w:rPr>
      <w:i/>
      <w:iCs/>
      <w:color w:val="404040" w:themeColor="text1" w:themeTint="BF"/>
    </w:rPr>
  </w:style>
  <w:style w:type="paragraph" w:styleId="ListParagraph">
    <w:name w:val="List Paragraph"/>
    <w:basedOn w:val="Normal"/>
    <w:uiPriority w:val="34"/>
    <w:qFormat/>
    <w:rsid w:val="00C54E12"/>
    <w:pPr>
      <w:ind w:left="720"/>
      <w:contextualSpacing/>
    </w:pPr>
  </w:style>
  <w:style w:type="character" w:styleId="IntenseEmphasis">
    <w:name w:val="Intense Emphasis"/>
    <w:basedOn w:val="DefaultParagraphFont"/>
    <w:uiPriority w:val="21"/>
    <w:qFormat/>
    <w:rsid w:val="00C54E12"/>
    <w:rPr>
      <w:i/>
      <w:iCs/>
      <w:color w:val="0F4761" w:themeColor="accent1" w:themeShade="BF"/>
    </w:rPr>
  </w:style>
  <w:style w:type="paragraph" w:styleId="IntenseQuote">
    <w:name w:val="Intense Quote"/>
    <w:basedOn w:val="Normal"/>
    <w:next w:val="Normal"/>
    <w:link w:val="IntenseQuoteChar"/>
    <w:uiPriority w:val="30"/>
    <w:qFormat/>
    <w:rsid w:val="00C54E1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54E12"/>
    <w:rPr>
      <w:i/>
      <w:iCs/>
      <w:color w:val="0F4761" w:themeColor="accent1" w:themeShade="BF"/>
    </w:rPr>
  </w:style>
  <w:style w:type="character" w:styleId="IntenseReference">
    <w:name w:val="Intense Reference"/>
    <w:basedOn w:val="DefaultParagraphFont"/>
    <w:uiPriority w:val="32"/>
    <w:qFormat/>
    <w:rsid w:val="00C54E12"/>
    <w:rPr>
      <w:b/>
      <w:bCs/>
      <w:smallCaps/>
      <w:color w:val="0F4761" w:themeColor="accent1" w:themeShade="BF"/>
      <w:spacing w:val="5"/>
    </w:rPr>
  </w:style>
  <w:style w:type="paragraph" w:styleId="TOCHeading">
    <w:name w:val="TOC Heading"/>
    <w:basedOn w:val="Heading1"/>
    <w:next w:val="Normal"/>
    <w:uiPriority w:val="39"/>
    <w:unhideWhenUsed/>
    <w:qFormat/>
    <w:rsid w:val="008566E6"/>
    <w:pPr>
      <w:spacing w:before="240" w:after="0" w:line="259" w:lineRule="auto"/>
      <w:outlineLvl w:val="9"/>
    </w:pPr>
    <w:rPr>
      <w:kern w:val="0"/>
      <w:sz w:val="32"/>
      <w:szCs w:val="32"/>
      <w:lang w:val="en-US"/>
      <w14:ligatures w14:val="none"/>
    </w:rPr>
  </w:style>
  <w:style w:type="paragraph" w:styleId="NoSpacing">
    <w:name w:val="No Spacing"/>
    <w:uiPriority w:val="1"/>
    <w:qFormat/>
    <w:rsid w:val="00814BE4"/>
    <w:pPr>
      <w:spacing w:after="0" w:line="240" w:lineRule="auto"/>
    </w:pPr>
  </w:style>
  <w:style w:type="paragraph" w:styleId="TOC1">
    <w:name w:val="toc 1"/>
    <w:basedOn w:val="Normal"/>
    <w:next w:val="Normal"/>
    <w:autoRedefine/>
    <w:uiPriority w:val="39"/>
    <w:unhideWhenUsed/>
    <w:rsid w:val="00814BE4"/>
    <w:pPr>
      <w:spacing w:after="100"/>
    </w:pPr>
  </w:style>
  <w:style w:type="character" w:styleId="Hyperlink">
    <w:name w:val="Hyperlink"/>
    <w:basedOn w:val="DefaultParagraphFont"/>
    <w:uiPriority w:val="99"/>
    <w:unhideWhenUsed/>
    <w:rsid w:val="00814BE4"/>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26EA93-D86A-492A-B228-25A958808A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1583</Words>
  <Characters>9975</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Dino Karagic</dc:creator>
  <cp:keywords/>
  <dc:description/>
  <cp:lastModifiedBy>Dino Karagic</cp:lastModifiedBy>
  <cp:revision>25</cp:revision>
  <dcterms:created xsi:type="dcterms:W3CDTF">2025-11-26T13:32:00Z</dcterms:created>
  <dcterms:modified xsi:type="dcterms:W3CDTF">2025-12-04T13:45:00Z</dcterms:modified>
</cp:coreProperties>
</file>