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BF14172" w:rsidP="4BF14172" w:rsidRDefault="4BF14172" w14:paraId="329EC2E5" w14:textId="13C82247">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44"/>
          <w:szCs w:val="44"/>
          <w:lang w:val="en-US"/>
        </w:rPr>
      </w:pPr>
      <w:r w:rsidRPr="4BF14172" w:rsidR="4BF14172">
        <w:rPr>
          <w:rFonts w:ascii="Calibri" w:hAnsi="Calibri" w:eastAsia="Calibri" w:cs="Calibri"/>
          <w:b w:val="1"/>
          <w:bCs w:val="1"/>
          <w:i w:val="0"/>
          <w:iCs w:val="0"/>
          <w:caps w:val="0"/>
          <w:smallCaps w:val="0"/>
          <w:strike w:val="0"/>
          <w:dstrike w:val="0"/>
          <w:noProof w:val="0"/>
          <w:color w:val="000000" w:themeColor="text1" w:themeTint="FF" w:themeShade="FF"/>
          <w:sz w:val="44"/>
          <w:szCs w:val="44"/>
          <w:u w:val="single"/>
          <w:lang w:val="en-US"/>
        </w:rPr>
        <w:t xml:space="preserve">University of Witwatersrand </w:t>
      </w:r>
    </w:p>
    <w:p w:rsidR="4BF14172" w:rsidP="4BF14172" w:rsidRDefault="4BF14172" w14:paraId="2CD1035E" w14:textId="71B12F87">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44"/>
          <w:szCs w:val="44"/>
          <w:lang w:val="en-US"/>
        </w:rPr>
      </w:pPr>
      <w:r w:rsidRPr="4BF14172" w:rsidR="4BF14172">
        <w:rPr>
          <w:rFonts w:ascii="Calibri" w:hAnsi="Calibri" w:eastAsia="Calibri" w:cs="Calibri"/>
          <w:b w:val="1"/>
          <w:bCs w:val="1"/>
          <w:i w:val="0"/>
          <w:iCs w:val="0"/>
          <w:caps w:val="0"/>
          <w:smallCaps w:val="0"/>
          <w:strike w:val="0"/>
          <w:dstrike w:val="0"/>
          <w:noProof w:val="0"/>
          <w:color w:val="000000" w:themeColor="text1" w:themeTint="FF" w:themeShade="FF"/>
          <w:sz w:val="44"/>
          <w:szCs w:val="44"/>
          <w:u w:val="single"/>
          <w:lang w:val="en-US"/>
        </w:rPr>
        <w:t>School of Electrical and Information Engineering</w:t>
      </w:r>
    </w:p>
    <w:p w:rsidR="4BF14172" w:rsidP="4BF14172" w:rsidRDefault="4BF14172" w14:paraId="53AA671E" w14:textId="3F92AB24">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44"/>
          <w:szCs w:val="44"/>
          <w:lang w:val="en-US"/>
        </w:rPr>
      </w:pPr>
      <w:r w:rsidRPr="4BF14172" w:rsidR="4BF14172">
        <w:rPr>
          <w:rFonts w:ascii="Calibri" w:hAnsi="Calibri" w:eastAsia="Calibri" w:cs="Calibri"/>
          <w:b w:val="1"/>
          <w:bCs w:val="1"/>
          <w:i w:val="0"/>
          <w:iCs w:val="0"/>
          <w:caps w:val="0"/>
          <w:smallCaps w:val="0"/>
          <w:strike w:val="0"/>
          <w:dstrike w:val="0"/>
          <w:noProof w:val="0"/>
          <w:color w:val="000000" w:themeColor="text1" w:themeTint="FF" w:themeShade="FF"/>
          <w:sz w:val="36"/>
          <w:szCs w:val="36"/>
          <w:u w:val="none"/>
          <w:lang w:val="en-US"/>
        </w:rPr>
        <w:t xml:space="preserve"> </w:t>
      </w:r>
      <w:r w:rsidRPr="4BF14172" w:rsidR="4BF14172">
        <w:rPr>
          <w:rFonts w:ascii="Calibri" w:hAnsi="Calibri" w:eastAsia="Calibri" w:cs="Calibri"/>
          <w:b w:val="1"/>
          <w:bCs w:val="1"/>
          <w:i w:val="0"/>
          <w:iCs w:val="0"/>
          <w:caps w:val="0"/>
          <w:smallCaps w:val="0"/>
          <w:strike w:val="0"/>
          <w:dstrike w:val="0"/>
          <w:noProof w:val="0"/>
          <w:color w:val="000000" w:themeColor="text1" w:themeTint="FF" w:themeShade="FF"/>
          <w:sz w:val="44"/>
          <w:szCs w:val="44"/>
          <w:u w:val="single"/>
          <w:lang w:val="en-US"/>
        </w:rPr>
        <w:t>ELEN3020: Professional Practice &amp; Software Engineering</w:t>
      </w:r>
    </w:p>
    <w:p w:rsidR="4BF14172" w:rsidP="4BF14172" w:rsidRDefault="4BF14172" w14:paraId="7B0A857B" w14:textId="4BC49027">
      <w:pPr>
        <w:pStyle w:val="Normal"/>
        <w:rPr>
          <w:b w:val="1"/>
          <w:bCs w:val="1"/>
          <w:sz w:val="40"/>
          <w:szCs w:val="40"/>
        </w:rPr>
      </w:pPr>
    </w:p>
    <w:p xmlns:wp14="http://schemas.microsoft.com/office/word/2010/wordml" w:rsidP="4BF14172" w14:paraId="6F2FDBE0" wp14:textId="49E6F97F">
      <w:pPr>
        <w:rPr>
          <w:b w:val="1"/>
          <w:bCs w:val="1"/>
          <w:sz w:val="40"/>
          <w:szCs w:val="40"/>
        </w:rPr>
      </w:pPr>
      <w:bookmarkStart w:name="_GoBack" w:id="0"/>
      <w:bookmarkEnd w:id="0"/>
      <w:bookmarkStart w:name="_Int_uwI57xGO" w:id="381838350"/>
      <w:r w:rsidRPr="4BF14172" w:rsidR="4BF14172">
        <w:rPr>
          <w:b w:val="1"/>
          <w:bCs w:val="1"/>
          <w:sz w:val="40"/>
          <w:szCs w:val="40"/>
        </w:rPr>
        <w:t>User Documentation</w:t>
      </w:r>
    </w:p>
    <w:p xmlns:wp14="http://schemas.microsoft.com/office/word/2010/wordml" w:rsidP="4BF14172" w14:paraId="2C078E63" wp14:textId="4CF117A3">
      <w:pPr>
        <w:rPr>
          <w:b w:val="1"/>
          <w:bCs w:val="1"/>
          <w:sz w:val="40"/>
          <w:szCs w:val="40"/>
        </w:rPr>
      </w:pPr>
      <w:r w:rsidRPr="4BF14172" w:rsidR="4BF14172">
        <w:rPr>
          <w:b w:val="1"/>
          <w:bCs w:val="1"/>
          <w:i w:val="1"/>
          <w:iCs w:val="1"/>
          <w:sz w:val="28"/>
          <w:szCs w:val="28"/>
        </w:rPr>
        <w:t>Getting Started</w:t>
      </w:r>
      <w:r w:rsidRPr="4BF14172" w:rsidR="4BF14172">
        <w:rPr>
          <w:b w:val="0"/>
          <w:bCs w:val="0"/>
          <w:sz w:val="28"/>
          <w:szCs w:val="28"/>
        </w:rPr>
        <w:t xml:space="preserve"> </w:t>
      </w:r>
      <w:r w:rsidRPr="4BF14172" w:rsidR="4BF14172">
        <w:rPr>
          <w:b w:val="1"/>
          <w:bCs w:val="1"/>
          <w:sz w:val="40"/>
          <w:szCs w:val="40"/>
        </w:rPr>
        <w:t xml:space="preserve"> </w:t>
      </w:r>
      <w:bookmarkEnd w:id="381838350"/>
    </w:p>
    <w:p w:rsidR="4BF14172" w:rsidP="4BF14172" w:rsidRDefault="4BF14172" w14:paraId="2B1688DA" w14:textId="6620B2DF">
      <w:pPr>
        <w:pStyle w:val="Normal"/>
        <w:rPr>
          <w:b w:val="0"/>
          <w:bCs w:val="0"/>
          <w:sz w:val="24"/>
          <w:szCs w:val="24"/>
        </w:rPr>
      </w:pPr>
      <w:r w:rsidRPr="4BF14172" w:rsidR="4BF14172">
        <w:rPr>
          <w:b w:val="0"/>
          <w:bCs w:val="0"/>
          <w:sz w:val="24"/>
          <w:szCs w:val="24"/>
        </w:rPr>
        <w:t>Once the webpage has loaded, the user should find themselves on the home page. It should appear as seen below:</w:t>
      </w:r>
    </w:p>
    <w:p w:rsidR="4BF14172" w:rsidP="4BF14172" w:rsidRDefault="4BF14172" w14:paraId="4016DB34" w14:textId="6B52D076">
      <w:pPr>
        <w:pStyle w:val="Normal"/>
      </w:pPr>
      <w:r>
        <w:drawing>
          <wp:inline wp14:editId="6C828395" wp14:anchorId="57747334">
            <wp:extent cx="5753100" cy="2696766"/>
            <wp:effectExtent l="0" t="0" r="0" b="0"/>
            <wp:docPr id="2096621453" name="" title=""/>
            <wp:cNvGraphicFramePr>
              <a:graphicFrameLocks noChangeAspect="1"/>
            </wp:cNvGraphicFramePr>
            <a:graphic>
              <a:graphicData uri="http://schemas.openxmlformats.org/drawingml/2006/picture">
                <pic:pic>
                  <pic:nvPicPr>
                    <pic:cNvPr id="0" name=""/>
                    <pic:cNvPicPr/>
                  </pic:nvPicPr>
                  <pic:blipFill>
                    <a:blip r:embed="R3ff2f49788f04846">
                      <a:extLst>
                        <a:ext xmlns:a="http://schemas.openxmlformats.org/drawingml/2006/main" uri="{28A0092B-C50C-407E-A947-70E740481C1C}">
                          <a14:useLocalDpi val="0"/>
                        </a:ext>
                      </a:extLst>
                    </a:blip>
                    <a:stretch>
                      <a:fillRect/>
                    </a:stretch>
                  </pic:blipFill>
                  <pic:spPr>
                    <a:xfrm>
                      <a:off x="0" y="0"/>
                      <a:ext cx="5753100" cy="2696766"/>
                    </a:xfrm>
                    <a:prstGeom prst="rect">
                      <a:avLst/>
                    </a:prstGeom>
                  </pic:spPr>
                </pic:pic>
              </a:graphicData>
            </a:graphic>
          </wp:inline>
        </w:drawing>
      </w:r>
    </w:p>
    <w:p w:rsidR="4BF14172" w:rsidP="4BF14172" w:rsidRDefault="4BF14172" w14:paraId="37DD96F2" w14:textId="0BB73904">
      <w:pPr>
        <w:pStyle w:val="Normal"/>
        <w:rPr>
          <w:sz w:val="28"/>
          <w:szCs w:val="28"/>
        </w:rPr>
      </w:pPr>
      <w:r w:rsidRPr="4BF14172" w:rsidR="4BF14172">
        <w:rPr>
          <w:sz w:val="24"/>
          <w:szCs w:val="24"/>
        </w:rPr>
        <w:t>The bar at the top is constant in all pages. The left side displays the company’s name and logo. The right side shows the different pages the user may navigate to. These are:</w:t>
      </w:r>
    </w:p>
    <w:p w:rsidR="4BF14172" w:rsidP="4BF14172" w:rsidRDefault="4BF14172" w14:paraId="6BE15DAE" w14:textId="197619F3">
      <w:pPr>
        <w:pStyle w:val="Normal"/>
      </w:pPr>
      <w:r>
        <w:drawing>
          <wp:inline wp14:editId="3BB94FFD" wp14:anchorId="774D3CA6">
            <wp:extent cx="4572000" cy="866775"/>
            <wp:effectExtent l="0" t="0" r="0" b="0"/>
            <wp:docPr id="1705350576" name="" title=""/>
            <wp:cNvGraphicFramePr>
              <a:graphicFrameLocks noChangeAspect="1"/>
            </wp:cNvGraphicFramePr>
            <a:graphic>
              <a:graphicData uri="http://schemas.openxmlformats.org/drawingml/2006/picture">
                <pic:pic>
                  <pic:nvPicPr>
                    <pic:cNvPr id="0" name=""/>
                    <pic:cNvPicPr/>
                  </pic:nvPicPr>
                  <pic:blipFill>
                    <a:blip r:embed="R63658861894641d5">
                      <a:extLst>
                        <a:ext xmlns:a="http://schemas.openxmlformats.org/drawingml/2006/main" uri="{28A0092B-C50C-407E-A947-70E740481C1C}">
                          <a14:useLocalDpi val="0"/>
                        </a:ext>
                      </a:extLst>
                    </a:blip>
                    <a:stretch>
                      <a:fillRect/>
                    </a:stretch>
                  </pic:blipFill>
                  <pic:spPr>
                    <a:xfrm>
                      <a:off x="0" y="0"/>
                      <a:ext cx="4572000" cy="866775"/>
                    </a:xfrm>
                    <a:prstGeom prst="rect">
                      <a:avLst/>
                    </a:prstGeom>
                  </pic:spPr>
                </pic:pic>
              </a:graphicData>
            </a:graphic>
          </wp:inline>
        </w:drawing>
      </w:r>
    </w:p>
    <w:p w:rsidR="4BF14172" w:rsidP="4BF14172" w:rsidRDefault="4BF14172" w14:paraId="1AB1EA66" w14:textId="6396D6B1">
      <w:pPr>
        <w:pStyle w:val="Normal"/>
        <w:rPr>
          <w:sz w:val="28"/>
          <w:szCs w:val="28"/>
        </w:rPr>
      </w:pPr>
      <w:r w:rsidRPr="4BF14172" w:rsidR="4BF14172">
        <w:rPr>
          <w:sz w:val="24"/>
          <w:szCs w:val="24"/>
        </w:rPr>
        <w:t>The user is able to navigate to any one of these pages whenever they want.</w:t>
      </w:r>
    </w:p>
    <w:p w:rsidR="4BF14172" w:rsidP="4BF14172" w:rsidRDefault="4BF14172" w14:paraId="41CFAEB0" w14:textId="1F70D3C6">
      <w:pPr>
        <w:pStyle w:val="Normal"/>
      </w:pPr>
    </w:p>
    <w:p w:rsidR="4BF14172" w:rsidP="4BF14172" w:rsidRDefault="4BF14172" w14:paraId="06B50DFE" w14:textId="5F747D01">
      <w:pPr>
        <w:pStyle w:val="Normal"/>
        <w:rPr>
          <w:b w:val="1"/>
          <w:bCs w:val="1"/>
          <w:i w:val="1"/>
          <w:iCs w:val="1"/>
          <w:sz w:val="32"/>
          <w:szCs w:val="32"/>
        </w:rPr>
      </w:pPr>
      <w:r w:rsidRPr="4BF14172" w:rsidR="4BF14172">
        <w:rPr>
          <w:b w:val="1"/>
          <w:bCs w:val="1"/>
          <w:i w:val="1"/>
          <w:iCs w:val="1"/>
          <w:sz w:val="28"/>
          <w:szCs w:val="28"/>
        </w:rPr>
        <w:t xml:space="preserve">Home Page </w:t>
      </w:r>
    </w:p>
    <w:p w:rsidR="4BF14172" w:rsidP="4BF14172" w:rsidRDefault="4BF14172" w14:paraId="0430D502" w14:textId="70C2DEA8">
      <w:pPr>
        <w:pStyle w:val="Normal"/>
        <w:rPr>
          <w:b w:val="1"/>
          <w:bCs w:val="1"/>
          <w:i w:val="1"/>
          <w:iCs w:val="1"/>
          <w:sz w:val="28"/>
          <w:szCs w:val="28"/>
        </w:rPr>
      </w:pPr>
      <w:r w:rsidRPr="4BF14172" w:rsidR="4BF14172">
        <w:rPr>
          <w:b w:val="0"/>
          <w:bCs w:val="0"/>
          <w:i w:val="0"/>
          <w:iCs w:val="0"/>
          <w:sz w:val="24"/>
          <w:szCs w:val="24"/>
        </w:rPr>
        <w:t>The home page is filled with a brief overview of what the goal of the company is, as well as the service the website provides –</w:t>
      </w:r>
      <w:r w:rsidRPr="4BF14172" w:rsidR="4BF14172">
        <w:rPr>
          <w:b w:val="0"/>
          <w:bCs w:val="0"/>
          <w:i w:val="1"/>
          <w:iCs w:val="1"/>
          <w:sz w:val="24"/>
          <w:szCs w:val="24"/>
        </w:rPr>
        <w:t xml:space="preserve"> Energy Tracking System</w:t>
      </w:r>
      <w:r w:rsidRPr="4BF14172" w:rsidR="4BF14172">
        <w:rPr>
          <w:b w:val="0"/>
          <w:bCs w:val="0"/>
          <w:i w:val="0"/>
          <w:iCs w:val="0"/>
          <w:sz w:val="24"/>
          <w:szCs w:val="24"/>
        </w:rPr>
        <w:t>.</w:t>
      </w:r>
    </w:p>
    <w:p w:rsidR="4BF14172" w:rsidP="4BF14172" w:rsidRDefault="4BF14172" w14:paraId="66A3799F" w14:textId="09AB4441">
      <w:pPr>
        <w:pStyle w:val="Normal"/>
        <w:rPr>
          <w:b w:val="0"/>
          <w:bCs w:val="0"/>
          <w:i w:val="0"/>
          <w:iCs w:val="0"/>
          <w:sz w:val="24"/>
          <w:szCs w:val="24"/>
        </w:rPr>
      </w:pPr>
      <w:r w:rsidRPr="4BF14172" w:rsidR="4BF14172">
        <w:rPr>
          <w:b w:val="0"/>
          <w:bCs w:val="0"/>
          <w:i w:val="0"/>
          <w:iCs w:val="0"/>
          <w:sz w:val="24"/>
          <w:szCs w:val="24"/>
        </w:rPr>
        <w:t xml:space="preserve">There is also a demo button found on the page. When this button is clicked, a video is played that shows the user a demonstration of how the calculator operates, and how to input data into the required fields. </w:t>
      </w:r>
    </w:p>
    <w:p w:rsidR="4BF14172" w:rsidP="4BF14172" w:rsidRDefault="4BF14172" w14:paraId="6E12ECB3" w14:textId="62CAA3CA">
      <w:pPr>
        <w:pStyle w:val="Normal"/>
        <w:rPr>
          <w:sz w:val="24"/>
          <w:szCs w:val="24"/>
        </w:rPr>
      </w:pPr>
      <w:r w:rsidRPr="4BF14172" w:rsidR="4BF14172">
        <w:rPr>
          <w:b w:val="1"/>
          <w:bCs w:val="1"/>
          <w:i w:val="1"/>
          <w:iCs w:val="1"/>
          <w:sz w:val="28"/>
          <w:szCs w:val="28"/>
        </w:rPr>
        <w:t>Calculator Page</w:t>
      </w:r>
    </w:p>
    <w:p w:rsidR="4BF14172" w:rsidP="4BF14172" w:rsidRDefault="4BF14172" w14:paraId="7DB6DAD2" w14:textId="2A1F533C">
      <w:pPr>
        <w:pStyle w:val="Normal"/>
        <w:rPr>
          <w:b w:val="0"/>
          <w:bCs w:val="0"/>
          <w:i w:val="0"/>
          <w:iCs w:val="0"/>
          <w:sz w:val="24"/>
          <w:szCs w:val="24"/>
        </w:rPr>
      </w:pPr>
      <w:r w:rsidRPr="4BF14172" w:rsidR="4BF14172">
        <w:rPr>
          <w:b w:val="0"/>
          <w:bCs w:val="0"/>
          <w:i w:val="0"/>
          <w:iCs w:val="0"/>
          <w:sz w:val="24"/>
          <w:szCs w:val="24"/>
        </w:rPr>
        <w:t>This is the main page of the site. The calculator page is where the energy tracking service is provided. It required the user to input their distance covered in kilometers in the first empty field. The second empty field is where the user inputs their fuel economy in liters per 100 kilometers. Then the user must select what energy source their vehicle uses from the drop-down list. They can then press the large green calculate button, which performs all the calculations. What is then displayed is the values for:</w:t>
      </w:r>
    </w:p>
    <w:p w:rsidR="4BF14172" w:rsidP="4BF14172" w:rsidRDefault="4BF14172" w14:paraId="1A789580" w14:textId="47061F9D">
      <w:pPr>
        <w:pStyle w:val="ListParagraph"/>
        <w:numPr>
          <w:ilvl w:val="0"/>
          <w:numId w:val="1"/>
        </w:numPr>
        <w:rPr>
          <w:rFonts w:ascii="Calibri" w:hAnsi="Calibri" w:eastAsia="Calibri" w:cs="Calibri" w:asciiTheme="minorAscii" w:hAnsiTheme="minorAscii" w:eastAsiaTheme="minorAscii" w:cstheme="minorAscii"/>
          <w:b w:val="0"/>
          <w:bCs w:val="0"/>
          <w:i w:val="0"/>
          <w:iCs w:val="0"/>
          <w:sz w:val="24"/>
          <w:szCs w:val="24"/>
        </w:rPr>
      </w:pPr>
      <w:r w:rsidRPr="4BF14172" w:rsidR="4BF14172">
        <w:rPr>
          <w:b w:val="0"/>
          <w:bCs w:val="0"/>
          <w:i w:val="0"/>
          <w:iCs w:val="0"/>
          <w:sz w:val="24"/>
          <w:szCs w:val="24"/>
        </w:rPr>
        <w:t xml:space="preserve">Liters used – how much petrol/diesel their car has consumed </w:t>
      </w:r>
    </w:p>
    <w:p w:rsidR="4BF14172" w:rsidP="4BF14172" w:rsidRDefault="4BF14172" w14:paraId="5CB14819" w14:textId="3D87A3DA">
      <w:pPr>
        <w:pStyle w:val="ListParagraph"/>
        <w:numPr>
          <w:ilvl w:val="0"/>
          <w:numId w:val="1"/>
        </w:numPr>
        <w:rPr>
          <w:b w:val="0"/>
          <w:bCs w:val="0"/>
          <w:i w:val="0"/>
          <w:iCs w:val="0"/>
          <w:sz w:val="24"/>
          <w:szCs w:val="24"/>
        </w:rPr>
      </w:pPr>
      <w:r w:rsidRPr="4BF14172" w:rsidR="4BF14172">
        <w:rPr>
          <w:b w:val="0"/>
          <w:bCs w:val="0"/>
          <w:i w:val="0"/>
          <w:iCs w:val="0"/>
          <w:color w:val="2F5496" w:themeColor="accent1" w:themeTint="FF" w:themeShade="BF"/>
          <w:sz w:val="24"/>
          <w:szCs w:val="24"/>
        </w:rPr>
        <w:t>Energy used</w:t>
      </w:r>
      <w:r w:rsidRPr="4BF14172" w:rsidR="4BF14172">
        <w:rPr>
          <w:b w:val="0"/>
          <w:bCs w:val="0"/>
          <w:i w:val="0"/>
          <w:iCs w:val="0"/>
          <w:sz w:val="24"/>
          <w:szCs w:val="24"/>
        </w:rPr>
        <w:t xml:space="preserve"> – how much energy their car would consume if it was electrical and over the same distance and fuel economy the user previously inputted</w:t>
      </w:r>
    </w:p>
    <w:p w:rsidR="4BF14172" w:rsidP="4BF14172" w:rsidRDefault="4BF14172" w14:paraId="66923FF8" w14:textId="5CD2EE88">
      <w:pPr>
        <w:pStyle w:val="ListParagraph"/>
        <w:numPr>
          <w:ilvl w:val="0"/>
          <w:numId w:val="1"/>
        </w:numPr>
        <w:rPr>
          <w:b w:val="0"/>
          <w:bCs w:val="0"/>
          <w:i w:val="0"/>
          <w:iCs w:val="0"/>
          <w:sz w:val="24"/>
          <w:szCs w:val="24"/>
        </w:rPr>
      </w:pPr>
      <w:r w:rsidRPr="4BF14172" w:rsidR="4BF14172">
        <w:rPr>
          <w:b w:val="0"/>
          <w:bCs w:val="0"/>
          <w:i w:val="0"/>
          <w:iCs w:val="0"/>
          <w:color w:val="C00000"/>
          <w:sz w:val="24"/>
          <w:szCs w:val="24"/>
        </w:rPr>
        <w:t>Cost</w:t>
      </w:r>
      <w:r w:rsidRPr="4BF14172" w:rsidR="4BF14172">
        <w:rPr>
          <w:b w:val="0"/>
          <w:bCs w:val="0"/>
          <w:i w:val="0"/>
          <w:iCs w:val="0"/>
          <w:sz w:val="24"/>
          <w:szCs w:val="24"/>
        </w:rPr>
        <w:t xml:space="preserve"> – how much the petrol/diesel consumed has cost the user </w:t>
      </w:r>
    </w:p>
    <w:p w:rsidR="4BF14172" w:rsidP="4BF14172" w:rsidRDefault="4BF14172" w14:paraId="07F6AA9D" w14:textId="4ED358FC">
      <w:pPr>
        <w:pStyle w:val="ListParagraph"/>
        <w:numPr>
          <w:ilvl w:val="0"/>
          <w:numId w:val="1"/>
        </w:numPr>
        <w:rPr>
          <w:rFonts w:ascii="Calibri" w:hAnsi="Calibri" w:eastAsia="Calibri" w:cs="Calibri" w:asciiTheme="minorAscii" w:hAnsiTheme="minorAscii" w:eastAsiaTheme="minorAscii" w:cstheme="minorAscii"/>
          <w:b w:val="0"/>
          <w:bCs w:val="0"/>
          <w:i w:val="0"/>
          <w:iCs w:val="0"/>
          <w:sz w:val="24"/>
          <w:szCs w:val="24"/>
        </w:rPr>
      </w:pPr>
      <w:r w:rsidRPr="4BF14172" w:rsidR="4BF14172">
        <w:rPr>
          <w:b w:val="0"/>
          <w:bCs w:val="0"/>
          <w:i w:val="0"/>
          <w:iCs w:val="0"/>
          <w:color w:val="BF8F00" w:themeColor="accent4" w:themeTint="FF" w:themeShade="BF"/>
          <w:sz w:val="24"/>
          <w:szCs w:val="24"/>
        </w:rPr>
        <w:t>Cost for electricity</w:t>
      </w:r>
      <w:r w:rsidRPr="4BF14172" w:rsidR="4BF14172">
        <w:rPr>
          <w:b w:val="0"/>
          <w:bCs w:val="0"/>
          <w:i w:val="0"/>
          <w:iCs w:val="0"/>
          <w:sz w:val="24"/>
          <w:szCs w:val="24"/>
        </w:rPr>
        <w:t xml:space="preserve"> – how much the user would have to pay for the electricity they would consume if the </w:t>
      </w:r>
      <w:r w:rsidRPr="4BF14172" w:rsidR="4BF14172">
        <w:rPr>
          <w:b w:val="0"/>
          <w:bCs w:val="0"/>
          <w:i w:val="0"/>
          <w:iCs w:val="0"/>
          <w:sz w:val="24"/>
          <w:szCs w:val="24"/>
        </w:rPr>
        <w:t>vehicle was</w:t>
      </w:r>
      <w:r w:rsidRPr="4BF14172" w:rsidR="4BF14172">
        <w:rPr>
          <w:b w:val="0"/>
          <w:bCs w:val="0"/>
          <w:i w:val="0"/>
          <w:iCs w:val="0"/>
          <w:sz w:val="24"/>
          <w:szCs w:val="24"/>
        </w:rPr>
        <w:t xml:space="preserve"> electrical and over the same distance and fuel economy the user previously inputted</w:t>
      </w:r>
    </w:p>
    <w:p w:rsidR="4BF14172" w:rsidP="4BF14172" w:rsidRDefault="4BF14172" w14:paraId="366F1097" w14:textId="3EA8824B">
      <w:pPr>
        <w:pStyle w:val="Normal"/>
        <w:ind w:left="0"/>
        <w:rPr>
          <w:b w:val="0"/>
          <w:bCs w:val="0"/>
          <w:i w:val="0"/>
          <w:iCs w:val="0"/>
          <w:sz w:val="24"/>
          <w:szCs w:val="24"/>
        </w:rPr>
      </w:pPr>
      <w:r w:rsidRPr="4BF14172" w:rsidR="4BF14172">
        <w:rPr>
          <w:b w:val="0"/>
          <w:bCs w:val="0"/>
          <w:i w:val="0"/>
          <w:iCs w:val="0"/>
          <w:sz w:val="24"/>
          <w:szCs w:val="24"/>
        </w:rPr>
        <w:t xml:space="preserve">The </w:t>
      </w:r>
      <w:r w:rsidRPr="4BF14172" w:rsidR="4BF14172">
        <w:rPr>
          <w:b w:val="0"/>
          <w:bCs w:val="0"/>
          <w:i w:val="0"/>
          <w:iCs w:val="0"/>
          <w:color w:val="2F5496" w:themeColor="accent1" w:themeTint="FF" w:themeShade="BF"/>
          <w:sz w:val="24"/>
          <w:szCs w:val="24"/>
        </w:rPr>
        <w:t>Energy used</w:t>
      </w:r>
      <w:r w:rsidRPr="4BF14172" w:rsidR="4BF14172">
        <w:rPr>
          <w:b w:val="0"/>
          <w:bCs w:val="0"/>
          <w:i w:val="0"/>
          <w:iCs w:val="0"/>
          <w:sz w:val="24"/>
          <w:szCs w:val="24"/>
        </w:rPr>
        <w:t xml:space="preserve">, </w:t>
      </w:r>
      <w:r w:rsidRPr="4BF14172" w:rsidR="4BF14172">
        <w:rPr>
          <w:b w:val="0"/>
          <w:bCs w:val="0"/>
          <w:i w:val="0"/>
          <w:iCs w:val="0"/>
          <w:color w:val="C00000"/>
          <w:sz w:val="24"/>
          <w:szCs w:val="24"/>
        </w:rPr>
        <w:t>Cost</w:t>
      </w:r>
      <w:r w:rsidRPr="4BF14172" w:rsidR="4BF14172">
        <w:rPr>
          <w:b w:val="0"/>
          <w:bCs w:val="0"/>
          <w:i w:val="0"/>
          <w:iCs w:val="0"/>
          <w:sz w:val="24"/>
          <w:szCs w:val="24"/>
        </w:rPr>
        <w:t xml:space="preserve"> and </w:t>
      </w:r>
      <w:r w:rsidRPr="4BF14172" w:rsidR="4BF14172">
        <w:rPr>
          <w:b w:val="0"/>
          <w:bCs w:val="0"/>
          <w:i w:val="0"/>
          <w:iCs w:val="0"/>
          <w:color w:val="BF8F00" w:themeColor="accent4" w:themeTint="FF" w:themeShade="BF"/>
          <w:sz w:val="24"/>
          <w:szCs w:val="24"/>
        </w:rPr>
        <w:t>Cost for electricity</w:t>
      </w:r>
      <w:r w:rsidRPr="4BF14172" w:rsidR="4BF14172">
        <w:rPr>
          <w:b w:val="0"/>
          <w:bCs w:val="0"/>
          <w:i w:val="0"/>
          <w:iCs w:val="0"/>
          <w:sz w:val="24"/>
          <w:szCs w:val="24"/>
        </w:rPr>
        <w:t xml:space="preserve"> are all displayed in a bar graph below to help the user better understand the comparison being made. Up to 4 calculations and comparisons c</w:t>
      </w:r>
      <w:r w:rsidRPr="4BF14172" w:rsidR="4BF14172">
        <w:rPr>
          <w:b w:val="0"/>
          <w:bCs w:val="0"/>
          <w:i w:val="0"/>
          <w:iCs w:val="0"/>
          <w:sz w:val="24"/>
          <w:szCs w:val="24"/>
        </w:rPr>
        <w:t>an</w:t>
      </w:r>
      <w:r w:rsidRPr="4BF14172" w:rsidR="4BF14172">
        <w:rPr>
          <w:b w:val="0"/>
          <w:bCs w:val="0"/>
          <w:i w:val="0"/>
          <w:iCs w:val="0"/>
          <w:sz w:val="24"/>
          <w:szCs w:val="24"/>
        </w:rPr>
        <w:t xml:space="preserve"> be made.</w:t>
      </w:r>
    </w:p>
    <w:p w:rsidR="4BF14172" w:rsidP="4BF14172" w:rsidRDefault="4BF14172" w14:paraId="2A3D2ECD" w14:textId="15BA901A">
      <w:pPr>
        <w:pStyle w:val="Normal"/>
        <w:ind w:left="0"/>
        <w:rPr>
          <w:b w:val="0"/>
          <w:bCs w:val="0"/>
          <w:i w:val="0"/>
          <w:iCs w:val="0"/>
          <w:sz w:val="24"/>
          <w:szCs w:val="24"/>
        </w:rPr>
      </w:pPr>
      <w:r w:rsidRPr="4BF14172" w:rsidR="4BF14172">
        <w:rPr>
          <w:b w:val="1"/>
          <w:bCs w:val="1"/>
          <w:i w:val="1"/>
          <w:iCs w:val="1"/>
          <w:sz w:val="28"/>
          <w:szCs w:val="28"/>
        </w:rPr>
        <w:t xml:space="preserve">Log in </w:t>
      </w:r>
    </w:p>
    <w:p w:rsidR="4BF14172" w:rsidP="4BF14172" w:rsidRDefault="4BF14172" w14:paraId="639A51F7" w14:textId="41E3448D">
      <w:pPr>
        <w:pStyle w:val="Normal"/>
        <w:ind w:left="0"/>
        <w:rPr>
          <w:b w:val="0"/>
          <w:bCs w:val="0"/>
          <w:i w:val="0"/>
          <w:iCs w:val="0"/>
          <w:sz w:val="24"/>
          <w:szCs w:val="24"/>
        </w:rPr>
      </w:pPr>
      <w:r w:rsidRPr="4BF14172" w:rsidR="4BF14172">
        <w:rPr>
          <w:b w:val="0"/>
          <w:bCs w:val="0"/>
          <w:i w:val="0"/>
          <w:iCs w:val="0"/>
          <w:sz w:val="24"/>
          <w:szCs w:val="24"/>
        </w:rPr>
        <w:t xml:space="preserve">This page allows the user to either sign up or log in. Signing up requires the user to pay a subscription fee. Logging in means that they have already signed up, and are currently paying members of the service. It gives the users access to their history comparisons, as well as store any future </w:t>
      </w:r>
      <w:r w:rsidRPr="4BF14172" w:rsidR="4BF14172">
        <w:rPr>
          <w:b w:val="0"/>
          <w:bCs w:val="0"/>
          <w:i w:val="0"/>
          <w:iCs w:val="0"/>
          <w:sz w:val="24"/>
          <w:szCs w:val="24"/>
        </w:rPr>
        <w:t>calculations</w:t>
      </w:r>
      <w:r w:rsidRPr="4BF14172" w:rsidR="4BF14172">
        <w:rPr>
          <w:b w:val="0"/>
          <w:bCs w:val="0"/>
          <w:i w:val="0"/>
          <w:iCs w:val="0"/>
          <w:sz w:val="24"/>
          <w:szCs w:val="24"/>
        </w:rPr>
        <w:t xml:space="preserve"> that the user may make.</w:t>
      </w:r>
    </w:p>
    <w:p w:rsidR="4BF14172" w:rsidP="4BF14172" w:rsidRDefault="4BF14172" w14:paraId="3169828E" w14:textId="45CBBED8">
      <w:pPr>
        <w:pStyle w:val="Normal"/>
        <w:ind w:left="0"/>
        <w:rPr>
          <w:b w:val="1"/>
          <w:bCs w:val="1"/>
          <w:i w:val="1"/>
          <w:iCs w:val="1"/>
          <w:sz w:val="28"/>
          <w:szCs w:val="28"/>
        </w:rPr>
      </w:pPr>
      <w:r w:rsidRPr="4BF14172" w:rsidR="4BF14172">
        <w:rPr>
          <w:b w:val="1"/>
          <w:bCs w:val="1"/>
          <w:i w:val="1"/>
          <w:iCs w:val="1"/>
          <w:sz w:val="28"/>
          <w:szCs w:val="28"/>
        </w:rPr>
        <w:t>Help</w:t>
      </w:r>
    </w:p>
    <w:p w:rsidR="4BF14172" w:rsidP="4BF14172" w:rsidRDefault="4BF14172" w14:paraId="2A003162" w14:textId="645D12DA">
      <w:pPr>
        <w:pStyle w:val="Normal"/>
        <w:rPr>
          <w:b w:val="0"/>
          <w:bCs w:val="0"/>
          <w:i w:val="0"/>
          <w:iCs w:val="0"/>
          <w:sz w:val="24"/>
          <w:szCs w:val="24"/>
        </w:rPr>
      </w:pPr>
      <w:r w:rsidRPr="4BF14172" w:rsidR="4BF14172">
        <w:rPr>
          <w:b w:val="0"/>
          <w:bCs w:val="0"/>
          <w:i w:val="0"/>
          <w:iCs w:val="0"/>
          <w:sz w:val="24"/>
          <w:szCs w:val="24"/>
        </w:rPr>
        <w:t>This page provides the user with company contact information should be user require it to report any issues with errors or bugs, or if the user has any queries and needs further assistance.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wI57xGO" int2:invalidationBookmarkName="" int2:hashCode="t9BWgaCuLJlpXx" int2:id="6qm9tw5f">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A093AD"/>
    <w:rsid w:val="29D13DC1"/>
    <w:rsid w:val="4BF14172"/>
    <w:rsid w:val="5AA09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93AD"/>
  <w15:chartTrackingRefBased/>
  <w15:docId w15:val="{D2A126AA-F9F3-4746-A344-498412CAC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ff2f49788f04846" /><Relationship Type="http://schemas.openxmlformats.org/officeDocument/2006/relationships/image" Target="/media/image2.png" Id="R63658861894641d5" /><Relationship Type="http://schemas.microsoft.com/office/2020/10/relationships/intelligence" Target="intelligence2.xml" Id="Rdacec501bfce46d0" /><Relationship Type="http://schemas.openxmlformats.org/officeDocument/2006/relationships/numbering" Target="numbering.xml" Id="Rc4d2c22f7d7a4c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2022-06-07T16:04:44.7133433Z</dcterms:created>
  <dcterms:modified xsi:type="dcterms:W3CDTF">2022-06-08T10:51:26.1476204Z</dcterms:modified>
  <dc:creator>Kiaan Moodley</dc:creator>
  <lastModifiedBy>Kiaan Moodley</lastModifiedBy>
</coreProperties>
</file>