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rPr/>
      </w:pPr>
      <w:r/>
      <w:r/>
    </w:p>
    <w:p>
      <w:pPr>
        <w:pBdr/>
        <w:spacing w:after="120"/>
        <w:ind/>
        <w:rPr/>
      </w:pPr>
      <w:r/>
      <w:r/>
    </w:p>
    <w:p>
      <w:pPr>
        <w:pBdr/>
        <w:spacing w:after="120"/>
        <w:ind/>
        <w:rPr/>
      </w:pPr>
      <w:r/>
      <w:r/>
    </w:p>
    <w:p>
      <w:pPr>
        <w:pBdr/>
        <w:spacing w:after="120"/>
        <w:ind/>
        <w:rPr/>
      </w:pPr>
      <w:r/>
      <w:r/>
    </w:p>
    <w:p>
      <w:pPr>
        <w:pBdr/>
        <w:spacing w:after="120"/>
        <w:ind/>
        <w:rPr/>
      </w:pPr>
      <w:r/>
      <w:r/>
    </w:p>
    <w:p>
      <w:pPr>
        <w:pBdr/>
        <w:spacing w:after="120"/>
        <w:ind/>
        <w:rPr/>
      </w:pPr>
      <w:r/>
      <w:r/>
    </w:p>
    <w:p>
      <w:pPr>
        <w:pBdr/>
        <w:spacing w:after="200"/>
        <w:ind/>
        <w:jc w:val="center"/>
        <w:rPr/>
      </w:pPr>
      <w:r>
        <w:rPr>
          <w:rFonts w:ascii="Arial" w:hAnsi="Arial" w:eastAsia="Arial" w:cs="Arial"/>
          <w:b/>
          <w:bCs/>
          <w:color w:val="2b579a"/>
          <w:sz w:val="56"/>
          <w:szCs w:val="56"/>
        </w:rPr>
        <w:t xml:space="preserve">Modul 346</w:t>
      </w:r>
      <w:r/>
    </w:p>
    <w:p>
      <w:pPr>
        <w:pBdr/>
        <w:spacing w:after="400"/>
        <w:ind/>
        <w:jc w:val="center"/>
        <w:rPr/>
      </w:pPr>
      <w:r>
        <w:rPr>
          <w:rFonts w:ascii="Arial" w:hAnsi="Arial" w:eastAsia="Arial" w:cs="Arial"/>
          <w:color w:val="666666"/>
          <w:sz w:val="32"/>
          <w:szCs w:val="32"/>
        </w:rPr>
        <w:t xml:space="preserve">Cloud-Lösungen konzipieren und realisieren</w:t>
      </w:r>
      <w:r/>
    </w:p>
    <w:p>
      <w:pPr>
        <w:pBdr/>
        <w:spacing w:after="120"/>
        <w:ind/>
        <w:jc w:val="center"/>
        <w:rPr/>
      </w:pPr>
      <w:r>
        <w:rPr>
          <w:rFonts w:ascii="Arial" w:hAnsi="Arial" w:eastAsia="Arial" w:cs="Arial"/>
          <w:sz w:val="28"/>
          <w:szCs w:val="28"/>
        </w:rPr>
        <w:t xml:space="preserve">Dokumentation</w:t>
      </w:r>
      <w:r/>
    </w:p>
    <w:p>
      <w:pPr>
        <w:pBdr/>
        <w:spacing w:after="120"/>
        <w:ind/>
        <w:rPr/>
      </w:pPr>
      <w:r/>
      <w:r/>
    </w:p>
    <w:p>
      <w:pPr>
        <w:pBdr/>
        <w:spacing w:after="120"/>
        <w:ind/>
        <w:rPr/>
      </w:pPr>
      <w:r/>
      <w:r/>
    </w:p>
    <w:p>
      <w:pPr>
        <w:pBdr/>
        <w:spacing w:after="120"/>
        <w:ind/>
        <w:rPr/>
      </w:pPr>
      <w:r/>
      <w:r/>
    </w:p>
    <w:p>
      <w:pPr>
        <w:pBdr/>
        <w:spacing w:after="120"/>
        <w:ind/>
        <w:rPr/>
      </w:pPr>
      <w:r/>
      <w:r/>
    </w:p>
    <w:p>
      <w:pPr>
        <w:pBdr/>
        <w:spacing/>
        <w:ind/>
        <w:jc w:val="center"/>
        <w:rPr/>
      </w:pPr>
      <w:r>
        <w:rPr>
          <w:rFonts w:ascii="Arial" w:hAnsi="Arial" w:eastAsia="Arial" w:cs="Arial"/>
          <w:sz w:val="24"/>
          <w:szCs w:val="24"/>
        </w:rPr>
        <w:t xml:space="preserve">Hadi Cherkaoui</w:t>
      </w:r>
      <w:r/>
    </w:p>
    <w:p>
      <w:pPr>
        <w:pBdr/>
        <w:spacing/>
        <w:ind/>
        <w:jc w:val="center"/>
        <w:rPr/>
      </w:pPr>
      <w:r>
        <w:rPr>
          <w:rFonts w:ascii="Arial" w:hAnsi="Arial" w:eastAsia="Arial" w:cs="Arial"/>
          <w:color w:val="888888"/>
          <w:sz w:val="22"/>
          <w:szCs w:val="22"/>
        </w:rPr>
        <w:t xml:space="preserve">CMI AG, Zürich</w:t>
      </w:r>
      <w:r/>
    </w:p>
    <w:p>
      <w:pPr>
        <w:pBdr/>
        <w:spacing/>
        <w:ind/>
        <w:jc w:val="center"/>
        <w:rPr/>
      </w:pPr>
      <w:r>
        <w:rPr>
          <w:rFonts w:ascii="Arial" w:hAnsi="Arial" w:eastAsia="Arial" w:cs="Arial"/>
          <w:color w:val="888888"/>
          <w:sz w:val="22"/>
          <w:szCs w:val="22"/>
        </w:rPr>
        <w:t xml:space="preserve">2026</w:t>
      </w:r>
      <w:r/>
    </w:p>
    <w:p>
      <w:pPr>
        <w:pBdr/>
        <w:spacing/>
        <w:ind/>
        <w:rPr/>
      </w:pPr>
      <w:r>
        <w:br w:type="page" w:clear="all"/>
      </w:r>
      <w:r/>
    </w:p>
    <w:p>
      <w:pPr>
        <w:pBdr/>
        <w:spacing w:after="300"/>
        <w:ind/>
        <w:rPr/>
      </w:pPr>
      <w:r>
        <w:rPr>
          <w:rFonts w:ascii="Arial" w:hAnsi="Arial" w:eastAsia="Arial" w:cs="Arial"/>
          <w:b/>
          <w:bCs/>
          <w:color w:val="2b579a"/>
          <w:sz w:val="32"/>
          <w:szCs w:val="32"/>
        </w:rPr>
        <w:t xml:space="preserve">Inhaltsverzeichnis</w:t>
      </w:r>
      <w:r/>
    </w:p>
    <w:sdt>
      <w:sdtPr>
        <w:alias w:val="Inhaltsverzeichnis"/>
        <w15:appearance w15:val="boundingBox"/>
        <w:rPr/>
      </w:sdtPr>
      <w:sdtContent>
        <w:p w14:paraId="73C6C203">
          <w:pPr>
            <w:pStyle w:val="189"/>
            <w:pBdr/>
            <w:tabs>
              <w:tab w:val="right" w:leader="dot" w:pos="9026"/>
            </w:tabs>
            <w:spacing/>
            <w:ind/>
            <w:rPr/>
          </w:pPr>
          <w:r>
            <w:fldChar w:fldCharType="begin"/>
            <w:instrText xml:space="preserve">TOC \h \o "1-3"</w:instrText>
            <w:fldChar w:fldCharType="separate"/>
          </w:r>
          <w:r/>
          <w:hyperlink w:tooltip="#_Toc1" w:anchor="_Toc1" w:history="1">
            <w:r>
              <w:rPr>
                <w:rStyle w:val="737"/>
              </w:rPr>
            </w:r>
            <w:r>
              <w:rPr>
                <w:rStyle w:val="737"/>
              </w:rPr>
              <w:t xml:space="preserve">Block 1: Grundlagen des Cloud Computing</w:t>
            </w:r>
            <w:r>
              <w:rPr>
                <w:rStyle w:val="737"/>
              </w:rPr>
            </w:r>
            <w:r>
              <w:tab/>
            </w:r>
            <w:r>
              <w:fldChar w:fldCharType="begin"/>
              <w:instrText xml:space="preserve">PAGEREF _Toc1 \h</w:instrText>
              <w:fldChar w:fldCharType="separate"/>
              <w:t xml:space="preserve">3</w:t>
              <w:fldChar w:fldCharType="end"/>
            </w:r>
          </w:hyperlink>
          <w:r/>
        </w:p>
        <w:p w14:paraId="3BE169AF">
          <w:pPr>
            <w:pStyle w:val="190"/>
            <w:pBdr/>
            <w:tabs>
              <w:tab w:val="right" w:leader="dot" w:pos="9026"/>
            </w:tabs>
            <w:spacing/>
            <w:ind/>
            <w:rPr/>
          </w:pPr>
          <w:hyperlink w:tooltip="#_Toc2" w:anchor="_Toc2" w:history="1">
            <w:r>
              <w:rPr>
                <w:rStyle w:val="737"/>
              </w:rPr>
            </w:r>
            <w:r>
              <w:rPr>
                <w:rStyle w:val="737"/>
              </w:rPr>
              <w:t xml:space="preserve">Modulbeschreibung und Ziele</w:t>
            </w:r>
            <w:r>
              <w:rPr>
                <w:rStyle w:val="737"/>
              </w:rPr>
            </w:r>
            <w:r>
              <w:tab/>
            </w:r>
            <w:r>
              <w:fldChar w:fldCharType="begin"/>
              <w:instrText xml:space="preserve">PAGEREF _Toc2 \h</w:instrText>
              <w:fldChar w:fldCharType="separate"/>
              <w:t xml:space="preserve">3</w:t>
              <w:fldChar w:fldCharType="end"/>
            </w:r>
          </w:hyperlink>
          <w:r/>
        </w:p>
        <w:p w14:paraId="3A2346E4">
          <w:pPr>
            <w:pStyle w:val="190"/>
            <w:pBdr/>
            <w:tabs>
              <w:tab w:val="right" w:leader="dot" w:pos="9026"/>
            </w:tabs>
            <w:spacing/>
            <w:ind/>
            <w:rPr/>
          </w:pPr>
          <w:hyperlink w:tooltip="#_Toc3" w:anchor="_Toc3" w:history="1">
            <w:r>
              <w:rPr>
                <w:rStyle w:val="737"/>
              </w:rPr>
            </w:r>
            <w:r>
              <w:rPr>
                <w:rStyle w:val="737"/>
              </w:rPr>
              <w:t xml:space="preserve">Auftrag 1.1: NIST-Definition von Cloud Computing</w:t>
            </w:r>
            <w:r>
              <w:rPr>
                <w:rStyle w:val="737"/>
              </w:rPr>
            </w:r>
            <w:r>
              <w:tab/>
            </w:r>
            <w:r>
              <w:fldChar w:fldCharType="begin"/>
              <w:instrText xml:space="preserve">PAGEREF _Toc3 \h</w:instrText>
              <w:fldChar w:fldCharType="separate"/>
              <w:t xml:space="preserve">3</w:t>
              <w:fldChar w:fldCharType="end"/>
            </w:r>
          </w:hyperlink>
          <w:r/>
        </w:p>
        <w:p w14:paraId="42761C87">
          <w:pPr>
            <w:pStyle w:val="191"/>
            <w:pBdr/>
            <w:tabs>
              <w:tab w:val="right" w:leader="dot" w:pos="9026"/>
            </w:tabs>
            <w:spacing/>
            <w:ind/>
            <w:rPr/>
          </w:pPr>
          <w:hyperlink w:tooltip="#_Toc4" w:anchor="_Toc4" w:history="1">
            <w:r>
              <w:rPr>
                <w:rStyle w:val="737"/>
              </w:rPr>
            </w:r>
            <w:r>
              <w:rPr>
                <w:rStyle w:val="737"/>
              </w:rPr>
              <w:t xml:space="preserve">Definition</w:t>
            </w:r>
            <w:r>
              <w:rPr>
                <w:rStyle w:val="737"/>
              </w:rPr>
            </w:r>
            <w:r>
              <w:tab/>
            </w:r>
            <w:r>
              <w:fldChar w:fldCharType="begin"/>
              <w:instrText xml:space="preserve">PAGEREF _Toc4 \h</w:instrText>
              <w:fldChar w:fldCharType="separate"/>
              <w:t xml:space="preserve">3</w:t>
              <w:fldChar w:fldCharType="end"/>
            </w:r>
          </w:hyperlink>
          <w:r/>
        </w:p>
        <w:p w14:paraId="0A6601E4">
          <w:pPr>
            <w:pStyle w:val="191"/>
            <w:pBdr/>
            <w:tabs>
              <w:tab w:val="right" w:leader="dot" w:pos="9026"/>
            </w:tabs>
            <w:spacing/>
            <w:ind/>
            <w:rPr/>
          </w:pPr>
          <w:hyperlink w:tooltip="#_Toc5" w:anchor="_Toc5" w:history="1">
            <w:r>
              <w:rPr>
                <w:rStyle w:val="737"/>
              </w:rPr>
            </w:r>
            <w:r>
              <w:rPr>
                <w:rStyle w:val="737"/>
              </w:rPr>
              <w:t xml:space="preserve">Die 5 wesentlichen Merkmale (Essential Characteristics)</w:t>
            </w:r>
            <w:r>
              <w:rPr>
                <w:rStyle w:val="737"/>
              </w:rPr>
            </w:r>
            <w:r>
              <w:tab/>
            </w:r>
            <w:r>
              <w:fldChar w:fldCharType="begin"/>
              <w:instrText xml:space="preserve">PAGEREF _Toc5 \h</w:instrText>
              <w:fldChar w:fldCharType="separate"/>
              <w:t xml:space="preserve">3</w:t>
              <w:fldChar w:fldCharType="end"/>
            </w:r>
          </w:hyperlink>
          <w:r/>
        </w:p>
        <w:p w14:paraId="088F7781">
          <w:pPr>
            <w:pStyle w:val="191"/>
            <w:pBdr/>
            <w:tabs>
              <w:tab w:val="right" w:leader="dot" w:pos="9026"/>
            </w:tabs>
            <w:spacing/>
            <w:ind/>
            <w:rPr/>
          </w:pPr>
          <w:hyperlink w:tooltip="#_Toc6" w:anchor="_Toc6" w:history="1">
            <w:r>
              <w:rPr>
                <w:rStyle w:val="737"/>
              </w:rPr>
            </w:r>
            <w:r>
              <w:rPr>
                <w:rStyle w:val="737"/>
              </w:rPr>
              <w:t xml:space="preserve">Service-Modelle</w:t>
            </w:r>
            <w:r>
              <w:rPr>
                <w:rStyle w:val="737"/>
              </w:rPr>
            </w:r>
            <w:r>
              <w:tab/>
            </w:r>
            <w:r>
              <w:fldChar w:fldCharType="begin"/>
              <w:instrText xml:space="preserve">PAGEREF _Toc6 \h</w:instrText>
              <w:fldChar w:fldCharType="separate"/>
              <w:t xml:space="preserve">3</w:t>
              <w:fldChar w:fldCharType="end"/>
            </w:r>
          </w:hyperlink>
          <w:r/>
        </w:p>
        <w:p w14:paraId="31D47466">
          <w:pPr>
            <w:pStyle w:val="191"/>
            <w:pBdr/>
            <w:tabs>
              <w:tab w:val="right" w:leader="dot" w:pos="9026"/>
            </w:tabs>
            <w:spacing/>
            <w:ind/>
            <w:rPr/>
          </w:pPr>
          <w:hyperlink w:tooltip="#_Toc7" w:anchor="_Toc7" w:history="1">
            <w:r>
              <w:rPr>
                <w:rStyle w:val="737"/>
              </w:rPr>
            </w:r>
            <w:r>
              <w:rPr>
                <w:rStyle w:val="737"/>
              </w:rPr>
              <w:t xml:space="preserve">Deployment-Modelle</w:t>
            </w:r>
            <w:r>
              <w:rPr>
                <w:rStyle w:val="737"/>
              </w:rPr>
            </w:r>
            <w:r>
              <w:tab/>
            </w:r>
            <w:r>
              <w:fldChar w:fldCharType="begin"/>
              <w:instrText xml:space="preserve">PAGEREF _Toc7 \h</w:instrText>
              <w:fldChar w:fldCharType="separate"/>
              <w:t xml:space="preserve">3</w:t>
              <w:fldChar w:fldCharType="end"/>
            </w:r>
          </w:hyperlink>
          <w:r/>
        </w:p>
        <w:p w14:paraId="45208DF8">
          <w:pPr>
            <w:pStyle w:val="190"/>
            <w:pBdr/>
            <w:tabs>
              <w:tab w:val="right" w:leader="dot" w:pos="9026"/>
            </w:tabs>
            <w:spacing/>
            <w:ind/>
            <w:rPr/>
          </w:pPr>
          <w:hyperlink w:tooltip="#_Toc8" w:anchor="_Toc8" w:history="1">
            <w:r>
              <w:rPr>
                <w:rStyle w:val="737"/>
              </w:rPr>
            </w:r>
            <w:r>
              <w:rPr>
                <w:rStyle w:val="737"/>
              </w:rPr>
              <w:t xml:space="preserve">Auftrag 1.2: Grundlagen Cloud Computing</w:t>
            </w:r>
            <w:r>
              <w:rPr>
                <w:rStyle w:val="737"/>
              </w:rPr>
            </w:r>
            <w:r>
              <w:tab/>
            </w:r>
            <w:r>
              <w:fldChar w:fldCharType="begin"/>
              <w:instrText xml:space="preserve">PAGEREF _Toc8 \h</w:instrText>
              <w:fldChar w:fldCharType="separate"/>
              <w:t xml:space="preserve">5</w:t>
              <w:fldChar w:fldCharType="end"/>
            </w:r>
          </w:hyperlink>
          <w:r/>
        </w:p>
        <w:p w14:paraId="14DD36C0">
          <w:pPr>
            <w:pStyle w:val="191"/>
            <w:pBdr/>
            <w:tabs>
              <w:tab w:val="right" w:leader="dot" w:pos="9026"/>
            </w:tabs>
            <w:spacing/>
            <w:ind/>
            <w:rPr/>
          </w:pPr>
          <w:hyperlink w:tooltip="#_Toc9" w:anchor="_Toc9" w:history="1">
            <w:r>
              <w:rPr>
                <w:rStyle w:val="737"/>
              </w:rPr>
            </w:r>
            <w:r>
              <w:rPr>
                <w:rStyle w:val="737"/>
              </w:rPr>
              <w:t xml:space="preserve">Cloud Dienstleistungen</w:t>
            </w:r>
            <w:r>
              <w:rPr>
                <w:rStyle w:val="737"/>
              </w:rPr>
            </w:r>
            <w:r>
              <w:tab/>
            </w:r>
            <w:r>
              <w:fldChar w:fldCharType="begin"/>
              <w:instrText xml:space="preserve">PAGEREF _Toc9 \h</w:instrText>
              <w:fldChar w:fldCharType="separate"/>
              <w:t xml:space="preserve">5</w:t>
              <w:fldChar w:fldCharType="end"/>
            </w:r>
          </w:hyperlink>
          <w:r/>
        </w:p>
        <w:p w14:paraId="5946C7B0">
          <w:pPr>
            <w:pStyle w:val="191"/>
            <w:pBdr/>
            <w:tabs>
              <w:tab w:val="right" w:leader="dot" w:pos="9026"/>
            </w:tabs>
            <w:spacing/>
            <w:ind/>
            <w:rPr/>
          </w:pPr>
          <w:hyperlink w:tooltip="#_Toc10" w:anchor="_Toc10" w:history="1">
            <w:r>
              <w:rPr>
                <w:rStyle w:val="737"/>
              </w:rPr>
            </w:r>
            <w:r>
              <w:rPr>
                <w:rStyle w:val="737"/>
              </w:rPr>
              <w:t xml:space="preserve">Cloud Anbieter</w:t>
            </w:r>
            <w:r>
              <w:rPr>
                <w:rStyle w:val="737"/>
              </w:rPr>
            </w:r>
            <w:r>
              <w:tab/>
            </w:r>
            <w:r>
              <w:fldChar w:fldCharType="begin"/>
              <w:instrText xml:space="preserve">PAGEREF _Toc10 \h</w:instrText>
              <w:fldChar w:fldCharType="separate"/>
              <w:t xml:space="preserve">5</w:t>
              <w:fldChar w:fldCharType="end"/>
            </w:r>
          </w:hyperlink>
          <w:r/>
        </w:p>
        <w:p w14:paraId="337CCA77">
          <w:pPr>
            <w:pStyle w:val="191"/>
            <w:pBdr/>
            <w:tabs>
              <w:tab w:val="right" w:leader="dot" w:pos="9026"/>
            </w:tabs>
            <w:spacing/>
            <w:ind/>
            <w:rPr/>
          </w:pPr>
          <w:hyperlink w:tooltip="#_Toc11" w:anchor="_Toc11" w:history="1">
            <w:r>
              <w:rPr>
                <w:rStyle w:val="737"/>
              </w:rPr>
            </w:r>
            <w:r>
              <w:rPr>
                <w:rStyle w:val="737"/>
              </w:rPr>
              <w:t xml:space="preserve">Monitoring vs. Logging</w:t>
            </w:r>
            <w:r>
              <w:rPr>
                <w:rStyle w:val="737"/>
              </w:rPr>
            </w:r>
            <w:r>
              <w:tab/>
            </w:r>
            <w:r>
              <w:fldChar w:fldCharType="begin"/>
              <w:instrText xml:space="preserve">PAGEREF _Toc11 \h</w:instrText>
              <w:fldChar w:fldCharType="separate"/>
              <w:t xml:space="preserve">5</w:t>
              <w:fldChar w:fldCharType="end"/>
            </w:r>
          </w:hyperlink>
          <w:r/>
        </w:p>
        <w:p w14:paraId="065DD5D8">
          <w:pPr>
            <w:pStyle w:val="191"/>
            <w:pBdr/>
            <w:tabs>
              <w:tab w:val="right" w:leader="dot" w:pos="9026"/>
            </w:tabs>
            <w:spacing/>
            <w:ind/>
            <w:rPr/>
          </w:pPr>
          <w:hyperlink w:tooltip="#_Toc12" w:anchor="_Toc12" w:history="1">
            <w:r>
              <w:rPr>
                <w:rStyle w:val="737"/>
              </w:rPr>
            </w:r>
            <w:r>
              <w:rPr>
                <w:rStyle w:val="737"/>
              </w:rPr>
              <w:t xml:space="preserve">Vorteile von Cloud-Diensten</w:t>
            </w:r>
            <w:r>
              <w:rPr>
                <w:rStyle w:val="737"/>
              </w:rPr>
            </w:r>
            <w:r>
              <w:tab/>
            </w:r>
            <w:r>
              <w:fldChar w:fldCharType="begin"/>
              <w:instrText xml:space="preserve">PAGEREF _Toc12 \h</w:instrText>
              <w:fldChar w:fldCharType="separate"/>
              <w:t xml:space="preserve">5</w:t>
              <w:fldChar w:fldCharType="end"/>
            </w:r>
          </w:hyperlink>
          <w:r/>
        </w:p>
        <w:p w14:paraId="2676F726">
          <w:pPr>
            <w:pStyle w:val="191"/>
            <w:pBdr/>
            <w:tabs>
              <w:tab w:val="right" w:leader="dot" w:pos="9026"/>
            </w:tabs>
            <w:spacing/>
            <w:ind/>
            <w:rPr/>
          </w:pPr>
          <w:hyperlink w:tooltip="#_Toc13" w:anchor="_Toc13" w:history="1">
            <w:r>
              <w:rPr>
                <w:rStyle w:val="737"/>
              </w:rPr>
            </w:r>
            <w:r>
              <w:rPr>
                <w:rStyle w:val="737"/>
              </w:rPr>
              <w:t xml:space="preserve">Nachteile von Cloud-Diensten</w:t>
            </w:r>
            <w:r>
              <w:rPr>
                <w:rStyle w:val="737"/>
              </w:rPr>
            </w:r>
            <w:r>
              <w:tab/>
            </w:r>
            <w:r>
              <w:fldChar w:fldCharType="begin"/>
              <w:instrText xml:space="preserve">PAGEREF _Toc13 \h</w:instrText>
              <w:fldChar w:fldCharType="separate"/>
              <w:t xml:space="preserve">5</w:t>
              <w:fldChar w:fldCharType="end"/>
            </w:r>
          </w:hyperlink>
          <w:r/>
        </w:p>
        <w:p w14:paraId="748803A9">
          <w:pPr>
            <w:pStyle w:val="191"/>
            <w:pBdr/>
            <w:tabs>
              <w:tab w:val="right" w:leader="dot" w:pos="9026"/>
            </w:tabs>
            <w:spacing/>
            <w:ind/>
            <w:rPr/>
          </w:pPr>
          <w:hyperlink w:tooltip="#_Toc14" w:anchor="_Toc14" w:history="1">
            <w:r>
              <w:rPr>
                <w:rStyle w:val="737"/>
              </w:rPr>
            </w:r>
            <w:r>
              <w:rPr>
                <w:rStyle w:val="737"/>
              </w:rPr>
              <w:t xml:space="preserve">Shared Responsibility Model</w:t>
            </w:r>
            <w:r>
              <w:rPr>
                <w:rStyle w:val="737"/>
              </w:rPr>
            </w:r>
            <w:r>
              <w:tab/>
            </w:r>
            <w:r>
              <w:fldChar w:fldCharType="begin"/>
              <w:instrText xml:space="preserve">PAGEREF _Toc14 \h</w:instrText>
              <w:fldChar w:fldCharType="separate"/>
              <w:t xml:space="preserve">5</w:t>
              <w:fldChar w:fldCharType="end"/>
            </w:r>
          </w:hyperlink>
          <w:r/>
        </w:p>
        <w:p w14:paraId="13F4ED82">
          <w:pPr>
            <w:pStyle w:val="189"/>
            <w:pBdr/>
            <w:tabs>
              <w:tab w:val="right" w:leader="dot" w:pos="9026"/>
            </w:tabs>
            <w:spacing/>
            <w:ind/>
            <w:rPr/>
          </w:pPr>
          <w:hyperlink w:tooltip="#_Toc15" w:anchor="_Toc15" w:history="1">
            <w:r>
              <w:rPr>
                <w:rStyle w:val="737"/>
              </w:rPr>
            </w:r>
            <w:r>
              <w:rPr>
                <w:rStyle w:val="737"/>
              </w:rPr>
              <w:t xml:space="preserve">Block 2: Cloud Anbieter und Git</w:t>
            </w:r>
            <w:r>
              <w:rPr>
                <w:rStyle w:val="737"/>
              </w:rPr>
            </w:r>
            <w:r>
              <w:tab/>
            </w:r>
            <w:r>
              <w:fldChar w:fldCharType="begin"/>
              <w:instrText xml:space="preserve">PAGEREF _Toc15 \h</w:instrText>
              <w:fldChar w:fldCharType="separate"/>
              <w:t xml:space="preserve">6</w:t>
              <w:fldChar w:fldCharType="end"/>
            </w:r>
          </w:hyperlink>
          <w:r/>
        </w:p>
        <w:p w14:paraId="4DC8AD55">
          <w:pPr>
            <w:pStyle w:val="190"/>
            <w:pBdr/>
            <w:tabs>
              <w:tab w:val="right" w:leader="dot" w:pos="9026"/>
            </w:tabs>
            <w:spacing/>
            <w:ind/>
            <w:rPr/>
          </w:pPr>
          <w:hyperlink w:tooltip="#_Toc16" w:anchor="_Toc16" w:history="1">
            <w:r>
              <w:rPr>
                <w:rStyle w:val="737"/>
              </w:rPr>
            </w:r>
            <w:r>
              <w:rPr>
                <w:rStyle w:val="737"/>
              </w:rPr>
              <w:t xml:space="preserve">Auftrag 2.1: Vergleichende Analyse der Cloud-Anbieter</w:t>
            </w:r>
            <w:r>
              <w:rPr>
                <w:rStyle w:val="737"/>
              </w:rPr>
            </w:r>
            <w:r>
              <w:tab/>
            </w:r>
            <w:r>
              <w:fldChar w:fldCharType="begin"/>
              <w:instrText xml:space="preserve">PAGEREF _Toc16 \h</w:instrText>
              <w:fldChar w:fldCharType="separate"/>
              <w:t xml:space="preserve">6</w:t>
              <w:fldChar w:fldCharType="end"/>
            </w:r>
          </w:hyperlink>
          <w:r/>
        </w:p>
        <w:p w14:paraId="64D08475">
          <w:pPr>
            <w:pStyle w:val="191"/>
            <w:pBdr/>
            <w:tabs>
              <w:tab w:val="right" w:leader="dot" w:pos="9026"/>
            </w:tabs>
            <w:spacing/>
            <w:ind/>
            <w:rPr/>
          </w:pPr>
          <w:hyperlink w:tooltip="#_Toc17" w:anchor="_Toc17" w:history="1">
            <w:r>
              <w:rPr>
                <w:rStyle w:val="737"/>
              </w:rPr>
            </w:r>
            <w:r>
              <w:rPr>
                <w:rStyle w:val="737"/>
              </w:rPr>
              <w:t xml:space="preserve">Überblick und Marktstellung</w:t>
            </w:r>
            <w:r>
              <w:rPr>
                <w:rStyle w:val="737"/>
              </w:rPr>
            </w:r>
            <w:r>
              <w:tab/>
            </w:r>
            <w:r>
              <w:fldChar w:fldCharType="begin"/>
              <w:instrText xml:space="preserve">PAGEREF _Toc17 \h</w:instrText>
              <w:fldChar w:fldCharType="separate"/>
              <w:t xml:space="preserve">6</w:t>
              <w:fldChar w:fldCharType="end"/>
            </w:r>
          </w:hyperlink>
          <w:r/>
        </w:p>
        <w:p w14:paraId="36455B3E">
          <w:pPr>
            <w:pStyle w:val="191"/>
            <w:pBdr/>
            <w:tabs>
              <w:tab w:val="right" w:leader="dot" w:pos="9026"/>
            </w:tabs>
            <w:spacing/>
            <w:ind/>
            <w:rPr/>
          </w:pPr>
          <w:hyperlink w:tooltip="#_Toc18" w:anchor="_Toc18" w:history="1">
            <w:r>
              <w:rPr>
                <w:rStyle w:val="737"/>
              </w:rPr>
            </w:r>
            <w:r>
              <w:rPr>
                <w:rStyle w:val="737"/>
              </w:rPr>
              <w:t xml:space="preserve">Wichtigste Dienstleistungen</w:t>
            </w:r>
            <w:r>
              <w:rPr>
                <w:rStyle w:val="737"/>
              </w:rPr>
            </w:r>
            <w:r>
              <w:tab/>
            </w:r>
            <w:r>
              <w:fldChar w:fldCharType="begin"/>
              <w:instrText xml:space="preserve">PAGEREF _Toc18 \h</w:instrText>
              <w:fldChar w:fldCharType="separate"/>
              <w:t xml:space="preserve">6</w:t>
              <w:fldChar w:fldCharType="end"/>
            </w:r>
          </w:hyperlink>
          <w:r/>
        </w:p>
        <w:p w14:paraId="6433536D">
          <w:pPr>
            <w:pStyle w:val="191"/>
            <w:pBdr/>
            <w:tabs>
              <w:tab w:val="right" w:leader="dot" w:pos="9026"/>
            </w:tabs>
            <w:spacing/>
            <w:ind/>
            <w:rPr/>
          </w:pPr>
          <w:hyperlink w:tooltip="#_Toc19" w:anchor="_Toc19" w:history="1">
            <w:r>
              <w:rPr>
                <w:rStyle w:val="737"/>
              </w:rPr>
            </w:r>
            <w:r>
              <w:rPr>
                <w:rStyle w:val="737"/>
              </w:rPr>
              <w:t xml:space="preserve">Kostenstruktur</w:t>
            </w:r>
            <w:r>
              <w:rPr>
                <w:rStyle w:val="737"/>
              </w:rPr>
            </w:r>
            <w:r>
              <w:tab/>
            </w:r>
            <w:r>
              <w:fldChar w:fldCharType="begin"/>
              <w:instrText xml:space="preserve">PAGEREF _Toc19 \h</w:instrText>
              <w:fldChar w:fldCharType="separate"/>
              <w:t xml:space="preserve">6</w:t>
              <w:fldChar w:fldCharType="end"/>
            </w:r>
          </w:hyperlink>
          <w:r/>
        </w:p>
        <w:p w14:paraId="000ADCA4">
          <w:pPr>
            <w:pStyle w:val="191"/>
            <w:pBdr/>
            <w:tabs>
              <w:tab w:val="right" w:leader="dot" w:pos="9026"/>
            </w:tabs>
            <w:spacing/>
            <w:ind/>
            <w:rPr/>
          </w:pPr>
          <w:hyperlink w:tooltip="#_Toc20" w:anchor="_Toc20" w:history="1">
            <w:r>
              <w:rPr>
                <w:rStyle w:val="737"/>
              </w:rPr>
            </w:r>
            <w:r>
              <w:rPr>
                <w:rStyle w:val="737"/>
              </w:rPr>
              <w:t xml:space="preserve">Sicherheit und Compliance</w:t>
            </w:r>
            <w:r>
              <w:rPr>
                <w:rStyle w:val="737"/>
              </w:rPr>
            </w:r>
            <w:r>
              <w:tab/>
            </w:r>
            <w:r>
              <w:fldChar w:fldCharType="begin"/>
              <w:instrText xml:space="preserve">PAGEREF _Toc20 \h</w:instrText>
              <w:fldChar w:fldCharType="separate"/>
              <w:t xml:space="preserve">6</w:t>
              <w:fldChar w:fldCharType="end"/>
            </w:r>
          </w:hyperlink>
          <w:r/>
        </w:p>
        <w:p w14:paraId="33F6C3AF">
          <w:pPr>
            <w:pStyle w:val="191"/>
            <w:pBdr/>
            <w:tabs>
              <w:tab w:val="right" w:leader="dot" w:pos="9026"/>
            </w:tabs>
            <w:spacing/>
            <w:ind/>
            <w:rPr/>
          </w:pPr>
          <w:hyperlink w:tooltip="#_Toc21" w:anchor="_Toc21" w:history="1">
            <w:r>
              <w:rPr>
                <w:rStyle w:val="737"/>
              </w:rPr>
            </w:r>
            <w:r>
              <w:rPr>
                <w:rStyle w:val="737"/>
              </w:rPr>
              <w:t xml:space="preserve">Zusammenfassung</w:t>
            </w:r>
            <w:r>
              <w:rPr>
                <w:rStyle w:val="737"/>
              </w:rPr>
            </w:r>
            <w:r>
              <w:tab/>
            </w:r>
            <w:r>
              <w:fldChar w:fldCharType="begin"/>
              <w:instrText xml:space="preserve">PAGEREF _Toc21 \h</w:instrText>
              <w:fldChar w:fldCharType="separate"/>
              <w:t xml:space="preserve">6</w:t>
              <w:fldChar w:fldCharType="end"/>
            </w:r>
          </w:hyperlink>
          <w:r/>
        </w:p>
        <w:p w14:paraId="01006B65">
          <w:pPr>
            <w:pStyle w:val="190"/>
            <w:pBdr/>
            <w:tabs>
              <w:tab w:val="right" w:leader="dot" w:pos="9026"/>
            </w:tabs>
            <w:spacing/>
            <w:ind/>
            <w:rPr/>
          </w:pPr>
          <w:hyperlink w:tooltip="#_Toc22" w:anchor="_Toc22" w:history="1">
            <w:r>
              <w:rPr>
                <w:rStyle w:val="737"/>
              </w:rPr>
            </w:r>
            <w:r>
              <w:rPr>
                <w:rStyle w:val="737"/>
              </w:rPr>
              <w:t xml:space="preserve">Auftrag 2.2: Git zur Sourcecode-Verwaltung</w:t>
            </w:r>
            <w:r>
              <w:rPr>
                <w:rStyle w:val="737"/>
              </w:rPr>
            </w:r>
            <w:r>
              <w:tab/>
            </w:r>
            <w:r>
              <w:fldChar w:fldCharType="begin"/>
              <w:instrText xml:space="preserve">PAGEREF _Toc22 \h</w:instrText>
              <w:fldChar w:fldCharType="separate"/>
              <w:t xml:space="preserve">7</w:t>
              <w:fldChar w:fldCharType="end"/>
            </w:r>
          </w:hyperlink>
          <w:r/>
        </w:p>
        <w:p w14:paraId="10834B44">
          <w:pPr>
            <w:pStyle w:val="189"/>
            <w:pBdr/>
            <w:tabs>
              <w:tab w:val="right" w:leader="dot" w:pos="9026"/>
            </w:tabs>
            <w:spacing/>
            <w:ind/>
            <w:rPr/>
          </w:pPr>
          <w:hyperlink w:tooltip="#_Toc23" w:anchor="_Toc23" w:history="1">
            <w:r>
              <w:rPr>
                <w:rStyle w:val="737"/>
              </w:rPr>
            </w:r>
            <w:r>
              <w:rPr>
                <w:rStyle w:val="737"/>
              </w:rPr>
              <w:t xml:space="preserve">Block 3: Einführung in Container</w:t>
            </w:r>
            <w:r>
              <w:rPr>
                <w:rStyle w:val="737"/>
              </w:rPr>
            </w:r>
            <w:r>
              <w:tab/>
            </w:r>
            <w:r>
              <w:fldChar w:fldCharType="begin"/>
              <w:instrText xml:space="preserve">PAGEREF _Toc23 \h</w:instrText>
              <w:fldChar w:fldCharType="separate"/>
              <w:t xml:space="preserve">8</w:t>
              <w:fldChar w:fldCharType="end"/>
            </w:r>
          </w:hyperlink>
          <w:r/>
        </w:p>
        <w:p w14:paraId="6797E7EC">
          <w:pPr>
            <w:pStyle w:val="190"/>
            <w:pBdr/>
            <w:tabs>
              <w:tab w:val="right" w:leader="dot" w:pos="9026"/>
            </w:tabs>
            <w:spacing/>
            <w:ind/>
            <w:rPr/>
          </w:pPr>
          <w:hyperlink w:tooltip="#_Toc24" w:anchor="_Toc24" w:history="1">
            <w:r>
              <w:rPr>
                <w:rStyle w:val="737"/>
              </w:rPr>
            </w:r>
            <w:r>
              <w:rPr>
                <w:rStyle w:val="737"/>
              </w:rPr>
              <w:t xml:space="preserve">Installation Docker Engine</w:t>
            </w:r>
            <w:r>
              <w:rPr>
                <w:rStyle w:val="737"/>
              </w:rPr>
            </w:r>
            <w:r>
              <w:tab/>
            </w:r>
            <w:r>
              <w:fldChar w:fldCharType="begin"/>
              <w:instrText xml:space="preserve">PAGEREF _Toc24 \h</w:instrText>
              <w:fldChar w:fldCharType="separate"/>
              <w:t xml:space="preserve">8</w:t>
              <w:fldChar w:fldCharType="end"/>
            </w:r>
          </w:hyperlink>
          <w:r/>
        </w:p>
        <w:p w14:paraId="176E58C0">
          <w:pPr>
            <w:pStyle w:val="190"/>
            <w:pBdr/>
            <w:tabs>
              <w:tab w:val="right" w:leader="dot" w:pos="9026"/>
            </w:tabs>
            <w:spacing/>
            <w:ind/>
            <w:rPr/>
          </w:pPr>
          <w:hyperlink w:tooltip="#_Toc25" w:anchor="_Toc25" w:history="1">
            <w:r>
              <w:rPr>
                <w:rStyle w:val="737"/>
              </w:rPr>
            </w:r>
            <w:r>
              <w:rPr>
                <w:rStyle w:val="737"/>
              </w:rPr>
              <w:t xml:space="preserve">Auftrag 3.1: Grundlagen Container-Technologie</w:t>
            </w:r>
            <w:r>
              <w:rPr>
                <w:rStyle w:val="737"/>
              </w:rPr>
            </w:r>
            <w:r>
              <w:tab/>
            </w:r>
            <w:r>
              <w:fldChar w:fldCharType="begin"/>
              <w:instrText xml:space="preserve">PAGEREF _Toc25 \h</w:instrText>
              <w:fldChar w:fldCharType="separate"/>
              <w:t xml:space="preserve">8</w:t>
              <w:fldChar w:fldCharType="end"/>
            </w:r>
          </w:hyperlink>
          <w:r/>
        </w:p>
        <w:p w14:paraId="1308D9C7">
          <w:pPr>
            <w:pStyle w:val="191"/>
            <w:pBdr/>
            <w:tabs>
              <w:tab w:val="right" w:leader="dot" w:pos="9026"/>
            </w:tabs>
            <w:spacing/>
            <w:ind/>
            <w:rPr/>
          </w:pPr>
          <w:hyperlink w:tooltip="#_Toc26" w:anchor="_Toc26" w:history="1">
            <w:r>
              <w:rPr>
                <w:rStyle w:val="737"/>
              </w:rPr>
            </w:r>
            <w:r>
              <w:rPr>
                <w:rStyle w:val="737"/>
              </w:rPr>
              <w:t xml:space="preserve">Was ist Container-Technologie?</w:t>
            </w:r>
            <w:r>
              <w:rPr>
                <w:rStyle w:val="737"/>
              </w:rPr>
            </w:r>
            <w:r>
              <w:tab/>
            </w:r>
            <w:r>
              <w:fldChar w:fldCharType="begin"/>
              <w:instrText xml:space="preserve">PAGEREF _Toc26 \h</w:instrText>
              <w:fldChar w:fldCharType="separate"/>
              <w:t xml:space="preserve">8</w:t>
              <w:fldChar w:fldCharType="end"/>
            </w:r>
          </w:hyperlink>
          <w:r/>
        </w:p>
        <w:p w14:paraId="361CC564">
          <w:pPr>
            <w:pStyle w:val="191"/>
            <w:pBdr/>
            <w:tabs>
              <w:tab w:val="right" w:leader="dot" w:pos="9026"/>
            </w:tabs>
            <w:spacing/>
            <w:ind/>
            <w:rPr/>
          </w:pPr>
          <w:hyperlink w:tooltip="#_Toc27" w:anchor="_Toc27" w:history="1">
            <w:r>
              <w:rPr>
                <w:rStyle w:val="737"/>
              </w:rPr>
            </w:r>
            <w:r>
              <w:rPr>
                <w:rStyle w:val="737"/>
              </w:rPr>
              <w:t xml:space="preserve">VM vs. Container</w:t>
            </w:r>
            <w:r>
              <w:rPr>
                <w:rStyle w:val="737"/>
              </w:rPr>
            </w:r>
            <w:r>
              <w:tab/>
            </w:r>
            <w:r>
              <w:fldChar w:fldCharType="begin"/>
              <w:instrText xml:space="preserve">PAGEREF _Toc27 \h</w:instrText>
              <w:fldChar w:fldCharType="separate"/>
              <w:t xml:space="preserve">8</w:t>
              <w:fldChar w:fldCharType="end"/>
            </w:r>
          </w:hyperlink>
          <w:r/>
        </w:p>
        <w:p w14:paraId="04E34F43">
          <w:pPr>
            <w:pStyle w:val="191"/>
            <w:pBdr/>
            <w:tabs>
              <w:tab w:val="right" w:leader="dot" w:pos="9026"/>
            </w:tabs>
            <w:spacing/>
            <w:ind/>
            <w:rPr/>
          </w:pPr>
          <w:hyperlink w:tooltip="#_Toc28" w:anchor="_Toc28" w:history="1">
            <w:r>
              <w:rPr>
                <w:rStyle w:val="737"/>
              </w:rPr>
            </w:r>
            <w:r>
              <w:rPr>
                <w:rStyle w:val="737"/>
              </w:rPr>
              <w:t xml:space="preserve">Können VMs immer durch Container ersetzt werden?</w:t>
            </w:r>
            <w:r>
              <w:rPr>
                <w:rStyle w:val="737"/>
              </w:rPr>
            </w:r>
            <w:r>
              <w:tab/>
            </w:r>
            <w:r>
              <w:fldChar w:fldCharType="begin"/>
              <w:instrText xml:space="preserve">PAGEREF _Toc28 \h</w:instrText>
              <w:fldChar w:fldCharType="separate"/>
              <w:t xml:space="preserve">8</w:t>
              <w:fldChar w:fldCharType="end"/>
            </w:r>
          </w:hyperlink>
          <w:r/>
        </w:p>
        <w:p w14:paraId="5AC6EBD0">
          <w:pPr>
            <w:pStyle w:val="191"/>
            <w:pBdr/>
            <w:tabs>
              <w:tab w:val="right" w:leader="dot" w:pos="9026"/>
            </w:tabs>
            <w:spacing/>
            <w:ind/>
            <w:rPr/>
          </w:pPr>
          <w:hyperlink w:tooltip="#_Toc29" w:anchor="_Toc29" w:history="1">
            <w:r>
              <w:rPr>
                <w:rStyle w:val="737"/>
              </w:rPr>
            </w:r>
            <w:r>
              <w:rPr>
                <w:rStyle w:val="737"/>
              </w:rPr>
              <w:t xml:space="preserve">Container, Image und Registry</w:t>
            </w:r>
            <w:r>
              <w:rPr>
                <w:rStyle w:val="737"/>
              </w:rPr>
            </w:r>
            <w:r>
              <w:tab/>
            </w:r>
            <w:r>
              <w:fldChar w:fldCharType="begin"/>
              <w:instrText xml:space="preserve">PAGEREF _Toc29 \h</w:instrText>
              <w:fldChar w:fldCharType="separate"/>
              <w:t xml:space="preserve">8</w:t>
              <w:fldChar w:fldCharType="end"/>
            </w:r>
          </w:hyperlink>
          <w:r/>
        </w:p>
        <w:p w14:paraId="32A64AD9">
          <w:pPr>
            <w:pStyle w:val="191"/>
            <w:pBdr/>
            <w:tabs>
              <w:tab w:val="right" w:leader="dot" w:pos="9026"/>
            </w:tabs>
            <w:spacing/>
            <w:ind/>
            <w:rPr/>
          </w:pPr>
          <w:hyperlink w:tooltip="#_Toc30" w:anchor="_Toc30" w:history="1">
            <w:r>
              <w:rPr>
                <w:rStyle w:val="737"/>
              </w:rPr>
            </w:r>
            <w:r>
              <w:rPr>
                <w:rStyle w:val="737"/>
              </w:rPr>
              <w:t xml:space="preserve">Immutability von Containern</w:t>
            </w:r>
            <w:r>
              <w:rPr>
                <w:rStyle w:val="737"/>
              </w:rPr>
            </w:r>
            <w:r>
              <w:tab/>
            </w:r>
            <w:r>
              <w:fldChar w:fldCharType="begin"/>
              <w:instrText xml:space="preserve">PAGEREF _Toc30 \h</w:instrText>
              <w:fldChar w:fldCharType="separate"/>
              <w:t xml:space="preserve">8</w:t>
              <w:fldChar w:fldCharType="end"/>
            </w:r>
          </w:hyperlink>
          <w:r/>
        </w:p>
        <w:p w14:paraId="0E4FE8CC">
          <w:pPr>
            <w:pStyle w:val="191"/>
            <w:pBdr/>
            <w:tabs>
              <w:tab w:val="right" w:leader="dot" w:pos="9026"/>
            </w:tabs>
            <w:spacing/>
            <w:ind/>
            <w:rPr/>
          </w:pPr>
          <w:hyperlink w:tooltip="#_Toc31" w:anchor="_Toc31" w:history="1">
            <w:r>
              <w:rPr>
                <w:rStyle w:val="737"/>
              </w:rPr>
            </w:r>
            <w:r>
              <w:rPr>
                <w:rStyle w:val="737"/>
              </w:rPr>
              <w:t xml:space="preserve">Self-Managed vs. Fully Managed</w:t>
            </w:r>
            <w:r>
              <w:rPr>
                <w:rStyle w:val="737"/>
              </w:rPr>
            </w:r>
            <w:r>
              <w:tab/>
            </w:r>
            <w:r>
              <w:fldChar w:fldCharType="begin"/>
              <w:instrText xml:space="preserve">PAGEREF _Toc31 \h</w:instrText>
              <w:fldChar w:fldCharType="separate"/>
              <w:t xml:space="preserve">8</w:t>
              <w:fldChar w:fldCharType="end"/>
            </w:r>
          </w:hyperlink>
          <w:r/>
        </w:p>
        <w:p w14:paraId="1823A549">
          <w:pPr>
            <w:pStyle w:val="190"/>
            <w:pBdr/>
            <w:tabs>
              <w:tab w:val="right" w:leader="dot" w:pos="9026"/>
            </w:tabs>
            <w:spacing/>
            <w:ind/>
            <w:rPr/>
          </w:pPr>
          <w:hyperlink w:tooltip="#_Toc32" w:anchor="_Toc32" w:history="1">
            <w:r>
              <w:rPr>
                <w:rStyle w:val="737"/>
              </w:rPr>
            </w:r>
            <w:r>
              <w:rPr>
                <w:rStyle w:val="737"/>
              </w:rPr>
              <w:t xml:space="preserve">Auftrag 3.2: Webserver mit Docker (nginx)</w:t>
            </w:r>
            <w:r>
              <w:rPr>
                <w:rStyle w:val="737"/>
              </w:rPr>
            </w:r>
            <w:r>
              <w:tab/>
            </w:r>
            <w:r>
              <w:fldChar w:fldCharType="begin"/>
              <w:instrText xml:space="preserve">PAGEREF _Toc32 \h</w:instrText>
              <w:fldChar w:fldCharType="separate"/>
              <w:t xml:space="preserve">10</w:t>
              <w:fldChar w:fldCharType="end"/>
            </w:r>
          </w:hyperlink>
          <w:r/>
        </w:p>
        <w:p w14:paraId="591CF39E">
          <w:pPr>
            <w:pStyle w:val="190"/>
            <w:pBdr/>
            <w:tabs>
              <w:tab w:val="right" w:leader="dot" w:pos="9026"/>
            </w:tabs>
            <w:spacing/>
            <w:ind/>
            <w:rPr/>
          </w:pPr>
          <w:hyperlink w:tooltip="#_Toc33" w:anchor="_Toc33" w:history="1">
            <w:r>
              <w:rPr>
                <w:rStyle w:val="737"/>
              </w:rPr>
            </w:r>
            <w:r>
              <w:rPr>
                <w:rStyle w:val="737"/>
              </w:rPr>
              <w:t xml:space="preserve">Auftrag 3.3: Python-Webserver mit Flask</w:t>
            </w:r>
            <w:r>
              <w:rPr>
                <w:rStyle w:val="737"/>
              </w:rPr>
            </w:r>
            <w:r>
              <w:tab/>
            </w:r>
            <w:r>
              <w:fldChar w:fldCharType="begin"/>
              <w:instrText xml:space="preserve">PAGEREF _Toc33 \h</w:instrText>
              <w:fldChar w:fldCharType="separate"/>
              <w:t xml:space="preserve">11</w:t>
              <w:fldChar w:fldCharType="end"/>
            </w:r>
          </w:hyperlink>
          <w:r/>
        </w:p>
        <w:p w14:paraId="12EC93A7">
          <w:pPr>
            <w:pStyle w:val="191"/>
            <w:pBdr/>
            <w:tabs>
              <w:tab w:val="right" w:leader="dot" w:pos="9026"/>
            </w:tabs>
            <w:spacing/>
            <w:ind/>
            <w:rPr/>
          </w:pPr>
          <w:hyperlink w:tooltip="#_Toc34" w:anchor="_Toc34" w:history="1">
            <w:r>
              <w:rPr>
                <w:rStyle w:val="737"/>
              </w:rPr>
            </w:r>
            <w:r>
              <w:rPr>
                <w:rStyle w:val="737"/>
              </w:rPr>
              <w:t xml:space="preserve">1. Flask-Anwendung (app.py)</w:t>
            </w:r>
            <w:r>
              <w:rPr>
                <w:rStyle w:val="737"/>
              </w:rPr>
            </w:r>
            <w:r>
              <w:tab/>
            </w:r>
            <w:r>
              <w:fldChar w:fldCharType="begin"/>
              <w:instrText xml:space="preserve">PAGEREF _Toc34 \h</w:instrText>
              <w:fldChar w:fldCharType="separate"/>
              <w:t xml:space="preserve">11</w:t>
              <w:fldChar w:fldCharType="end"/>
            </w:r>
          </w:hyperlink>
          <w:r/>
        </w:p>
        <w:p w14:paraId="519E7634">
          <w:pPr>
            <w:pStyle w:val="191"/>
            <w:pBdr/>
            <w:tabs>
              <w:tab w:val="right" w:leader="dot" w:pos="9026"/>
            </w:tabs>
            <w:spacing/>
            <w:ind/>
            <w:rPr/>
          </w:pPr>
          <w:hyperlink w:tooltip="#_Toc35" w:anchor="_Toc35" w:history="1">
            <w:r>
              <w:rPr>
                <w:rStyle w:val="737"/>
              </w:rPr>
            </w:r>
            <w:r>
              <w:rPr>
                <w:rStyle w:val="737"/>
              </w:rPr>
              <w:t xml:space="preserve">2. Dockerfile und Container</w:t>
            </w:r>
            <w:r>
              <w:rPr>
                <w:rStyle w:val="737"/>
              </w:rPr>
            </w:r>
            <w:r>
              <w:tab/>
            </w:r>
            <w:r>
              <w:fldChar w:fldCharType="begin"/>
              <w:instrText xml:space="preserve">PAGEREF _Toc35 \h</w:instrText>
              <w:fldChar w:fldCharType="separate"/>
              <w:t xml:space="preserve">11</w:t>
              <w:fldChar w:fldCharType="end"/>
            </w:r>
          </w:hyperlink>
          <w:r/>
        </w:p>
        <w:p w14:paraId="74D3536F">
          <w:pPr>
            <w:pStyle w:val="191"/>
            <w:pBdr/>
            <w:tabs>
              <w:tab w:val="right" w:leader="dot" w:pos="9026"/>
            </w:tabs>
            <w:spacing/>
            <w:ind/>
            <w:rPr/>
          </w:pPr>
          <w:hyperlink w:tooltip="#_Toc36" w:anchor="_Toc36" w:history="1">
            <w:r>
              <w:rPr>
                <w:rStyle w:val="737"/>
              </w:rPr>
            </w:r>
            <w:r>
              <w:rPr>
                <w:rStyle w:val="737"/>
              </w:rPr>
              <w:t xml:space="preserve">3. Sicherheitscheck mit Docker Scout</w:t>
            </w:r>
            <w:r>
              <w:rPr>
                <w:rStyle w:val="737"/>
              </w:rPr>
            </w:r>
            <w:r>
              <w:tab/>
            </w:r>
            <w:r>
              <w:fldChar w:fldCharType="begin"/>
              <w:instrText xml:space="preserve">PAGEREF _Toc36 \h</w:instrText>
              <w:fldChar w:fldCharType="separate"/>
              <w:t xml:space="preserve">11</w:t>
              <w:fldChar w:fldCharType="end"/>
            </w:r>
          </w:hyperlink>
          <w:r/>
        </w:p>
        <w:p w14:paraId="21A18909">
          <w:pPr>
            <w:pStyle w:val="191"/>
            <w:pBdr/>
            <w:tabs>
              <w:tab w:val="right" w:leader="dot" w:pos="9026"/>
            </w:tabs>
            <w:spacing/>
            <w:ind/>
            <w:rPr/>
          </w:pPr>
          <w:hyperlink w:tooltip="#_Toc37" w:anchor="_Toc37" w:history="1">
            <w:r>
              <w:rPr>
                <w:rStyle w:val="737"/>
              </w:rPr>
            </w:r>
            <w:r>
              <w:rPr>
                <w:rStyle w:val="737"/>
              </w:rPr>
              <w:t xml:space="preserve">4-6. Datei im Container und Rebuild-Verhalten</w:t>
            </w:r>
            <w:r>
              <w:rPr>
                <w:rStyle w:val="737"/>
              </w:rPr>
            </w:r>
            <w:r>
              <w:tab/>
            </w:r>
            <w:r>
              <w:fldChar w:fldCharType="begin"/>
              <w:instrText xml:space="preserve">PAGEREF _Toc37 \h</w:instrText>
              <w:fldChar w:fldCharType="separate"/>
              <w:t xml:space="preserve">11</w:t>
              <w:fldChar w:fldCharType="end"/>
            </w:r>
          </w:hyperlink>
          <w:r/>
        </w:p>
        <w:p w14:paraId="171B1D84">
          <w:pPr>
            <w:pStyle w:val="191"/>
            <w:pBdr/>
            <w:tabs>
              <w:tab w:val="right" w:leader="dot" w:pos="9026"/>
            </w:tabs>
            <w:spacing/>
            <w:ind/>
            <w:rPr/>
          </w:pPr>
          <w:hyperlink w:tooltip="#_Toc38" w:anchor="_Toc38" w:history="1">
            <w:r>
              <w:rPr>
                <w:rStyle w:val="737"/>
              </w:rPr>
            </w:r>
            <w:r>
              <w:rPr>
                <w:rStyle w:val="737"/>
              </w:rPr>
              <w:t xml:space="preserve">7. Verwendung eines Volumes</w:t>
            </w:r>
            <w:r>
              <w:rPr>
                <w:rStyle w:val="737"/>
              </w:rPr>
            </w:r>
            <w:r>
              <w:tab/>
            </w:r>
            <w:r>
              <w:fldChar w:fldCharType="begin"/>
              <w:instrText xml:space="preserve">PAGEREF _Toc38 \h</w:instrText>
              <w:fldChar w:fldCharType="separate"/>
              <w:t xml:space="preserve">11</w:t>
              <w:fldChar w:fldCharType="end"/>
            </w:r>
          </w:hyperlink>
          <w:r/>
        </w:p>
        <w:p w14:paraId="781B0A9D">
          <w:pPr>
            <w:pStyle w:val="189"/>
            <w:pBdr/>
            <w:tabs>
              <w:tab w:val="right" w:leader="dot" w:pos="9026"/>
            </w:tabs>
            <w:spacing/>
            <w:ind/>
            <w:rPr/>
          </w:pPr>
          <w:hyperlink w:tooltip="#_Toc39" w:anchor="_Toc39" w:history="1">
            <w:r>
              <w:rPr>
                <w:rStyle w:val="737"/>
              </w:rPr>
            </w:r>
            <w:r>
              <w:rPr>
                <w:rStyle w:val="737"/>
              </w:rPr>
              <w:t xml:space="preserve">Block 4: Container-Orchestrierung</w:t>
            </w:r>
            <w:r>
              <w:rPr>
                <w:rStyle w:val="737"/>
              </w:rPr>
            </w:r>
            <w:r>
              <w:tab/>
            </w:r>
            <w:r>
              <w:fldChar w:fldCharType="begin"/>
              <w:instrText xml:space="preserve">PAGEREF _Toc39 \h</w:instrText>
              <w:fldChar w:fldCharType="separate"/>
              <w:t xml:space="preserve">12</w:t>
              <w:fldChar w:fldCharType="end"/>
            </w:r>
          </w:hyperlink>
          <w:r/>
        </w:p>
        <w:p w14:paraId="7815C82E">
          <w:pPr>
            <w:pStyle w:val="190"/>
            <w:pBdr/>
            <w:tabs>
              <w:tab w:val="right" w:leader="dot" w:pos="9026"/>
            </w:tabs>
            <w:spacing/>
            <w:ind/>
            <w:rPr/>
          </w:pPr>
          <w:hyperlink w:tooltip="#_Toc40" w:anchor="_Toc40" w:history="1">
            <w:r>
              <w:rPr>
                <w:rStyle w:val="737"/>
              </w:rPr>
            </w:r>
            <w:r>
              <w:rPr>
                <w:rStyle w:val="737"/>
              </w:rPr>
              <w:t xml:space="preserve">Auftrag 4.1: Container-Orchestrierung</w:t>
            </w:r>
            <w:r>
              <w:rPr>
                <w:rStyle w:val="737"/>
              </w:rPr>
            </w:r>
            <w:r>
              <w:tab/>
            </w:r>
            <w:r>
              <w:fldChar w:fldCharType="begin"/>
              <w:instrText xml:space="preserve">PAGEREF _Toc40 \h</w:instrText>
              <w:fldChar w:fldCharType="separate"/>
              <w:t xml:space="preserve">12</w:t>
              <w:fldChar w:fldCharType="end"/>
            </w:r>
          </w:hyperlink>
          <w:r/>
        </w:p>
        <w:p w14:paraId="66C77CCD">
          <w:pPr>
            <w:pStyle w:val="191"/>
            <w:pBdr/>
            <w:tabs>
              <w:tab w:val="right" w:leader="dot" w:pos="9026"/>
            </w:tabs>
            <w:spacing/>
            <w:ind/>
            <w:rPr/>
          </w:pPr>
          <w:hyperlink w:tooltip="#_Toc41" w:anchor="_Toc41" w:history="1">
            <w:r>
              <w:rPr>
                <w:rStyle w:val="737"/>
              </w:rPr>
            </w:r>
            <w:r>
              <w:rPr>
                <w:rStyle w:val="737"/>
              </w:rPr>
              <w:t xml:space="preserve">Warum Container-Orchestrierung?</w:t>
            </w:r>
            <w:r>
              <w:rPr>
                <w:rStyle w:val="737"/>
              </w:rPr>
            </w:r>
            <w:r>
              <w:tab/>
            </w:r>
            <w:r>
              <w:fldChar w:fldCharType="begin"/>
              <w:instrText xml:space="preserve">PAGEREF _Toc41 \h</w:instrText>
              <w:fldChar w:fldCharType="separate"/>
              <w:t xml:space="preserve">12</w:t>
              <w:fldChar w:fldCharType="end"/>
            </w:r>
          </w:hyperlink>
          <w:r/>
        </w:p>
        <w:p w14:paraId="162FE611">
          <w:pPr>
            <w:pStyle w:val="191"/>
            <w:pBdr/>
            <w:tabs>
              <w:tab w:val="right" w:leader="dot" w:pos="9026"/>
            </w:tabs>
            <w:spacing/>
            <w:ind/>
            <w:rPr/>
          </w:pPr>
          <w:hyperlink w:tooltip="#_Toc42" w:anchor="_Toc42" w:history="1">
            <w:r>
              <w:rPr>
                <w:rStyle w:val="737"/>
              </w:rPr>
            </w:r>
            <w:r>
              <w:rPr>
                <w:rStyle w:val="737"/>
              </w:rPr>
              <w:t xml:space="preserve">Wie funktioniert es?</w:t>
            </w:r>
            <w:r>
              <w:rPr>
                <w:rStyle w:val="737"/>
              </w:rPr>
            </w:r>
            <w:r>
              <w:tab/>
            </w:r>
            <w:r>
              <w:fldChar w:fldCharType="begin"/>
              <w:instrText xml:space="preserve">PAGEREF _Toc42 \h</w:instrText>
              <w:fldChar w:fldCharType="separate"/>
              <w:t xml:space="preserve">12</w:t>
              <w:fldChar w:fldCharType="end"/>
            </w:r>
          </w:hyperlink>
          <w:r/>
        </w:p>
        <w:p w14:paraId="03DB56E6">
          <w:pPr>
            <w:pStyle w:val="191"/>
            <w:pBdr/>
            <w:tabs>
              <w:tab w:val="right" w:leader="dot" w:pos="9026"/>
            </w:tabs>
            <w:spacing/>
            <w:ind/>
            <w:rPr/>
          </w:pPr>
          <w:hyperlink w:tooltip="#_Toc43" w:anchor="_Toc43" w:history="1">
            <w:r>
              <w:rPr>
                <w:rStyle w:val="737"/>
              </w:rPr>
            </w:r>
            <w:r>
              <w:rPr>
                <w:rStyle w:val="737"/>
              </w:rPr>
              <w:t xml:space="preserve">Orchestrierung-Technologien</w:t>
            </w:r>
            <w:r>
              <w:rPr>
                <w:rStyle w:val="737"/>
              </w:rPr>
            </w:r>
            <w:r>
              <w:tab/>
            </w:r>
            <w:r>
              <w:fldChar w:fldCharType="begin"/>
              <w:instrText xml:space="preserve">PAGEREF _Toc43 \h</w:instrText>
              <w:fldChar w:fldCharType="separate"/>
              <w:t xml:space="preserve">12</w:t>
              <w:fldChar w:fldCharType="end"/>
            </w:r>
          </w:hyperlink>
          <w:r/>
        </w:p>
        <w:p w14:paraId="3F64FA55">
          <w:pPr>
            <w:pStyle w:val="191"/>
            <w:pBdr/>
            <w:tabs>
              <w:tab w:val="right" w:leader="dot" w:pos="9026"/>
            </w:tabs>
            <w:spacing/>
            <w:ind/>
            <w:rPr/>
          </w:pPr>
          <w:hyperlink w:tooltip="#_Toc44" w:anchor="_Toc44" w:history="1">
            <w:r>
              <w:rPr>
                <w:rStyle w:val="737"/>
              </w:rPr>
            </w:r>
            <w:r>
              <w:rPr>
                <w:rStyle w:val="737"/>
              </w:rPr>
              <w:t xml:space="preserve">Horizontale Skalierung</w:t>
            </w:r>
            <w:r>
              <w:rPr>
                <w:rStyle w:val="737"/>
              </w:rPr>
            </w:r>
            <w:r>
              <w:tab/>
            </w:r>
            <w:r>
              <w:fldChar w:fldCharType="begin"/>
              <w:instrText xml:space="preserve">PAGEREF _Toc44 \h</w:instrText>
              <w:fldChar w:fldCharType="separate"/>
              <w:t xml:space="preserve">12</w:t>
              <w:fldChar w:fldCharType="end"/>
            </w:r>
          </w:hyperlink>
          <w:r/>
        </w:p>
        <w:p w14:paraId="094BA16B">
          <w:pPr>
            <w:pStyle w:val="191"/>
            <w:pBdr/>
            <w:tabs>
              <w:tab w:val="right" w:leader="dot" w:pos="9026"/>
            </w:tabs>
            <w:spacing/>
            <w:ind/>
            <w:rPr/>
          </w:pPr>
          <w:hyperlink w:tooltip="#_Toc45" w:anchor="_Toc45" w:history="1">
            <w:r>
              <w:rPr>
                <w:rStyle w:val="737"/>
              </w:rPr>
            </w:r>
            <w:r>
              <w:rPr>
                <w:rStyle w:val="737"/>
              </w:rPr>
              <w:t xml:space="preserve">Deployment-Strategien</w:t>
            </w:r>
            <w:r>
              <w:rPr>
                <w:rStyle w:val="737"/>
              </w:rPr>
            </w:r>
            <w:r>
              <w:tab/>
            </w:r>
            <w:r>
              <w:fldChar w:fldCharType="begin"/>
              <w:instrText xml:space="preserve">PAGEREF _Toc45 \h</w:instrText>
              <w:fldChar w:fldCharType="separate"/>
              <w:t xml:space="preserve">12</w:t>
              <w:fldChar w:fldCharType="end"/>
            </w:r>
          </w:hyperlink>
          <w:r/>
        </w:p>
        <w:p w14:paraId="2E096530">
          <w:pPr>
            <w:pStyle w:val="190"/>
            <w:pBdr/>
            <w:tabs>
              <w:tab w:val="right" w:leader="dot" w:pos="9026"/>
            </w:tabs>
            <w:spacing/>
            <w:ind/>
            <w:rPr/>
          </w:pPr>
          <w:hyperlink w:tooltip="#_Toc46" w:anchor="_Toc46" w:history="1">
            <w:r>
              <w:rPr>
                <w:rStyle w:val="737"/>
              </w:rPr>
            </w:r>
            <w:r>
              <w:rPr>
                <w:rStyle w:val="737"/>
              </w:rPr>
              <w:t xml:space="preserve">Auftrag 4.2: Docker Compose</w:t>
            </w:r>
            <w:r>
              <w:rPr>
                <w:rStyle w:val="737"/>
              </w:rPr>
            </w:r>
            <w:r>
              <w:tab/>
            </w:r>
            <w:r>
              <w:fldChar w:fldCharType="begin"/>
              <w:instrText xml:space="preserve">PAGEREF _Toc46 \h</w:instrText>
              <w:fldChar w:fldCharType="separate"/>
              <w:t xml:space="preserve">13</w:t>
              <w:fldChar w:fldCharType="end"/>
            </w:r>
          </w:hyperlink>
          <w:r/>
        </w:p>
        <w:p w14:paraId="78A5B1BF">
          <w:pPr>
            <w:pStyle w:val="191"/>
            <w:pBdr/>
            <w:tabs>
              <w:tab w:val="right" w:leader="dot" w:pos="9026"/>
            </w:tabs>
            <w:spacing/>
            <w:ind/>
            <w:rPr/>
          </w:pPr>
          <w:hyperlink w:tooltip="#_Toc47" w:anchor="_Toc47" w:history="1">
            <w:r>
              <w:rPr>
                <w:rStyle w:val="737"/>
              </w:rPr>
            </w:r>
            <w:r>
              <w:rPr>
                <w:rStyle w:val="737"/>
              </w:rPr>
              <w:t xml:space="preserve">Docker Compose Quickstart-Tutorial</w:t>
            </w:r>
            <w:r>
              <w:rPr>
                <w:rStyle w:val="737"/>
              </w:rPr>
            </w:r>
            <w:r>
              <w:tab/>
            </w:r>
            <w:r>
              <w:fldChar w:fldCharType="begin"/>
              <w:instrText xml:space="preserve">PAGEREF _Toc47 \h</w:instrText>
              <w:fldChar w:fldCharType="separate"/>
              <w:t xml:space="preserve">13</w:t>
              <w:fldChar w:fldCharType="end"/>
            </w:r>
          </w:hyperlink>
          <w:r/>
        </w:p>
        <w:p w14:paraId="6EC1FB70">
          <w:pPr>
            <w:pStyle w:val="191"/>
            <w:pBdr/>
            <w:tabs>
              <w:tab w:val="right" w:leader="dot" w:pos="9026"/>
            </w:tabs>
            <w:spacing/>
            <w:ind/>
            <w:rPr/>
          </w:pPr>
          <w:hyperlink w:tooltip="#_Toc48" w:anchor="_Toc48" w:history="1">
            <w:r>
              <w:rPr>
                <w:rStyle w:val="737"/>
              </w:rPr>
            </w:r>
            <w:r>
              <w:rPr>
                <w:rStyle w:val="737"/>
              </w:rPr>
              <w:t xml:space="preserve">Architektur</w:t>
            </w:r>
            <w:r>
              <w:rPr>
                <w:rStyle w:val="737"/>
              </w:rPr>
            </w:r>
            <w:r>
              <w:tab/>
            </w:r>
            <w:r>
              <w:fldChar w:fldCharType="begin"/>
              <w:instrText xml:space="preserve">PAGEREF _Toc48 \h</w:instrText>
              <w:fldChar w:fldCharType="separate"/>
              <w:t xml:space="preserve">13</w:t>
              <w:fldChar w:fldCharType="end"/>
            </w:r>
          </w:hyperlink>
          <w:r/>
        </w:p>
        <w:p w14:paraId="6A766DF8">
          <w:pPr>
            <w:pStyle w:val="191"/>
            <w:pBdr/>
            <w:tabs>
              <w:tab w:val="right" w:leader="dot" w:pos="9026"/>
            </w:tabs>
            <w:spacing/>
            <w:ind/>
            <w:rPr/>
          </w:pPr>
          <w:hyperlink w:tooltip="#_Toc49" w:anchor="_Toc49" w:history="1">
            <w:r>
              <w:rPr>
                <w:rStyle w:val="737"/>
              </w:rPr>
            </w:r>
            <w:r>
              <w:rPr>
                <w:rStyle w:val="737"/>
              </w:rPr>
              <w:t xml:space="preserve">Fragen</w:t>
            </w:r>
            <w:r>
              <w:rPr>
                <w:rStyle w:val="737"/>
              </w:rPr>
            </w:r>
            <w:r>
              <w:tab/>
            </w:r>
            <w:r>
              <w:fldChar w:fldCharType="begin"/>
              <w:instrText xml:space="preserve">PAGEREF _Toc49 \h</w:instrText>
              <w:fldChar w:fldCharType="separate"/>
              <w:t xml:space="preserve">13</w:t>
              <w:fldChar w:fldCharType="end"/>
            </w:r>
          </w:hyperlink>
          <w:r/>
        </w:p>
        <w:p w14:paraId="4A13C39D">
          <w:pPr>
            <w:pStyle w:val="191"/>
            <w:pBdr/>
            <w:tabs>
              <w:tab w:val="right" w:leader="dot" w:pos="9026"/>
            </w:tabs>
            <w:spacing/>
            <w:ind/>
            <w:rPr/>
          </w:pPr>
          <w:hyperlink w:tooltip="#_Toc50" w:anchor="_Toc50" w:history="1">
            <w:r>
              <w:rPr>
                <w:rStyle w:val="737"/>
              </w:rPr>
            </w:r>
            <w:r>
              <w:rPr>
                <w:rStyle w:val="737"/>
              </w:rPr>
              <w:t xml:space="preserve">Docker Compose für nginx-Webseite (Auftrag 3.2)</w:t>
            </w:r>
            <w:r>
              <w:rPr>
                <w:rStyle w:val="737"/>
              </w:rPr>
            </w:r>
            <w:r>
              <w:tab/>
            </w:r>
            <w:r>
              <w:fldChar w:fldCharType="begin"/>
              <w:instrText xml:space="preserve">PAGEREF _Toc50 \h</w:instrText>
              <w:fldChar w:fldCharType="separate"/>
              <w:t xml:space="preserve">13</w:t>
              <w:fldChar w:fldCharType="end"/>
            </w:r>
          </w:hyperlink>
          <w:r/>
        </w:p>
        <w:p w14:paraId="28EEAC11">
          <w:pPr>
            <w:pStyle w:val="190"/>
            <w:pBdr/>
            <w:tabs>
              <w:tab w:val="right" w:leader="dot" w:pos="9026"/>
            </w:tabs>
            <w:spacing/>
            <w:ind/>
            <w:rPr/>
          </w:pPr>
          <w:hyperlink w:tooltip="#_Toc51" w:anchor="_Toc51" w:history="1">
            <w:r>
              <w:rPr>
                <w:rStyle w:val="737"/>
              </w:rPr>
            </w:r>
            <w:r>
              <w:rPr>
                <w:rStyle w:val="737"/>
              </w:rPr>
              <w:t xml:space="preserve">Auftrag 4.3: Full-Stack-Setup mit Docker Compose</w:t>
            </w:r>
            <w:r>
              <w:rPr>
                <w:rStyle w:val="737"/>
              </w:rPr>
            </w:r>
            <w:r>
              <w:tab/>
            </w:r>
            <w:r>
              <w:fldChar w:fldCharType="begin"/>
              <w:instrText xml:space="preserve">PAGEREF _Toc51 \h</w:instrText>
              <w:fldChar w:fldCharType="separate"/>
              <w:t xml:space="preserve">14</w:t>
              <w:fldChar w:fldCharType="end"/>
            </w:r>
          </w:hyperlink>
          <w:r/>
        </w:p>
        <w:p w14:paraId="46A2F048">
          <w:pPr>
            <w:pStyle w:val="191"/>
            <w:pBdr/>
            <w:tabs>
              <w:tab w:val="right" w:leader="dot" w:pos="9026"/>
            </w:tabs>
            <w:spacing/>
            <w:ind/>
            <w:rPr/>
          </w:pPr>
          <w:hyperlink w:tooltip="#_Toc52" w:anchor="_Toc52" w:history="1">
            <w:r>
              <w:rPr>
                <w:rStyle w:val="737"/>
              </w:rPr>
            </w:r>
            <w:r>
              <w:rPr>
                <w:rStyle w:val="737"/>
              </w:rPr>
              <w:t xml:space="preserve">Architektur</w:t>
            </w:r>
            <w:r>
              <w:rPr>
                <w:rStyle w:val="737"/>
              </w:rPr>
            </w:r>
            <w:r>
              <w:tab/>
            </w:r>
            <w:r>
              <w:fldChar w:fldCharType="begin"/>
              <w:instrText xml:space="preserve">PAGEREF _Toc52 \h</w:instrText>
              <w:fldChar w:fldCharType="separate"/>
              <w:t xml:space="preserve">14</w:t>
              <w:fldChar w:fldCharType="end"/>
            </w:r>
          </w:hyperlink>
          <w:r/>
        </w:p>
        <w:p w14:paraId="6979920E">
          <w:pPr>
            <w:pStyle w:val="191"/>
            <w:pBdr/>
            <w:tabs>
              <w:tab w:val="right" w:leader="dot" w:pos="9026"/>
            </w:tabs>
            <w:spacing/>
            <w:ind/>
            <w:rPr/>
          </w:pPr>
          <w:hyperlink w:tooltip="#_Toc53" w:anchor="_Toc53" w:history="1">
            <w:r>
              <w:rPr>
                <w:rStyle w:val="737"/>
              </w:rPr>
            </w:r>
            <w:r>
              <w:rPr>
                <w:rStyle w:val="737"/>
              </w:rPr>
              <w:t xml:space="preserve">docker-compose.yml</w:t>
            </w:r>
            <w:r>
              <w:rPr>
                <w:rStyle w:val="737"/>
              </w:rPr>
            </w:r>
            <w:r>
              <w:tab/>
            </w:r>
            <w:r>
              <w:fldChar w:fldCharType="begin"/>
              <w:instrText xml:space="preserve">PAGEREF _Toc53 \h</w:instrText>
              <w:fldChar w:fldCharType="separate"/>
              <w:t xml:space="preserve">14</w:t>
              <w:fldChar w:fldCharType="end"/>
            </w:r>
          </w:hyperlink>
          <w:r/>
        </w:p>
        <w:p w14:paraId="19B2BC6C">
          <w:pPr>
            <w:pStyle w:val="189"/>
            <w:pBdr/>
            <w:tabs>
              <w:tab w:val="right" w:leader="dot" w:pos="9026"/>
            </w:tabs>
            <w:spacing/>
            <w:ind/>
            <w:rPr/>
          </w:pPr>
          <w:hyperlink w:tooltip="#_Toc54" w:anchor="_Toc54" w:history="1">
            <w:r>
              <w:rPr>
                <w:rStyle w:val="737"/>
              </w:rPr>
            </w:r>
            <w:r>
              <w:rPr>
                <w:rStyle w:val="737"/>
              </w:rPr>
              <w:t xml:space="preserve">Block 5: Applikationen für die Cloud</w:t>
            </w:r>
            <w:r>
              <w:rPr>
                <w:rStyle w:val="737"/>
              </w:rPr>
            </w:r>
            <w:r>
              <w:tab/>
            </w:r>
            <w:r>
              <w:fldChar w:fldCharType="begin"/>
              <w:instrText xml:space="preserve">PAGEREF _Toc54 \h</w:instrText>
              <w:fldChar w:fldCharType="separate"/>
              <w:t xml:space="preserve">15</w:t>
              <w:fldChar w:fldCharType="end"/>
            </w:r>
          </w:hyperlink>
          <w:r/>
        </w:p>
        <w:p w14:paraId="438E3166">
          <w:pPr>
            <w:pStyle w:val="190"/>
            <w:pBdr/>
            <w:tabs>
              <w:tab w:val="right" w:leader="dot" w:pos="9026"/>
            </w:tabs>
            <w:spacing/>
            <w:ind/>
            <w:rPr/>
          </w:pPr>
          <w:hyperlink w:tooltip="#_Toc55" w:anchor="_Toc55" w:history="1">
            <w:r>
              <w:rPr>
                <w:rStyle w:val="737"/>
              </w:rPr>
            </w:r>
            <w:r>
              <w:rPr>
                <w:rStyle w:val="737"/>
              </w:rPr>
              <w:t xml:space="preserve">Die 12 Faktoren (twelve-factor.net)</w:t>
            </w:r>
            <w:r>
              <w:rPr>
                <w:rStyle w:val="737"/>
              </w:rPr>
            </w:r>
            <w:r>
              <w:tab/>
            </w:r>
            <w:r>
              <w:fldChar w:fldCharType="begin"/>
              <w:instrText xml:space="preserve">PAGEREF _Toc55 \h</w:instrText>
              <w:fldChar w:fldCharType="separate"/>
              <w:t xml:space="preserve">15</w:t>
              <w:fldChar w:fldCharType="end"/>
            </w:r>
          </w:hyperlink>
          <w:r/>
        </w:p>
        <w:p w14:paraId="1A620180">
          <w:pPr>
            <w:pStyle w:val="191"/>
            <w:pBdr/>
            <w:tabs>
              <w:tab w:val="right" w:leader="dot" w:pos="9026"/>
            </w:tabs>
            <w:spacing/>
            <w:ind/>
            <w:rPr/>
          </w:pPr>
          <w:hyperlink w:tooltip="#_Toc56" w:anchor="_Toc56" w:history="1">
            <w:r>
              <w:rPr>
                <w:rStyle w:val="737"/>
              </w:rPr>
            </w:r>
            <w:r>
              <w:rPr>
                <w:rStyle w:val="737"/>
              </w:rPr>
              <w:t xml:space="preserve">I. Codebase – Eine Codebase, viele Deploys</w:t>
            </w:r>
            <w:r>
              <w:rPr>
                <w:rStyle w:val="737"/>
              </w:rPr>
            </w:r>
            <w:r>
              <w:tab/>
            </w:r>
            <w:r>
              <w:fldChar w:fldCharType="begin"/>
              <w:instrText xml:space="preserve">PAGEREF _Toc56 \h</w:instrText>
              <w:fldChar w:fldCharType="separate"/>
              <w:t xml:space="preserve">15</w:t>
              <w:fldChar w:fldCharType="end"/>
            </w:r>
          </w:hyperlink>
          <w:r/>
        </w:p>
        <w:p w14:paraId="7B56DF45">
          <w:pPr>
            <w:pStyle w:val="191"/>
            <w:pBdr/>
            <w:tabs>
              <w:tab w:val="right" w:leader="dot" w:pos="9026"/>
            </w:tabs>
            <w:spacing/>
            <w:ind/>
            <w:rPr/>
          </w:pPr>
          <w:hyperlink w:tooltip="#_Toc57" w:anchor="_Toc57" w:history="1">
            <w:r>
              <w:rPr>
                <w:rStyle w:val="737"/>
              </w:rPr>
            </w:r>
            <w:r>
              <w:rPr>
                <w:rStyle w:val="737"/>
              </w:rPr>
              <w:t xml:space="preserve">II. Dependencies – Abhängigkeiten explizit deklarieren</w:t>
            </w:r>
            <w:r>
              <w:rPr>
                <w:rStyle w:val="737"/>
              </w:rPr>
            </w:r>
            <w:r>
              <w:tab/>
            </w:r>
            <w:r>
              <w:fldChar w:fldCharType="begin"/>
              <w:instrText xml:space="preserve">PAGEREF _Toc57 \h</w:instrText>
              <w:fldChar w:fldCharType="separate"/>
              <w:t xml:space="preserve">15</w:t>
              <w:fldChar w:fldCharType="end"/>
            </w:r>
          </w:hyperlink>
          <w:r/>
        </w:p>
        <w:p w14:paraId="635D0704">
          <w:pPr>
            <w:pStyle w:val="191"/>
            <w:pBdr/>
            <w:tabs>
              <w:tab w:val="right" w:leader="dot" w:pos="9026"/>
            </w:tabs>
            <w:spacing/>
            <w:ind/>
            <w:rPr/>
          </w:pPr>
          <w:hyperlink w:tooltip="#_Toc58" w:anchor="_Toc58" w:history="1">
            <w:r>
              <w:rPr>
                <w:rStyle w:val="737"/>
              </w:rPr>
            </w:r>
            <w:r>
              <w:rPr>
                <w:rStyle w:val="737"/>
              </w:rPr>
              <w:t xml:space="preserve">III. Config – Konfiguration in der Umgebung</w:t>
            </w:r>
            <w:r>
              <w:rPr>
                <w:rStyle w:val="737"/>
              </w:rPr>
            </w:r>
            <w:r>
              <w:tab/>
            </w:r>
            <w:r>
              <w:fldChar w:fldCharType="begin"/>
              <w:instrText xml:space="preserve">PAGEREF _Toc58 \h</w:instrText>
              <w:fldChar w:fldCharType="separate"/>
              <w:t xml:space="preserve">15</w:t>
              <w:fldChar w:fldCharType="end"/>
            </w:r>
          </w:hyperlink>
          <w:r/>
        </w:p>
        <w:p w14:paraId="4A48C1A4">
          <w:pPr>
            <w:pStyle w:val="191"/>
            <w:pBdr/>
            <w:tabs>
              <w:tab w:val="right" w:leader="dot" w:pos="9026"/>
            </w:tabs>
            <w:spacing/>
            <w:ind/>
            <w:rPr/>
          </w:pPr>
          <w:hyperlink w:tooltip="#_Toc59" w:anchor="_Toc59" w:history="1">
            <w:r>
              <w:rPr>
                <w:rStyle w:val="737"/>
              </w:rPr>
            </w:r>
            <w:r>
              <w:rPr>
                <w:rStyle w:val="737"/>
              </w:rPr>
              <w:t xml:space="preserve">IV. Backing Services – Als angehängte Ressourcen</w:t>
            </w:r>
            <w:r>
              <w:rPr>
                <w:rStyle w:val="737"/>
              </w:rPr>
            </w:r>
            <w:r>
              <w:tab/>
            </w:r>
            <w:r>
              <w:fldChar w:fldCharType="begin"/>
              <w:instrText xml:space="preserve">PAGEREF _Toc59 \h</w:instrText>
              <w:fldChar w:fldCharType="separate"/>
              <w:t xml:space="preserve">15</w:t>
              <w:fldChar w:fldCharType="end"/>
            </w:r>
          </w:hyperlink>
          <w:r/>
        </w:p>
        <w:p w14:paraId="60523892">
          <w:pPr>
            <w:pStyle w:val="191"/>
            <w:pBdr/>
            <w:tabs>
              <w:tab w:val="right" w:leader="dot" w:pos="9026"/>
            </w:tabs>
            <w:spacing/>
            <w:ind/>
            <w:rPr/>
          </w:pPr>
          <w:hyperlink w:tooltip="#_Toc60" w:anchor="_Toc60" w:history="1">
            <w:r>
              <w:rPr>
                <w:rStyle w:val="737"/>
              </w:rPr>
            </w:r>
            <w:r>
              <w:rPr>
                <w:rStyle w:val="737"/>
              </w:rPr>
              <w:t xml:space="preserve">V. Build, Release, Run – Phasen strikt trennen</w:t>
            </w:r>
            <w:r>
              <w:rPr>
                <w:rStyle w:val="737"/>
              </w:rPr>
            </w:r>
            <w:r>
              <w:tab/>
            </w:r>
            <w:r>
              <w:fldChar w:fldCharType="begin"/>
              <w:instrText xml:space="preserve">PAGEREF _Toc60 \h</w:instrText>
              <w:fldChar w:fldCharType="separate"/>
              <w:t xml:space="preserve">15</w:t>
              <w:fldChar w:fldCharType="end"/>
            </w:r>
          </w:hyperlink>
          <w:r/>
        </w:p>
        <w:p w14:paraId="72A7D4B1">
          <w:pPr>
            <w:pStyle w:val="191"/>
            <w:pBdr/>
            <w:tabs>
              <w:tab w:val="right" w:leader="dot" w:pos="9026"/>
            </w:tabs>
            <w:spacing/>
            <w:ind/>
            <w:rPr/>
          </w:pPr>
          <w:hyperlink w:tooltip="#_Toc61" w:anchor="_Toc61" w:history="1">
            <w:r>
              <w:rPr>
                <w:rStyle w:val="737"/>
              </w:rPr>
            </w:r>
            <w:r>
              <w:rPr>
                <w:rStyle w:val="737"/>
              </w:rPr>
              <w:t xml:space="preserve">VI. Processes – Zustandslose Prozesse</w:t>
            </w:r>
            <w:r>
              <w:rPr>
                <w:rStyle w:val="737"/>
              </w:rPr>
            </w:r>
            <w:r>
              <w:tab/>
            </w:r>
            <w:r>
              <w:fldChar w:fldCharType="begin"/>
              <w:instrText xml:space="preserve">PAGEREF _Toc61 \h</w:instrText>
              <w:fldChar w:fldCharType="separate"/>
              <w:t xml:space="preserve">15</w:t>
              <w:fldChar w:fldCharType="end"/>
            </w:r>
          </w:hyperlink>
          <w:r/>
        </w:p>
        <w:p w14:paraId="52B11480">
          <w:pPr>
            <w:pStyle w:val="191"/>
            <w:pBdr/>
            <w:tabs>
              <w:tab w:val="right" w:leader="dot" w:pos="9026"/>
            </w:tabs>
            <w:spacing/>
            <w:ind/>
            <w:rPr/>
          </w:pPr>
          <w:hyperlink w:tooltip="#_Toc62" w:anchor="_Toc62" w:history="1">
            <w:r>
              <w:rPr>
                <w:rStyle w:val="737"/>
              </w:rPr>
            </w:r>
            <w:r>
              <w:rPr>
                <w:rStyle w:val="737"/>
              </w:rPr>
              <w:t xml:space="preserve">VII. Port Binding – Services über Ports exportieren</w:t>
            </w:r>
            <w:r>
              <w:rPr>
                <w:rStyle w:val="737"/>
              </w:rPr>
            </w:r>
            <w:r>
              <w:tab/>
            </w:r>
            <w:r>
              <w:fldChar w:fldCharType="begin"/>
              <w:instrText xml:space="preserve">PAGEREF _Toc62 \h</w:instrText>
              <w:fldChar w:fldCharType="separate"/>
              <w:t xml:space="preserve">16</w:t>
              <w:fldChar w:fldCharType="end"/>
            </w:r>
          </w:hyperlink>
          <w:r/>
        </w:p>
        <w:p w14:paraId="1676F06C">
          <w:pPr>
            <w:pStyle w:val="191"/>
            <w:pBdr/>
            <w:tabs>
              <w:tab w:val="right" w:leader="dot" w:pos="9026"/>
            </w:tabs>
            <w:spacing/>
            <w:ind/>
            <w:rPr/>
          </w:pPr>
          <w:hyperlink w:tooltip="#_Toc63" w:anchor="_Toc63" w:history="1">
            <w:r>
              <w:rPr>
                <w:rStyle w:val="737"/>
              </w:rPr>
            </w:r>
            <w:r>
              <w:rPr>
                <w:rStyle w:val="737"/>
              </w:rPr>
              <w:t xml:space="preserve">VIII. Concurrency – Skalierung über Prozesse</w:t>
            </w:r>
            <w:r>
              <w:rPr>
                <w:rStyle w:val="737"/>
              </w:rPr>
            </w:r>
            <w:r>
              <w:tab/>
            </w:r>
            <w:r>
              <w:fldChar w:fldCharType="begin"/>
              <w:instrText xml:space="preserve">PAGEREF _Toc63 \h</w:instrText>
              <w:fldChar w:fldCharType="separate"/>
              <w:t xml:space="preserve">16</w:t>
              <w:fldChar w:fldCharType="end"/>
            </w:r>
          </w:hyperlink>
          <w:r/>
        </w:p>
        <w:p w14:paraId="06016385">
          <w:pPr>
            <w:pStyle w:val="191"/>
            <w:pBdr/>
            <w:tabs>
              <w:tab w:val="right" w:leader="dot" w:pos="9026"/>
            </w:tabs>
            <w:spacing/>
            <w:ind/>
            <w:rPr/>
          </w:pPr>
          <w:hyperlink w:tooltip="#_Toc64" w:anchor="_Toc64" w:history="1">
            <w:r>
              <w:rPr>
                <w:rStyle w:val="737"/>
              </w:rPr>
            </w:r>
            <w:r>
              <w:rPr>
                <w:rStyle w:val="737"/>
              </w:rPr>
              <w:t xml:space="preserve">IX. Disposability – Schneller Start, sauberes Ende</w:t>
            </w:r>
            <w:r>
              <w:rPr>
                <w:rStyle w:val="737"/>
              </w:rPr>
            </w:r>
            <w:r>
              <w:tab/>
            </w:r>
            <w:r>
              <w:fldChar w:fldCharType="begin"/>
              <w:instrText xml:space="preserve">PAGEREF _Toc64 \h</w:instrText>
              <w:fldChar w:fldCharType="separate"/>
              <w:t xml:space="preserve">16</w:t>
              <w:fldChar w:fldCharType="end"/>
            </w:r>
          </w:hyperlink>
          <w:r/>
        </w:p>
        <w:p w14:paraId="130EC606">
          <w:pPr>
            <w:pStyle w:val="191"/>
            <w:pBdr/>
            <w:tabs>
              <w:tab w:val="right" w:leader="dot" w:pos="9026"/>
            </w:tabs>
            <w:spacing/>
            <w:ind/>
            <w:rPr/>
          </w:pPr>
          <w:hyperlink w:tooltip="#_Toc65" w:anchor="_Toc65" w:history="1">
            <w:r>
              <w:rPr>
                <w:rStyle w:val="737"/>
              </w:rPr>
            </w:r>
            <w:r>
              <w:rPr>
                <w:rStyle w:val="737"/>
              </w:rPr>
              <w:t xml:space="preserve">X. Dev/Prod Parity – Dev und Prod angleichen</w:t>
            </w:r>
            <w:r>
              <w:rPr>
                <w:rStyle w:val="737"/>
              </w:rPr>
            </w:r>
            <w:r>
              <w:tab/>
            </w:r>
            <w:r>
              <w:fldChar w:fldCharType="begin"/>
              <w:instrText xml:space="preserve">PAGEREF _Toc65 \h</w:instrText>
              <w:fldChar w:fldCharType="separate"/>
              <w:t xml:space="preserve">16</w:t>
              <w:fldChar w:fldCharType="end"/>
            </w:r>
          </w:hyperlink>
          <w:r/>
        </w:p>
        <w:p w14:paraId="111B4708">
          <w:pPr>
            <w:pStyle w:val="191"/>
            <w:pBdr/>
            <w:tabs>
              <w:tab w:val="right" w:leader="dot" w:pos="9026"/>
            </w:tabs>
            <w:spacing/>
            <w:ind/>
            <w:rPr/>
          </w:pPr>
          <w:hyperlink w:tooltip="#_Toc66" w:anchor="_Toc66" w:history="1">
            <w:r>
              <w:rPr>
                <w:rStyle w:val="737"/>
              </w:rPr>
            </w:r>
            <w:r>
              <w:rPr>
                <w:rStyle w:val="737"/>
              </w:rPr>
              <w:t xml:space="preserve">XI. Logs – Als Event-Streams</w:t>
            </w:r>
            <w:r>
              <w:rPr>
                <w:rStyle w:val="737"/>
              </w:rPr>
            </w:r>
            <w:r>
              <w:tab/>
            </w:r>
            <w:r>
              <w:fldChar w:fldCharType="begin"/>
              <w:instrText xml:space="preserve">PAGEREF _Toc66 \h</w:instrText>
              <w:fldChar w:fldCharType="separate"/>
              <w:t xml:space="preserve">16</w:t>
              <w:fldChar w:fldCharType="end"/>
            </w:r>
          </w:hyperlink>
          <w:r/>
        </w:p>
        <w:p w14:paraId="03C6DD03">
          <w:pPr>
            <w:pStyle w:val="191"/>
            <w:pBdr/>
            <w:tabs>
              <w:tab w:val="right" w:leader="dot" w:pos="9026"/>
            </w:tabs>
            <w:spacing/>
            <w:ind/>
            <w:rPr/>
          </w:pPr>
          <w:hyperlink w:tooltip="#_Toc67" w:anchor="_Toc67" w:history="1">
            <w:r>
              <w:rPr>
                <w:rStyle w:val="737"/>
              </w:rPr>
            </w:r>
            <w:r>
              <w:rPr>
                <w:rStyle w:val="737"/>
              </w:rPr>
              <w:t xml:space="preserve">XII. Admin Processes – Einmalige Prozesse</w:t>
            </w:r>
            <w:r>
              <w:rPr>
                <w:rStyle w:val="737"/>
              </w:rPr>
            </w:r>
            <w:r>
              <w:tab/>
            </w:r>
            <w:r>
              <w:fldChar w:fldCharType="begin"/>
              <w:instrText xml:space="preserve">PAGEREF _Toc67 \h</w:instrText>
              <w:fldChar w:fldCharType="separate"/>
              <w:t xml:space="preserve">16</w:t>
              <w:fldChar w:fldCharType="end"/>
            </w:r>
          </w:hyperlink>
          <w:r/>
        </w:p>
        <w:p w14:paraId="530D2483">
          <w:pPr>
            <w:pStyle w:val="189"/>
            <w:pBdr/>
            <w:tabs>
              <w:tab w:val="right" w:leader="dot" w:pos="9026"/>
            </w:tabs>
            <w:spacing/>
            <w:ind/>
            <w:rPr/>
          </w:pPr>
          <w:hyperlink w:tooltip="#_Toc68" w:anchor="_Toc68" w:history="1">
            <w:r>
              <w:rPr>
                <w:rStyle w:val="737"/>
              </w:rPr>
            </w:r>
            <w:r>
              <w:rPr>
                <w:rStyle w:val="737"/>
              </w:rPr>
              <w:t xml:space="preserve">Block 6: OpenShift Plattform</w:t>
            </w:r>
            <w:r>
              <w:rPr>
                <w:rStyle w:val="737"/>
              </w:rPr>
            </w:r>
            <w:r>
              <w:tab/>
            </w:r>
            <w:r>
              <w:fldChar w:fldCharType="begin"/>
              <w:instrText xml:space="preserve">PAGEREF _Toc68 \h</w:instrText>
              <w:fldChar w:fldCharType="separate"/>
              <w:t xml:space="preserve">17</w:t>
              <w:fldChar w:fldCharType="end"/>
            </w:r>
          </w:hyperlink>
          <w:r/>
        </w:p>
        <w:p w14:paraId="371DE3CF">
          <w:pPr>
            <w:pStyle w:val="190"/>
            <w:pBdr/>
            <w:tabs>
              <w:tab w:val="right" w:leader="dot" w:pos="9026"/>
            </w:tabs>
            <w:spacing/>
            <w:ind/>
            <w:rPr/>
          </w:pPr>
          <w:hyperlink w:tooltip="#_Toc69" w:anchor="_Toc69" w:history="1">
            <w:r>
              <w:rPr>
                <w:rStyle w:val="737"/>
              </w:rPr>
            </w:r>
            <w:r>
              <w:rPr>
                <w:rStyle w:val="737"/>
              </w:rPr>
              <w:t xml:space="preserve">MFA Registration APPUiO</w:t>
            </w:r>
            <w:r>
              <w:rPr>
                <w:rStyle w:val="737"/>
              </w:rPr>
            </w:r>
            <w:r>
              <w:tab/>
            </w:r>
            <w:r>
              <w:fldChar w:fldCharType="begin"/>
              <w:instrText xml:space="preserve">PAGEREF _Toc69 \h</w:instrText>
              <w:fldChar w:fldCharType="separate"/>
              <w:t xml:space="preserve">17</w:t>
              <w:fldChar w:fldCharType="end"/>
            </w:r>
          </w:hyperlink>
          <w:r/>
        </w:p>
        <w:p w14:paraId="327196AC">
          <w:pPr>
            <w:pStyle w:val="190"/>
            <w:pBdr/>
            <w:tabs>
              <w:tab w:val="right" w:leader="dot" w:pos="9026"/>
            </w:tabs>
            <w:spacing/>
            <w:ind/>
            <w:rPr/>
          </w:pPr>
          <w:hyperlink w:tooltip="#_Toc70" w:anchor="_Toc70" w:history="1">
            <w:r>
              <w:rPr>
                <w:rStyle w:val="737"/>
              </w:rPr>
            </w:r>
            <w:r>
              <w:rPr>
                <w:rStyle w:val="737"/>
              </w:rPr>
              <w:t xml:space="preserve">Auftrag 6.1: OpenShift Deployment</w:t>
            </w:r>
            <w:r>
              <w:rPr>
                <w:rStyle w:val="737"/>
              </w:rPr>
            </w:r>
            <w:r>
              <w:tab/>
            </w:r>
            <w:r>
              <w:fldChar w:fldCharType="begin"/>
              <w:instrText xml:space="preserve">PAGEREF _Toc70 \h</w:instrText>
              <w:fldChar w:fldCharType="separate"/>
              <w:t xml:space="preserve">17</w:t>
              <w:fldChar w:fldCharType="end"/>
            </w:r>
          </w:hyperlink>
          <w:r/>
        </w:p>
        <w:p w14:paraId="579AEAA5">
          <w:pPr>
            <w:pStyle w:val="191"/>
            <w:pBdr/>
            <w:tabs>
              <w:tab w:val="right" w:leader="dot" w:pos="9026"/>
            </w:tabs>
            <w:spacing/>
            <w:ind/>
            <w:rPr/>
          </w:pPr>
          <w:hyperlink w:tooltip="#_Toc71" w:anchor="_Toc71" w:history="1">
            <w:r>
              <w:rPr>
                <w:rStyle w:val="737"/>
              </w:rPr>
            </w:r>
            <w:r>
              <w:rPr>
                <w:rStyle w:val="737"/>
              </w:rPr>
              <w:t xml:space="preserve">Vorbereitung</w:t>
            </w:r>
            <w:r>
              <w:rPr>
                <w:rStyle w:val="737"/>
              </w:rPr>
            </w:r>
            <w:r>
              <w:tab/>
            </w:r>
            <w:r>
              <w:fldChar w:fldCharType="begin"/>
              <w:instrText xml:space="preserve">PAGEREF _Toc71 \h</w:instrText>
              <w:fldChar w:fldCharType="separate"/>
              <w:t xml:space="preserve">17</w:t>
              <w:fldChar w:fldCharType="end"/>
            </w:r>
          </w:hyperlink>
          <w:r/>
        </w:p>
        <w:p w14:paraId="5E7FD777">
          <w:pPr>
            <w:pStyle w:val="191"/>
            <w:pBdr/>
            <w:tabs>
              <w:tab w:val="right" w:leader="dot" w:pos="9026"/>
            </w:tabs>
            <w:spacing/>
            <w:ind/>
            <w:rPr/>
          </w:pPr>
          <w:hyperlink w:tooltip="#_Toc72" w:anchor="_Toc72" w:history="1">
            <w:r>
              <w:rPr>
                <w:rStyle w:val="737"/>
              </w:rPr>
            </w:r>
            <w:r>
              <w:rPr>
                <w:rStyle w:val="737"/>
              </w:rPr>
              <w:t xml:space="preserve">Deployment</w:t>
            </w:r>
            <w:r>
              <w:rPr>
                <w:rStyle w:val="737"/>
              </w:rPr>
            </w:r>
            <w:r>
              <w:tab/>
            </w:r>
            <w:r>
              <w:fldChar w:fldCharType="begin"/>
              <w:instrText xml:space="preserve">PAGEREF _Toc72 \h</w:instrText>
              <w:fldChar w:fldCharType="separate"/>
              <w:t xml:space="preserve">17</w:t>
              <w:fldChar w:fldCharType="end"/>
            </w:r>
          </w:hyperlink>
          <w:r/>
        </w:p>
        <w:p w14:paraId="7CA94AEA">
          <w:pPr>
            <w:pStyle w:val="191"/>
            <w:pBdr/>
            <w:tabs>
              <w:tab w:val="right" w:leader="dot" w:pos="9026"/>
            </w:tabs>
            <w:spacing/>
            <w:ind/>
            <w:rPr/>
          </w:pPr>
          <w:hyperlink w:tooltip="#_Toc73" w:anchor="_Toc73" w:history="1">
            <w:r>
              <w:rPr>
                <w:rStyle w:val="737"/>
              </w:rPr>
            </w:r>
            <w:r>
              <w:rPr>
                <w:rStyle w:val="737"/>
              </w:rPr>
              <w:t xml:space="preserve">Service und Route</w:t>
            </w:r>
            <w:r>
              <w:rPr>
                <w:rStyle w:val="737"/>
              </w:rPr>
            </w:r>
            <w:r>
              <w:tab/>
            </w:r>
            <w:r>
              <w:fldChar w:fldCharType="begin"/>
              <w:instrText xml:space="preserve">PAGEREF _Toc73 \h</w:instrText>
              <w:fldChar w:fldCharType="separate"/>
              <w:t xml:space="preserve">17</w:t>
              <w:fldChar w:fldCharType="end"/>
            </w:r>
          </w:hyperlink>
          <w:r/>
        </w:p>
        <w:p w14:paraId="6BBCE34D">
          <w:pPr>
            <w:pStyle w:val="190"/>
            <w:pBdr/>
            <w:tabs>
              <w:tab w:val="right" w:leader="dot" w:pos="9026"/>
            </w:tabs>
            <w:spacing/>
            <w:ind/>
            <w:rPr/>
          </w:pPr>
          <w:hyperlink w:tooltip="#_Toc74" w:anchor="_Toc74" w:history="1">
            <w:r>
              <w:rPr>
                <w:rStyle w:val="737"/>
              </w:rPr>
            </w:r>
            <w:r>
              <w:rPr>
                <w:rStyle w:val="737"/>
              </w:rPr>
              <w:t xml:space="preserve">Auftrag 6.3: APPUiO Tech Labs</w:t>
            </w:r>
            <w:r>
              <w:rPr>
                <w:rStyle w:val="737"/>
              </w:rPr>
            </w:r>
            <w:r>
              <w:tab/>
            </w:r>
            <w:r>
              <w:fldChar w:fldCharType="begin"/>
              <w:instrText xml:space="preserve">PAGEREF _Toc74 \h</w:instrText>
              <w:fldChar w:fldCharType="separate"/>
              <w:t xml:space="preserve">18</w:t>
              <w:fldChar w:fldCharType="end"/>
            </w:r>
          </w:hyperlink>
          <w:r/>
        </w:p>
        <w:p w14:paraId="373D6A1E">
          <w:pPr>
            <w:pBdr/>
            <w:spacing/>
            <w:ind/>
            <w:rPr/>
          </w:pPr>
          <w:r/>
          <w:r>
            <w:fldChar w:fldCharType="end"/>
          </w:r>
          <w:r/>
          <w:r/>
        </w:p>
      </w:sdtContent>
    </w:sdt>
    <w:p>
      <w:pPr>
        <w:pBdr/>
        <w:spacing/>
        <w:ind/>
        <w:rPr/>
      </w:pPr>
      <w:r>
        <w:br w:type="page" w:clear="all"/>
      </w:r>
      <w:r/>
    </w:p>
    <w:p>
      <w:pPr>
        <w:pStyle w:val="744"/>
        <w:pBdr/>
        <w:spacing/>
        <w:ind/>
        <w:rPr/>
      </w:pPr>
      <w:r/>
      <w:bookmarkStart w:id="1" w:name="_Toc1"/>
      <w:r>
        <w:t xml:space="preserve">Block 1: Grundlagen des Cloud Computing</w:t>
      </w:r>
      <w:r/>
      <w:bookmarkEnd w:id="1"/>
      <w:r/>
      <w:r/>
    </w:p>
    <w:p>
      <w:pPr>
        <w:pStyle w:val="745"/>
        <w:pBdr/>
        <w:spacing/>
        <w:ind/>
        <w:rPr/>
      </w:pPr>
      <w:r/>
      <w:bookmarkStart w:id="2" w:name="_Toc2"/>
      <w:r>
        <w:t xml:space="preserve">Modulbeschreibung und Ziele</w:t>
      </w:r>
      <w:r/>
      <w:bookmarkEnd w:id="2"/>
      <w:r/>
      <w:r/>
    </w:p>
    <w:p>
      <w:pPr>
        <w:pBdr/>
        <w:spacing w:after="120"/>
        <w:ind/>
        <w:rPr/>
      </w:pPr>
      <w:r>
        <w:rPr>
          <w:rFonts w:ascii="Arial" w:hAnsi="Arial" w:eastAsia="Arial" w:cs="Arial"/>
          <w:sz w:val="22"/>
          <w:szCs w:val="22"/>
        </w:rPr>
        <w:t xml:space="preserve">Das Modul 346 behandelt die Konzeption und Realisierung v</w:t>
      </w:r>
      <w:r>
        <w:rPr>
          <w:rFonts w:ascii="Arial" w:hAnsi="Arial" w:eastAsia="Arial" w:cs="Arial"/>
          <w:sz w:val="22"/>
          <w:szCs w:val="22"/>
        </w:rPr>
        <w:t xml:space="preserve">on Cloud-Lösungen. Die Lernenden verstehen die Grundlagen des Cloud Computing gemäss NIST-Definition, kennen verschiedene Service- und Deployment-Modelle, können Container-Technologien einsetzen und Anwendungen auf Cloud-Plattformen wie OpenShift deployen.</w:t>
      </w:r>
      <w:r/>
    </w:p>
    <w:p>
      <w:pPr>
        <w:pStyle w:val="745"/>
        <w:pBdr/>
        <w:spacing/>
        <w:ind/>
        <w:rPr/>
      </w:pPr>
      <w:r/>
      <w:bookmarkStart w:id="3" w:name="_Toc3"/>
      <w:r>
        <w:t xml:space="preserve">Auftrag 1.1: NIST-Definition von Cloud Computing</w:t>
      </w:r>
      <w:r/>
      <w:bookmarkEnd w:id="3"/>
      <w:r/>
      <w:r/>
    </w:p>
    <w:p>
      <w:pPr>
        <w:pBdr/>
        <w:spacing w:after="120"/>
        <w:ind/>
        <w:rPr/>
      </w:pPr>
      <w:r>
        <w:rPr>
          <w:rFonts w:ascii="Arial" w:hAnsi="Arial" w:eastAsia="Arial" w:cs="Arial"/>
          <w:sz w:val="22"/>
          <w:szCs w:val="22"/>
        </w:rPr>
        <w:t xml:space="preserve">Die Definition basiert auf NIST Special Publication 800-145, verfasst von Peter Mell und Timothy Grance (September 2011).</w:t>
      </w:r>
      <w:r/>
    </w:p>
    <w:p>
      <w:pPr>
        <w:pBdr/>
        <w:spacing w:after="120"/>
        <w:ind/>
        <w:rPr/>
      </w:pPr>
      <w:r/>
      <w:r/>
    </w:p>
    <w:p>
      <w:pPr>
        <w:pStyle w:val="746"/>
        <w:pBdr/>
        <w:spacing/>
        <w:ind/>
        <w:rPr/>
      </w:pPr>
      <w:r/>
      <w:bookmarkStart w:id="4" w:name="_Toc4"/>
      <w:r>
        <w:t xml:space="preserve">Definition</w:t>
      </w:r>
      <w:r/>
      <w:bookmarkEnd w:id="4"/>
      <w:r/>
      <w:r/>
    </w:p>
    <w:p>
      <w:pPr>
        <w:pBdr/>
        <w:spacing w:after="120"/>
        <w:ind/>
        <w:rPr/>
      </w:pPr>
      <w:r>
        <w:rPr>
          <w:rFonts w:ascii="Arial" w:hAnsi="Arial" w:eastAsia="Arial" w:cs="Arial"/>
          <w:sz w:val="22"/>
          <w:szCs w:val="22"/>
        </w:rPr>
        <w:t xml:space="preserve">Cloud Computing ist ein Modell, das ubiquitären, bequemen und bedarfsgerechten Netzwerkzugang zu einem gemeinsam genutzten </w:t>
      </w:r>
      <w:r>
        <w:rPr>
          <w:rFonts w:ascii="Arial" w:hAnsi="Arial" w:eastAsia="Arial" w:cs="Arial"/>
          <w:sz w:val="22"/>
          <w:szCs w:val="22"/>
        </w:rPr>
        <w:t xml:space="preserve">Pool konfigurierbarer IT-Ressourcen ermöglicht (z.B. Netzwerke, Server, Speicher, Anwendungen und Dienste). Diese Ressourcen können schnell bereitgestellt und freigegeben werden – mit minimalem Verwaltungsaufwand und minimaler Interaktion mit dem Anbieter.</w:t>
      </w:r>
      <w:r/>
    </w:p>
    <w:p>
      <w:pPr>
        <w:pStyle w:val="746"/>
        <w:pBdr/>
        <w:spacing/>
        <w:ind/>
        <w:rPr/>
      </w:pPr>
      <w:r/>
      <w:bookmarkStart w:id="5" w:name="_Toc5"/>
      <w:r>
        <w:t xml:space="preserve">Die 5 wesentlichen Merkmale (Essential Characteristics)</w:t>
      </w:r>
      <w:r/>
      <w:bookmarkEnd w:id="5"/>
      <w:r/>
      <w:r/>
    </w:p>
    <w:p>
      <w:pPr>
        <w:pStyle w:val="736"/>
        <w:numPr>
          <w:ilvl w:val="0"/>
          <w:numId w:val="2"/>
        </w:numPr>
        <w:pBdr/>
        <w:spacing w:after="60"/>
        <w:ind/>
        <w:rPr/>
      </w:pPr>
      <w:r>
        <w:rPr>
          <w:rFonts w:ascii="Arial" w:hAnsi="Arial" w:eastAsia="Arial" w:cs="Arial"/>
          <w:b/>
          <w:bCs/>
          <w:sz w:val="22"/>
          <w:szCs w:val="22"/>
        </w:rPr>
        <w:t xml:space="preserve">On-Demand Self-Service – </w:t>
      </w:r>
      <w:r>
        <w:rPr>
          <w:rFonts w:ascii="Arial" w:hAnsi="Arial" w:eastAsia="Arial" w:cs="Arial"/>
          <w:sz w:val="22"/>
          <w:szCs w:val="22"/>
        </w:rPr>
        <w:t xml:space="preserve">Der Nutzer kann eigenständig und automatisch Rechenkapazitäten bereitstellen, ohne menschliche Interaktion mit dem Anbieter.</w:t>
      </w:r>
      <w:r/>
    </w:p>
    <w:p>
      <w:pPr>
        <w:pStyle w:val="736"/>
        <w:numPr>
          <w:ilvl w:val="0"/>
          <w:numId w:val="2"/>
        </w:numPr>
        <w:pBdr/>
        <w:spacing w:after="60"/>
        <w:ind/>
        <w:rPr/>
      </w:pPr>
      <w:r>
        <w:rPr>
          <w:rFonts w:ascii="Arial" w:hAnsi="Arial" w:eastAsia="Arial" w:cs="Arial"/>
          <w:b/>
          <w:bCs/>
          <w:sz w:val="22"/>
          <w:szCs w:val="22"/>
        </w:rPr>
        <w:t xml:space="preserve">Broad Network Access – </w:t>
      </w:r>
      <w:r>
        <w:rPr>
          <w:rFonts w:ascii="Arial" w:hAnsi="Arial" w:eastAsia="Arial" w:cs="Arial"/>
          <w:sz w:val="22"/>
          <w:szCs w:val="22"/>
        </w:rPr>
        <w:t xml:space="preserve">Ressourcen sind über das Netzwerk verfügbar und werden über Standardmechanismen genutzt, die verschiedene Endgeräte unterstützen.</w:t>
      </w:r>
      <w:r/>
    </w:p>
    <w:p>
      <w:pPr>
        <w:pStyle w:val="736"/>
        <w:numPr>
          <w:ilvl w:val="0"/>
          <w:numId w:val="2"/>
        </w:numPr>
        <w:pBdr/>
        <w:spacing w:after="60"/>
        <w:ind/>
        <w:rPr/>
      </w:pPr>
      <w:r>
        <w:rPr>
          <w:rFonts w:ascii="Arial" w:hAnsi="Arial" w:eastAsia="Arial" w:cs="Arial"/>
          <w:b/>
          <w:bCs/>
          <w:sz w:val="22"/>
          <w:szCs w:val="22"/>
        </w:rPr>
        <w:t xml:space="preserve">Resource Pooling – </w:t>
      </w:r>
      <w:r>
        <w:rPr>
          <w:rFonts w:ascii="Arial" w:hAnsi="Arial" w:eastAsia="Arial" w:cs="Arial"/>
          <w:sz w:val="22"/>
          <w:szCs w:val="22"/>
        </w:rPr>
        <w:t xml:space="preserve">Die Ressourcen des Anbieters werden in einem Multi-Tenant-Modell gebündelt und dynamisch mehreren Nutzern zugewiesen.</w:t>
      </w:r>
      <w:r/>
    </w:p>
    <w:p>
      <w:pPr>
        <w:pStyle w:val="736"/>
        <w:numPr>
          <w:ilvl w:val="0"/>
          <w:numId w:val="2"/>
        </w:numPr>
        <w:pBdr/>
        <w:spacing w:after="60"/>
        <w:ind/>
        <w:rPr/>
      </w:pPr>
      <w:r>
        <w:rPr>
          <w:rFonts w:ascii="Arial" w:hAnsi="Arial" w:eastAsia="Arial" w:cs="Arial"/>
          <w:b/>
          <w:bCs/>
          <w:sz w:val="22"/>
          <w:szCs w:val="22"/>
        </w:rPr>
        <w:t xml:space="preserve">Rapid Elasticity – </w:t>
      </w:r>
      <w:r>
        <w:rPr>
          <w:rFonts w:ascii="Arial" w:hAnsi="Arial" w:eastAsia="Arial" w:cs="Arial"/>
          <w:sz w:val="22"/>
          <w:szCs w:val="22"/>
        </w:rPr>
        <w:t xml:space="preserve">Kapazitäten können elastisch und teils automatisch skaliert werden.</w:t>
      </w:r>
      <w:r/>
    </w:p>
    <w:p>
      <w:pPr>
        <w:pStyle w:val="736"/>
        <w:numPr>
          <w:ilvl w:val="0"/>
          <w:numId w:val="2"/>
        </w:numPr>
        <w:pBdr/>
        <w:spacing w:after="60"/>
        <w:ind/>
        <w:rPr/>
      </w:pPr>
      <w:r>
        <w:rPr>
          <w:rFonts w:ascii="Arial" w:hAnsi="Arial" w:eastAsia="Arial" w:cs="Arial"/>
          <w:b/>
          <w:bCs/>
          <w:sz w:val="22"/>
          <w:szCs w:val="22"/>
        </w:rPr>
        <w:t xml:space="preserve">Measured Service – </w:t>
      </w:r>
      <w:r>
        <w:rPr>
          <w:rFonts w:ascii="Arial" w:hAnsi="Arial" w:eastAsia="Arial" w:cs="Arial"/>
          <w:sz w:val="22"/>
          <w:szCs w:val="22"/>
        </w:rPr>
        <w:t xml:space="preserve">Die Ressourcennutzung wird automatisch überwacht, gesteuert und transparent abgerechnet (Pay-per-Use).</w:t>
      </w:r>
      <w:r/>
    </w:p>
    <w:p>
      <w:pPr>
        <w:pStyle w:val="746"/>
        <w:pBdr/>
        <w:spacing/>
        <w:ind/>
        <w:rPr/>
      </w:pPr>
      <w:r/>
      <w:bookmarkStart w:id="6" w:name="_Toc6"/>
      <w:r>
        <w:t xml:space="preserve">Service-Modelle</w:t>
      </w:r>
      <w:r/>
      <w:bookmarkEnd w:id="6"/>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4526"/>
        <w:gridCol w:w="3000"/>
      </w:tblGrid>
      <w:tr>
        <w:trPr>
          <w:tblHeader/>
        </w:trPr>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b/>
                <w:bCs/>
                <w:color w:val="ffffff"/>
                <w:sz w:val="20"/>
                <w:szCs w:val="20"/>
              </w:rPr>
              <w:t xml:space="preserve">Modell</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526" w:type="dxa"/>
          </w:tcPr>
          <w:p>
            <w:pPr>
              <w:pBdr/>
              <w:spacing/>
              <w:ind/>
              <w:rPr/>
            </w:pPr>
            <w:r>
              <w:rPr>
                <w:rFonts w:ascii="Arial" w:hAnsi="Arial" w:eastAsia="Arial" w:cs="Arial"/>
                <w:b/>
                <w:bCs/>
                <w:color w:val="ffffff"/>
                <w:sz w:val="20"/>
                <w:szCs w:val="20"/>
              </w:rPr>
              <w:t xml:space="preserve">Beschreibung</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000" w:type="dxa"/>
          </w:tcPr>
          <w:p>
            <w:pPr>
              <w:pBdr/>
              <w:spacing/>
              <w:ind/>
              <w:rPr/>
            </w:pPr>
            <w:r>
              <w:rPr>
                <w:rFonts w:ascii="Arial" w:hAnsi="Arial" w:eastAsia="Arial" w:cs="Arial"/>
                <w:b/>
                <w:bCs/>
                <w:color w:val="ffffff"/>
                <w:sz w:val="20"/>
                <w:szCs w:val="20"/>
              </w:rPr>
              <w:t xml:space="preserve">Kontrolle des Nutzers</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SaaS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526" w:type="dxa"/>
          </w:tcPr>
          <w:p>
            <w:pPr>
              <w:pBdr/>
              <w:spacing/>
              <w:ind/>
              <w:rPr/>
            </w:pPr>
            <w:r>
              <w:rPr>
                <w:rFonts w:ascii="Arial" w:hAnsi="Arial" w:eastAsia="Arial" w:cs="Arial"/>
                <w:sz w:val="20"/>
                <w:szCs w:val="20"/>
              </w:rPr>
              <w:t xml:space="preserve">Anwendungen des Anbieters auf Cloud-Infrastruktur (z.B. Web-Mail)</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000" w:type="dxa"/>
          </w:tcPr>
          <w:p>
            <w:pPr>
              <w:pBdr/>
              <w:spacing/>
              <w:ind/>
              <w:rPr/>
            </w:pPr>
            <w:r>
              <w:rPr>
                <w:rFonts w:ascii="Arial" w:hAnsi="Arial" w:eastAsia="Arial" w:cs="Arial"/>
                <w:sz w:val="20"/>
                <w:szCs w:val="20"/>
              </w:rPr>
              <w:t xml:space="preserve">Nur eingeschränkte Konfiguration</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PaaS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526" w:type="dxa"/>
          </w:tcPr>
          <w:p>
            <w:pPr>
              <w:pBdr/>
              <w:spacing/>
              <w:ind/>
              <w:rPr/>
            </w:pPr>
            <w:r>
              <w:rPr>
                <w:rFonts w:ascii="Arial" w:hAnsi="Arial" w:eastAsia="Arial" w:cs="Arial"/>
                <w:sz w:val="20"/>
                <w:szCs w:val="20"/>
              </w:rPr>
              <w:t xml:space="preserve">Eigene Anwendungen auf Cloud-Infrastruktur deployen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000" w:type="dxa"/>
          </w:tcPr>
          <w:p>
            <w:pPr>
              <w:pBdr/>
              <w:spacing/>
              <w:ind/>
              <w:rPr/>
            </w:pPr>
            <w:r>
              <w:rPr>
                <w:rFonts w:ascii="Arial" w:hAnsi="Arial" w:eastAsia="Arial" w:cs="Arial"/>
                <w:sz w:val="20"/>
                <w:szCs w:val="20"/>
              </w:rPr>
              <w:t xml:space="preserve">Anwendung + ggf. Hosting-Konfiguration</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IaaS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526" w:type="dxa"/>
          </w:tcPr>
          <w:p>
            <w:pPr>
              <w:pBdr/>
              <w:spacing/>
              <w:ind/>
              <w:rPr/>
            </w:pPr>
            <w:r>
              <w:rPr>
                <w:rFonts w:ascii="Arial" w:hAnsi="Arial" w:eastAsia="Arial" w:cs="Arial"/>
                <w:sz w:val="20"/>
                <w:szCs w:val="20"/>
              </w:rPr>
              <w:t xml:space="preserve">Grundlegende IT-Ressourcen provisionieren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000" w:type="dxa"/>
          </w:tcPr>
          <w:p>
            <w:pPr>
              <w:pBdr/>
              <w:spacing/>
              <w:ind/>
              <w:rPr/>
            </w:pPr>
            <w:r>
              <w:rPr>
                <w:rFonts w:ascii="Arial" w:hAnsi="Arial" w:eastAsia="Arial" w:cs="Arial"/>
                <w:sz w:val="20"/>
                <w:szCs w:val="20"/>
              </w:rPr>
              <w:t xml:space="preserve">OS, Speicher, Anwendungen, teils Netzwerk</w:t>
            </w:r>
            <w:r/>
          </w:p>
        </w:tc>
      </w:tr>
    </w:tbl>
    <w:p>
      <w:pPr>
        <w:pBdr/>
        <w:spacing w:after="120"/>
        <w:ind/>
        <w:rPr/>
      </w:pPr>
      <w:r/>
      <w:r/>
    </w:p>
    <w:p>
      <w:pPr>
        <w:pStyle w:val="746"/>
        <w:pBdr/>
        <w:spacing/>
        <w:ind/>
        <w:rPr/>
      </w:pPr>
      <w:r/>
      <w:bookmarkStart w:id="7" w:name="_Toc7"/>
      <w:r>
        <w:t xml:space="preserve">Deployment-Modelle</w:t>
      </w:r>
      <w:r/>
      <w:bookmarkEnd w:id="7"/>
      <w:r/>
      <w:r/>
    </w:p>
    <w:p>
      <w:pPr>
        <w:pStyle w:val="736"/>
        <w:numPr>
          <w:ilvl w:val="0"/>
          <w:numId w:val="2"/>
        </w:numPr>
        <w:pBdr/>
        <w:spacing w:after="60"/>
        <w:ind/>
        <w:rPr/>
      </w:pPr>
      <w:r>
        <w:rPr>
          <w:rFonts w:ascii="Arial" w:hAnsi="Arial" w:eastAsia="Arial" w:cs="Arial"/>
          <w:b/>
          <w:bCs/>
          <w:sz w:val="22"/>
          <w:szCs w:val="22"/>
        </w:rPr>
        <w:t xml:space="preserve">Private Cloud – </w:t>
      </w:r>
      <w:r>
        <w:rPr>
          <w:rFonts w:ascii="Arial" w:hAnsi="Arial" w:eastAsia="Arial" w:cs="Arial"/>
          <w:sz w:val="22"/>
          <w:szCs w:val="22"/>
        </w:rPr>
        <w:t xml:space="preserve">Exklusive Nutzung durch eine Organisation. On- oder Off-Premises.</w:t>
      </w:r>
      <w:r/>
    </w:p>
    <w:p>
      <w:pPr>
        <w:pStyle w:val="736"/>
        <w:numPr>
          <w:ilvl w:val="0"/>
          <w:numId w:val="2"/>
        </w:numPr>
        <w:pBdr/>
        <w:spacing w:after="60"/>
        <w:ind/>
        <w:rPr/>
      </w:pPr>
      <w:r>
        <w:rPr>
          <w:rFonts w:ascii="Arial" w:hAnsi="Arial" w:eastAsia="Arial" w:cs="Arial"/>
          <w:b/>
          <w:bCs/>
          <w:sz w:val="22"/>
          <w:szCs w:val="22"/>
        </w:rPr>
        <w:t xml:space="preserve">Community Cloud – </w:t>
      </w:r>
      <w:r>
        <w:rPr>
          <w:rFonts w:ascii="Arial" w:hAnsi="Arial" w:eastAsia="Arial" w:cs="Arial"/>
          <w:sz w:val="22"/>
          <w:szCs w:val="22"/>
        </w:rPr>
        <w:t xml:space="preserve">Exklusive Nutzung durch Organisationen mit gemeinsamen Anforderungen.</w:t>
      </w:r>
      <w:r/>
    </w:p>
    <w:p>
      <w:pPr>
        <w:pStyle w:val="736"/>
        <w:numPr>
          <w:ilvl w:val="0"/>
          <w:numId w:val="2"/>
        </w:numPr>
        <w:pBdr/>
        <w:spacing w:after="60"/>
        <w:ind/>
        <w:rPr/>
      </w:pPr>
      <w:r>
        <w:rPr>
          <w:rFonts w:ascii="Arial" w:hAnsi="Arial" w:eastAsia="Arial" w:cs="Arial"/>
          <w:b/>
          <w:bCs/>
          <w:sz w:val="22"/>
          <w:szCs w:val="22"/>
        </w:rPr>
        <w:t xml:space="preserve">Public Cloud – </w:t>
      </w:r>
      <w:r>
        <w:rPr>
          <w:rFonts w:ascii="Arial" w:hAnsi="Arial" w:eastAsia="Arial" w:cs="Arial"/>
          <w:sz w:val="22"/>
          <w:szCs w:val="22"/>
        </w:rPr>
        <w:t xml:space="preserve">Offen für die allgemeine Öffentlichkeit. Existiert auf den Premises des Anbieters.</w:t>
      </w:r>
      <w:r/>
    </w:p>
    <w:p>
      <w:pPr>
        <w:pStyle w:val="736"/>
        <w:numPr>
          <w:ilvl w:val="0"/>
          <w:numId w:val="2"/>
        </w:numPr>
        <w:pBdr/>
        <w:spacing w:after="60"/>
        <w:ind/>
        <w:rPr/>
      </w:pPr>
      <w:r>
        <w:rPr>
          <w:rFonts w:ascii="Arial" w:hAnsi="Arial" w:eastAsia="Arial" w:cs="Arial"/>
          <w:b/>
          <w:bCs/>
          <w:sz w:val="22"/>
          <w:szCs w:val="22"/>
        </w:rPr>
        <w:t xml:space="preserve">Hybrid Cloud – </w:t>
      </w:r>
      <w:r>
        <w:rPr>
          <w:rFonts w:ascii="Arial" w:hAnsi="Arial" w:eastAsia="Arial" w:cs="Arial"/>
          <w:sz w:val="22"/>
          <w:szCs w:val="22"/>
        </w:rPr>
        <w:t xml:space="preserve">Zusammensetzung aus zwei oder mehr Cloud-Infrastrukturen, verbunden durch standardisierte Technologie.</w:t>
      </w:r>
      <w:r/>
    </w:p>
    <w:p>
      <w:pPr>
        <w:pBdr/>
        <w:spacing/>
        <w:ind/>
        <w:rPr/>
      </w:pPr>
      <w:r>
        <w:br w:type="page" w:clear="all"/>
      </w:r>
      <w:r/>
    </w:p>
    <w:p>
      <w:pPr>
        <w:pStyle w:val="745"/>
        <w:pBdr/>
        <w:spacing/>
        <w:ind/>
        <w:rPr/>
      </w:pPr>
      <w:r/>
      <w:bookmarkStart w:id="8" w:name="_Toc8"/>
      <w:r>
        <w:t xml:space="preserve">Auftrag 1.2: Grundlagen Cloud Computing</w:t>
      </w:r>
      <w:r/>
      <w:bookmarkEnd w:id="8"/>
      <w:r/>
      <w:r/>
    </w:p>
    <w:p>
      <w:pPr>
        <w:pStyle w:val="746"/>
        <w:pBdr/>
        <w:spacing/>
        <w:ind/>
        <w:rPr/>
      </w:pPr>
      <w:r/>
      <w:bookmarkStart w:id="9" w:name="_Toc9"/>
      <w:r>
        <w:t xml:space="preserve">Cloud Dienstleistungen</w:t>
      </w:r>
      <w:r/>
      <w:bookmarkEnd w:id="9"/>
      <w:r/>
      <w:r/>
    </w:p>
    <w:p>
      <w:pPr>
        <w:pBdr/>
        <w:spacing w:after="120"/>
        <w:ind/>
        <w:rPr/>
      </w:pPr>
      <w:r>
        <w:rPr>
          <w:rFonts w:ascii="Arial" w:hAnsi="Arial" w:eastAsia="Arial" w:cs="Arial"/>
          <w:sz w:val="22"/>
          <w:szCs w:val="22"/>
        </w:rPr>
        <w:t xml:space="preserve">Neb</w:t>
      </w:r>
      <w:r>
        <w:rPr>
          <w:rFonts w:ascii="Arial" w:hAnsi="Arial" w:eastAsia="Arial" w:cs="Arial"/>
          <w:sz w:val="22"/>
          <w:szCs w:val="22"/>
        </w:rPr>
        <w:t xml:space="preserve">en SaaS, PaaS und IaaS haben sich weitere Modelle etabliert: Function as a Service (FaaS/Serverless), Container as a Service (CaaS), Database as a Service (DBaaS), Backend as a Service (BaaS), Desktop as a Service (DaaS) und Security as a Service (SECaaS).</w:t>
      </w:r>
      <w:r/>
    </w:p>
    <w:p>
      <w:pPr>
        <w:pStyle w:val="746"/>
        <w:pBdr/>
        <w:spacing/>
        <w:ind/>
        <w:rPr/>
      </w:pPr>
      <w:r/>
      <w:bookmarkStart w:id="10" w:name="_Toc10"/>
      <w:r>
        <w:t xml:space="preserve">Cloud Anbieter</w:t>
      </w:r>
      <w:r/>
      <w:bookmarkEnd w:id="10"/>
      <w:r/>
      <w:r/>
    </w:p>
    <w:p>
      <w:pPr>
        <w:pBdr/>
        <w:spacing w:after="120"/>
        <w:ind/>
        <w:rPr/>
      </w:pPr>
      <w:r>
        <w:rPr>
          <w:rFonts w:ascii="Arial" w:hAnsi="Arial" w:eastAsia="Arial" w:cs="Arial"/>
          <w:sz w:val="22"/>
          <w:szCs w:val="22"/>
        </w:rPr>
        <w:t xml:space="preserve">Die drei grossen Hyp</w:t>
      </w:r>
      <w:r>
        <w:rPr>
          <w:rFonts w:ascii="Arial" w:hAnsi="Arial" w:eastAsia="Arial" w:cs="Arial"/>
          <w:sz w:val="22"/>
          <w:szCs w:val="22"/>
        </w:rPr>
        <w:t xml:space="preserve">erscaler dominieren den Markt: AWS (~31% Marktanteil), Microsoft Azure (~23-25%) und Google Cloud Platform (~11-12%). Daneben existieren spezialisierte Anbieter wie DigitalOcean, Hetzner, OVHcloud, Oracle Cloud, und in der Schweiz Exoscale oder Infomaniak.</w:t>
      </w:r>
      <w:r/>
    </w:p>
    <w:p>
      <w:pPr>
        <w:pStyle w:val="746"/>
        <w:pBdr/>
        <w:spacing/>
        <w:ind/>
        <w:rPr/>
      </w:pPr>
      <w:r/>
      <w:bookmarkStart w:id="11" w:name="_Toc11"/>
      <w:r>
        <w:t xml:space="preserve">Monitoring vs. Logging</w:t>
      </w:r>
      <w:r/>
      <w:bookmarkEnd w:id="11"/>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3763"/>
        <w:gridCol w:w="3763"/>
      </w:tblGrid>
      <w:tr>
        <w:trPr>
          <w:tblHeader/>
        </w:trPr>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b/>
                <w:bCs/>
                <w:color w:val="ffffff"/>
                <w:sz w:val="20"/>
                <w:szCs w:val="20"/>
              </w:rPr>
              <w:t xml:space="preserve">Kriterium</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b/>
                <w:bCs/>
                <w:color w:val="ffffff"/>
                <w:sz w:val="20"/>
                <w:szCs w:val="20"/>
              </w:rPr>
              <w:t xml:space="preserve">Monitoring</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b/>
                <w:bCs/>
                <w:color w:val="ffffff"/>
                <w:sz w:val="20"/>
                <w:szCs w:val="20"/>
              </w:rPr>
              <w:t xml:space="preserve">Logging</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Frage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Wie geht es meinem System jetzt?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Was ist passiert und warum?</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Ansatz</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Proaktiv, metrisch, Echtzeit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Reaktiv, ereignisbasiert, chronologisch</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Daten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CPU, RAM, Latenz, Verfügbarkeit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Requests, Fehler, Audit-Events</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Tools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Prometheus, CloudWatch, Azure Monitor</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763" w:type="dxa"/>
          </w:tcPr>
          <w:p>
            <w:pPr>
              <w:pBdr/>
              <w:spacing/>
              <w:ind/>
              <w:rPr/>
            </w:pPr>
            <w:r>
              <w:rPr>
                <w:rFonts w:ascii="Arial" w:hAnsi="Arial" w:eastAsia="Arial" w:cs="Arial"/>
                <w:sz w:val="20"/>
                <w:szCs w:val="20"/>
              </w:rPr>
              <w:t xml:space="preserve">ELK Stack, Loki, CloudWatch Logs</w:t>
            </w:r>
            <w:r/>
          </w:p>
        </w:tc>
      </w:tr>
    </w:tbl>
    <w:p>
      <w:pPr>
        <w:pBdr/>
        <w:spacing w:after="120"/>
        <w:ind/>
        <w:rPr/>
      </w:pPr>
      <w:r/>
      <w:r/>
    </w:p>
    <w:p>
      <w:pPr>
        <w:pStyle w:val="746"/>
        <w:pBdr/>
        <w:spacing/>
        <w:ind/>
        <w:rPr/>
      </w:pPr>
      <w:r/>
      <w:bookmarkStart w:id="12" w:name="_Toc12"/>
      <w:r>
        <w:t xml:space="preserve">Vorteile von Cloud-Diensten</w:t>
      </w:r>
      <w:r/>
      <w:bookmarkEnd w:id="12"/>
      <w:r/>
      <w:r/>
    </w:p>
    <w:p>
      <w:pPr>
        <w:pStyle w:val="736"/>
        <w:numPr>
          <w:ilvl w:val="0"/>
          <w:numId w:val="2"/>
        </w:numPr>
        <w:pBdr/>
        <w:spacing w:after="60"/>
        <w:ind/>
        <w:rPr/>
      </w:pPr>
      <w:r>
        <w:rPr>
          <w:rFonts w:ascii="Arial" w:hAnsi="Arial" w:eastAsia="Arial" w:cs="Arial"/>
          <w:b/>
          <w:bCs/>
          <w:sz w:val="22"/>
          <w:szCs w:val="22"/>
        </w:rPr>
        <w:t xml:space="preserve">Kosteneffizienz – </w:t>
      </w:r>
      <w:r>
        <w:rPr>
          <w:rFonts w:ascii="Arial" w:hAnsi="Arial" w:eastAsia="Arial" w:cs="Arial"/>
          <w:sz w:val="22"/>
          <w:szCs w:val="22"/>
        </w:rPr>
        <w:t xml:space="preserve">Kein Vorab-Investitionsaufwand (CapEx wird OpEx). Pay-as-you-go.</w:t>
      </w:r>
      <w:r/>
    </w:p>
    <w:p>
      <w:pPr>
        <w:pStyle w:val="736"/>
        <w:numPr>
          <w:ilvl w:val="0"/>
          <w:numId w:val="2"/>
        </w:numPr>
        <w:pBdr/>
        <w:spacing w:after="60"/>
        <w:ind/>
        <w:rPr/>
      </w:pPr>
      <w:r>
        <w:rPr>
          <w:rFonts w:ascii="Arial" w:hAnsi="Arial" w:eastAsia="Arial" w:cs="Arial"/>
          <w:b/>
          <w:bCs/>
          <w:sz w:val="22"/>
          <w:szCs w:val="22"/>
        </w:rPr>
        <w:t xml:space="preserve">Skalierbarkeit – </w:t>
      </w:r>
      <w:r>
        <w:rPr>
          <w:rFonts w:ascii="Arial" w:hAnsi="Arial" w:eastAsia="Arial" w:cs="Arial"/>
          <w:sz w:val="22"/>
          <w:szCs w:val="22"/>
        </w:rPr>
        <w:t xml:space="preserve">Ressourcen in Minuten hoch-/runterskalieren.</w:t>
      </w:r>
      <w:r/>
    </w:p>
    <w:p>
      <w:pPr>
        <w:pStyle w:val="736"/>
        <w:numPr>
          <w:ilvl w:val="0"/>
          <w:numId w:val="2"/>
        </w:numPr>
        <w:pBdr/>
        <w:spacing w:after="60"/>
        <w:ind/>
        <w:rPr/>
      </w:pPr>
      <w:r>
        <w:rPr>
          <w:rFonts w:ascii="Arial" w:hAnsi="Arial" w:eastAsia="Arial" w:cs="Arial"/>
          <w:b/>
          <w:bCs/>
          <w:sz w:val="22"/>
          <w:szCs w:val="22"/>
        </w:rPr>
        <w:t xml:space="preserve">Geschwindigkeit – </w:t>
      </w:r>
      <w:r>
        <w:rPr>
          <w:rFonts w:ascii="Arial" w:hAnsi="Arial" w:eastAsia="Arial" w:cs="Arial"/>
          <w:sz w:val="22"/>
          <w:szCs w:val="22"/>
        </w:rPr>
        <w:t xml:space="preserve">Neue Umgebungen in Minuten verfügbar.</w:t>
      </w:r>
      <w:r/>
    </w:p>
    <w:p>
      <w:pPr>
        <w:pStyle w:val="736"/>
        <w:numPr>
          <w:ilvl w:val="0"/>
          <w:numId w:val="2"/>
        </w:numPr>
        <w:pBdr/>
        <w:spacing w:after="60"/>
        <w:ind/>
        <w:rPr/>
      </w:pPr>
      <w:r>
        <w:rPr>
          <w:rFonts w:ascii="Arial" w:hAnsi="Arial" w:eastAsia="Arial" w:cs="Arial"/>
          <w:b/>
          <w:bCs/>
          <w:sz w:val="22"/>
          <w:szCs w:val="22"/>
        </w:rPr>
        <w:t xml:space="preserve">Globale Verfügbarkeit – </w:t>
      </w:r>
      <w:r>
        <w:rPr>
          <w:rFonts w:ascii="Arial" w:hAnsi="Arial" w:eastAsia="Arial" w:cs="Arial"/>
          <w:sz w:val="22"/>
          <w:szCs w:val="22"/>
        </w:rPr>
        <w:t xml:space="preserve">Rechenzentren weltweit, niedrige Latenzen.</w:t>
      </w:r>
      <w:r/>
    </w:p>
    <w:p>
      <w:pPr>
        <w:pStyle w:val="736"/>
        <w:numPr>
          <w:ilvl w:val="0"/>
          <w:numId w:val="2"/>
        </w:numPr>
        <w:pBdr/>
        <w:spacing w:after="60"/>
        <w:ind/>
        <w:rPr/>
      </w:pPr>
      <w:r>
        <w:rPr>
          <w:rFonts w:ascii="Arial" w:hAnsi="Arial" w:eastAsia="Arial" w:cs="Arial"/>
          <w:b/>
          <w:bCs/>
          <w:sz w:val="22"/>
          <w:szCs w:val="22"/>
        </w:rPr>
        <w:t xml:space="preserve">Managed Services – </w:t>
      </w:r>
      <w:r>
        <w:rPr>
          <w:rFonts w:ascii="Arial" w:hAnsi="Arial" w:eastAsia="Arial" w:cs="Arial"/>
          <w:sz w:val="22"/>
          <w:szCs w:val="22"/>
        </w:rPr>
        <w:t xml:space="preserve">Anbieter übernimmt Patches, Updates, Wartung.</w:t>
      </w:r>
      <w:r/>
    </w:p>
    <w:p>
      <w:pPr>
        <w:pStyle w:val="736"/>
        <w:numPr>
          <w:ilvl w:val="0"/>
          <w:numId w:val="2"/>
        </w:numPr>
        <w:pBdr/>
        <w:spacing w:after="60"/>
        <w:ind/>
        <w:rPr/>
      </w:pPr>
      <w:r>
        <w:rPr>
          <w:rFonts w:ascii="Arial" w:hAnsi="Arial" w:eastAsia="Arial" w:cs="Arial"/>
          <w:b/>
          <w:bCs/>
          <w:sz w:val="22"/>
          <w:szCs w:val="22"/>
        </w:rPr>
        <w:t xml:space="preserve">Disaster Recovery – </w:t>
      </w:r>
      <w:r>
        <w:rPr>
          <w:rFonts w:ascii="Arial" w:hAnsi="Arial" w:eastAsia="Arial" w:cs="Arial"/>
          <w:sz w:val="22"/>
          <w:szCs w:val="22"/>
        </w:rPr>
        <w:t xml:space="preserve">Multi-AZ/Region-Setups mit wenigen Klicks.</w:t>
      </w:r>
      <w:r/>
    </w:p>
    <w:p>
      <w:pPr>
        <w:pStyle w:val="746"/>
        <w:pBdr/>
        <w:spacing/>
        <w:ind/>
        <w:rPr/>
      </w:pPr>
      <w:r/>
      <w:bookmarkStart w:id="13" w:name="_Toc13"/>
      <w:r>
        <w:t xml:space="preserve">Nachteile von Cloud-Diensten</w:t>
      </w:r>
      <w:r/>
      <w:bookmarkEnd w:id="13"/>
      <w:r/>
      <w:r/>
    </w:p>
    <w:p>
      <w:pPr>
        <w:pStyle w:val="736"/>
        <w:numPr>
          <w:ilvl w:val="0"/>
          <w:numId w:val="2"/>
        </w:numPr>
        <w:pBdr/>
        <w:spacing w:after="60"/>
        <w:ind/>
        <w:rPr/>
      </w:pPr>
      <w:r>
        <w:rPr>
          <w:rFonts w:ascii="Arial" w:hAnsi="Arial" w:eastAsia="Arial" w:cs="Arial"/>
          <w:b/>
          <w:bCs/>
          <w:sz w:val="22"/>
          <w:szCs w:val="22"/>
        </w:rPr>
        <w:t xml:space="preserve">Vendor Lock-in – </w:t>
      </w:r>
      <w:r>
        <w:rPr>
          <w:rFonts w:ascii="Arial" w:hAnsi="Arial" w:eastAsia="Arial" w:cs="Arial"/>
          <w:sz w:val="22"/>
          <w:szCs w:val="22"/>
        </w:rPr>
        <w:t xml:space="preserve">Proprietäre APIs erschweren Anbieterwechsel.</w:t>
      </w:r>
      <w:r/>
    </w:p>
    <w:p>
      <w:pPr>
        <w:pStyle w:val="736"/>
        <w:numPr>
          <w:ilvl w:val="0"/>
          <w:numId w:val="2"/>
        </w:numPr>
        <w:pBdr/>
        <w:spacing w:after="60"/>
        <w:ind/>
        <w:rPr/>
      </w:pPr>
      <w:r>
        <w:rPr>
          <w:rFonts w:ascii="Arial" w:hAnsi="Arial" w:eastAsia="Arial" w:cs="Arial"/>
          <w:b/>
          <w:bCs/>
          <w:sz w:val="22"/>
          <w:szCs w:val="22"/>
        </w:rPr>
        <w:t xml:space="preserve">Kosten bei Skalierung – </w:t>
      </w:r>
      <w:r>
        <w:rPr>
          <w:rFonts w:ascii="Arial" w:hAnsi="Arial" w:eastAsia="Arial" w:cs="Arial"/>
          <w:sz w:val="22"/>
          <w:szCs w:val="22"/>
        </w:rPr>
        <w:t xml:space="preserve">Kann teurer werden als eigene Infrastruktur.</w:t>
      </w:r>
      <w:r/>
    </w:p>
    <w:p>
      <w:pPr>
        <w:pStyle w:val="736"/>
        <w:numPr>
          <w:ilvl w:val="0"/>
          <w:numId w:val="2"/>
        </w:numPr>
        <w:pBdr/>
        <w:spacing w:after="60"/>
        <w:ind/>
        <w:rPr/>
      </w:pPr>
      <w:r>
        <w:rPr>
          <w:rFonts w:ascii="Arial" w:hAnsi="Arial" w:eastAsia="Arial" w:cs="Arial"/>
          <w:b/>
          <w:bCs/>
          <w:sz w:val="22"/>
          <w:szCs w:val="22"/>
        </w:rPr>
        <w:t xml:space="preserve">Datenschutz/Compliance – </w:t>
      </w:r>
      <w:r>
        <w:rPr>
          <w:rFonts w:ascii="Arial" w:hAnsi="Arial" w:eastAsia="Arial" w:cs="Arial"/>
          <w:sz w:val="22"/>
          <w:szCs w:val="22"/>
        </w:rPr>
        <w:t xml:space="preserve">Daten auf fremder Infrastruktur, DSGVO/CLOUD Act.</w:t>
      </w:r>
      <w:r/>
    </w:p>
    <w:p>
      <w:pPr>
        <w:pStyle w:val="736"/>
        <w:numPr>
          <w:ilvl w:val="0"/>
          <w:numId w:val="2"/>
        </w:numPr>
        <w:pBdr/>
        <w:spacing w:after="60"/>
        <w:ind/>
        <w:rPr/>
      </w:pPr>
      <w:r>
        <w:rPr>
          <w:rFonts w:ascii="Arial" w:hAnsi="Arial" w:eastAsia="Arial" w:cs="Arial"/>
          <w:b/>
          <w:bCs/>
          <w:sz w:val="22"/>
          <w:szCs w:val="22"/>
        </w:rPr>
        <w:t xml:space="preserve">Netzwerkabhängigkeit – </w:t>
      </w:r>
      <w:r>
        <w:rPr>
          <w:rFonts w:ascii="Arial" w:hAnsi="Arial" w:eastAsia="Arial" w:cs="Arial"/>
          <w:sz w:val="22"/>
          <w:szCs w:val="22"/>
        </w:rPr>
        <w:t xml:space="preserve">Ohne Internet kein Zugriff.</w:t>
      </w:r>
      <w:r/>
    </w:p>
    <w:p>
      <w:pPr>
        <w:pStyle w:val="736"/>
        <w:numPr>
          <w:ilvl w:val="0"/>
          <w:numId w:val="2"/>
        </w:numPr>
        <w:pBdr/>
        <w:spacing w:after="60"/>
        <w:ind/>
        <w:rPr/>
      </w:pPr>
      <w:r>
        <w:rPr>
          <w:rFonts w:ascii="Arial" w:hAnsi="Arial" w:eastAsia="Arial" w:cs="Arial"/>
          <w:b/>
          <w:bCs/>
          <w:sz w:val="22"/>
          <w:szCs w:val="22"/>
        </w:rPr>
        <w:t xml:space="preserve">Kontrollverlust – </w:t>
      </w:r>
      <w:r>
        <w:rPr>
          <w:rFonts w:ascii="Arial" w:hAnsi="Arial" w:eastAsia="Arial" w:cs="Arial"/>
          <w:sz w:val="22"/>
          <w:szCs w:val="22"/>
        </w:rPr>
        <w:t xml:space="preserve">Keine volle Kontrolle über Infrastruktur.</w:t>
      </w:r>
      <w:r/>
    </w:p>
    <w:p>
      <w:pPr>
        <w:pStyle w:val="736"/>
        <w:numPr>
          <w:ilvl w:val="0"/>
          <w:numId w:val="2"/>
        </w:numPr>
        <w:pBdr/>
        <w:spacing w:after="60"/>
        <w:ind/>
        <w:rPr/>
      </w:pPr>
      <w:r>
        <w:rPr>
          <w:rFonts w:ascii="Arial" w:hAnsi="Arial" w:eastAsia="Arial" w:cs="Arial"/>
          <w:b/>
          <w:bCs/>
          <w:sz w:val="22"/>
          <w:szCs w:val="22"/>
        </w:rPr>
        <w:t xml:space="preserve">Sicherheitsrisiken – </w:t>
      </w:r>
      <w:r>
        <w:rPr>
          <w:rFonts w:ascii="Arial" w:hAnsi="Arial" w:eastAsia="Arial" w:cs="Arial"/>
          <w:sz w:val="22"/>
          <w:szCs w:val="22"/>
        </w:rPr>
        <w:t xml:space="preserve">Shared Infrastructure, Fehlkonfigurationen.</w:t>
      </w:r>
      <w:r/>
    </w:p>
    <w:p>
      <w:pPr>
        <w:pStyle w:val="746"/>
        <w:pBdr/>
        <w:spacing/>
        <w:ind/>
        <w:rPr/>
      </w:pPr>
      <w:r/>
      <w:bookmarkStart w:id="14" w:name="_Toc14"/>
      <w:r>
        <w:t xml:space="preserve">Shared Responsibility Model</w:t>
      </w:r>
      <w:r/>
      <w:bookmarkEnd w:id="14"/>
      <w:r/>
      <w:r/>
    </w:p>
    <w:p>
      <w:pPr>
        <w:pBdr/>
        <w:spacing w:after="120"/>
        <w:ind/>
        <w:rPr/>
      </w:pPr>
      <w:r>
        <w:rPr>
          <w:rFonts w:ascii="Arial" w:hAnsi="Arial" w:eastAsia="Arial" w:cs="Arial"/>
          <w:sz w:val="22"/>
          <w:szCs w:val="22"/>
        </w:rPr>
        <w:t xml:space="preserve">Das Shared-Responsibility-Modell beschreibt die Aufteilung der Sicherheitsverantwortung: Der Anbieter sichert die Cloud (physisc</w:t>
      </w:r>
      <w:r>
        <w:rPr>
          <w:rFonts w:ascii="Arial" w:hAnsi="Arial" w:eastAsia="Arial" w:cs="Arial"/>
          <w:sz w:val="22"/>
          <w:szCs w:val="22"/>
        </w:rPr>
        <w:t xml:space="preserve">he Infrastruktur, Hypervisoren, Netzwerk), der Nutzer sichert in der Cloud (OS-Patches, Anwendungen, IAM, Verschlüsselung, Daten). Die Grenze verschiebt sich je nach Service-Modell: Bei IaaS trägt der Nutzer am meisten Verantwortung, bei SaaS am wenigsten.</w:t>
      </w:r>
      <w:r/>
    </w:p>
    <w:p>
      <w:pPr>
        <w:pBdr/>
        <w:spacing/>
        <w:ind/>
        <w:rPr/>
      </w:pPr>
      <w:r>
        <w:br w:type="page" w:clear="all"/>
      </w:r>
      <w:r/>
    </w:p>
    <w:p>
      <w:pPr>
        <w:pStyle w:val="744"/>
        <w:pBdr/>
        <w:spacing/>
        <w:ind/>
        <w:rPr/>
      </w:pPr>
      <w:r/>
      <w:bookmarkStart w:id="15" w:name="_Toc15"/>
      <w:r>
        <w:t xml:space="preserve">Block 2: Cloud Anbieter und Git</w:t>
      </w:r>
      <w:r/>
      <w:bookmarkEnd w:id="15"/>
      <w:r/>
      <w:r/>
    </w:p>
    <w:p>
      <w:pPr>
        <w:pStyle w:val="745"/>
        <w:pBdr/>
        <w:spacing/>
        <w:ind/>
        <w:rPr/>
      </w:pPr>
      <w:r/>
      <w:bookmarkStart w:id="16" w:name="_Toc16"/>
      <w:r>
        <w:t xml:space="preserve">Auftrag 2.1: Vergleichende Analyse der Cloud-Anbieter</w:t>
      </w:r>
      <w:r/>
      <w:bookmarkEnd w:id="16"/>
      <w:r/>
      <w:r/>
    </w:p>
    <w:p>
      <w:pPr>
        <w:pStyle w:val="746"/>
        <w:pBdr/>
        <w:spacing/>
        <w:ind/>
        <w:rPr/>
      </w:pPr>
      <w:r/>
      <w:bookmarkStart w:id="17" w:name="_Toc17"/>
      <w:r>
        <w:t xml:space="preserve">Überblick und Marktstellung</w:t>
      </w:r>
      <w:r/>
      <w:bookmarkEnd w:id="17"/>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500"/>
        <w:gridCol w:w="6026"/>
      </w:tblGrid>
      <w:tr>
        <w:trPr>
          <w:tblHeader/>
        </w:trPr>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b/>
                <w:bCs/>
                <w:color w:val="ffffff"/>
                <w:sz w:val="20"/>
                <w:szCs w:val="20"/>
              </w:rPr>
              <w:t xml:space="preserve">Anbieter</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b/>
                <w:bCs/>
                <w:color w:val="ffffff"/>
                <w:sz w:val="20"/>
                <w:szCs w:val="20"/>
              </w:rPr>
              <w:t xml:space="preserve">Marktanteil</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6026" w:type="dxa"/>
          </w:tcPr>
          <w:p>
            <w:pPr>
              <w:pBdr/>
              <w:spacing/>
              <w:ind/>
              <w:rPr/>
            </w:pPr>
            <w:r>
              <w:rPr>
                <w:rFonts w:ascii="Arial" w:hAnsi="Arial" w:eastAsia="Arial" w:cs="Arial"/>
                <w:b/>
                <w:bCs/>
                <w:color w:val="ffffff"/>
                <w:sz w:val="20"/>
                <w:szCs w:val="20"/>
              </w:rPr>
              <w:t xml:space="preserve">Stärke</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AWS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~31%</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6026" w:type="dxa"/>
          </w:tcPr>
          <w:p>
            <w:pPr>
              <w:pBdr/>
              <w:spacing/>
              <w:ind/>
              <w:rPr/>
            </w:pPr>
            <w:r>
              <w:rPr>
                <w:rFonts w:ascii="Arial" w:hAnsi="Arial" w:eastAsia="Arial" w:cs="Arial"/>
                <w:sz w:val="20"/>
                <w:szCs w:val="20"/>
              </w:rPr>
              <w:t xml:space="preserve">Breitester Katalog (200+ Services), grösstes Ökosystem</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Azure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~23-25%</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6026" w:type="dxa"/>
          </w:tcPr>
          <w:p>
            <w:pPr>
              <w:pBdr/>
              <w:spacing/>
              <w:ind/>
              <w:rPr/>
            </w:pPr>
            <w:r>
              <w:rPr>
                <w:rFonts w:ascii="Arial" w:hAnsi="Arial" w:eastAsia="Arial" w:cs="Arial"/>
                <w:sz w:val="20"/>
                <w:szCs w:val="20"/>
              </w:rPr>
              <w:t xml:space="preserve">Microsoft-Integration, OpenAI-Partnerschaft, meiste Compliance-Zertifizierungen</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GCP</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~11-12%</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6026" w:type="dxa"/>
          </w:tcPr>
          <w:p>
            <w:pPr>
              <w:pBdr/>
              <w:spacing/>
              <w:ind/>
              <w:rPr/>
            </w:pPr>
            <w:r>
              <w:rPr>
                <w:rFonts w:ascii="Arial" w:hAnsi="Arial" w:eastAsia="Arial" w:cs="Arial"/>
                <w:sz w:val="20"/>
                <w:szCs w:val="20"/>
              </w:rPr>
              <w:t xml:space="preserve">AI/ML, Kubernetes (GKE), BigQuery, globales Netzwerk</w:t>
            </w:r>
            <w:r/>
          </w:p>
        </w:tc>
      </w:tr>
    </w:tbl>
    <w:p>
      <w:pPr>
        <w:pBdr/>
        <w:spacing w:after="120"/>
        <w:ind/>
        <w:rPr/>
      </w:pPr>
      <w:r/>
      <w:r/>
    </w:p>
    <w:p>
      <w:pPr>
        <w:pStyle w:val="746"/>
        <w:pBdr/>
        <w:spacing/>
        <w:ind/>
        <w:rPr/>
      </w:pPr>
      <w:r/>
      <w:bookmarkStart w:id="18" w:name="_Toc18"/>
      <w:r>
        <w:t xml:space="preserve">Wichtigste Dienstleistungen</w:t>
      </w:r>
      <w:r/>
      <w:bookmarkEnd w:id="18"/>
      <w:r/>
      <w:r/>
    </w:p>
    <w:p>
      <w:pPr>
        <w:pBdr/>
        <w:spacing w:after="80"/>
        <w:ind/>
        <w:rPr/>
      </w:pPr>
      <w:r>
        <w:rPr>
          <w:rFonts w:ascii="Arial" w:hAnsi="Arial" w:eastAsia="Arial" w:cs="Arial"/>
          <w:b/>
          <w:bCs/>
          <w:sz w:val="22"/>
          <w:szCs w:val="22"/>
        </w:rPr>
        <w:t xml:space="preserve">Compute</w:t>
      </w:r>
      <w:r/>
    </w:p>
    <w:p>
      <w:pPr>
        <w:pBdr/>
        <w:spacing w:after="120"/>
        <w:ind/>
        <w:rPr/>
      </w:pPr>
      <w:r>
        <w:rPr>
          <w:rFonts w:ascii="Arial" w:hAnsi="Arial" w:eastAsia="Arial" w:cs="Arial"/>
          <w:sz w:val="22"/>
          <w:szCs w:val="22"/>
        </w:rPr>
        <w:t xml:space="preserve">AWS EC2 bietet die grösste Vielfalt an Instanztypen. Azure VMs integrieren sich tief in den Microsoft-Stack (Hybrid Benefit). GCP Compute Engine punktet mit Live-Migration und sekundengenauer Abrechnung.</w:t>
      </w:r>
      <w:r/>
    </w:p>
    <w:p>
      <w:pPr>
        <w:pBdr/>
        <w:spacing w:after="80"/>
        <w:ind/>
        <w:rPr/>
      </w:pPr>
      <w:r>
        <w:rPr>
          <w:rFonts w:ascii="Arial" w:hAnsi="Arial" w:eastAsia="Arial" w:cs="Arial"/>
          <w:b/>
          <w:bCs/>
          <w:sz w:val="22"/>
          <w:szCs w:val="22"/>
        </w:rPr>
        <w:t xml:space="preserve">Storage</w:t>
      </w:r>
      <w:r/>
    </w:p>
    <w:p>
      <w:pPr>
        <w:pBdr/>
        <w:spacing w:after="120"/>
        <w:ind/>
        <w:rPr/>
      </w:pPr>
      <w:r>
        <w:rPr>
          <w:rFonts w:ascii="Arial" w:hAnsi="Arial" w:eastAsia="Arial" w:cs="Arial"/>
          <w:sz w:val="22"/>
          <w:szCs w:val="22"/>
        </w:rPr>
        <w:t xml:space="preserve">AWS S3 ist Industriestandard (11 Neunen Durability). Azure Blob Storage bietet Cool/Archive-Tiers. GCP Cloud Storage hat einen einheitlichen Ansatz mit multi-regionalen Klassen.</w:t>
      </w:r>
      <w:r/>
    </w:p>
    <w:p>
      <w:pPr>
        <w:pBdr/>
        <w:spacing w:after="80"/>
        <w:ind/>
        <w:rPr/>
      </w:pPr>
      <w:r>
        <w:rPr>
          <w:rFonts w:ascii="Arial" w:hAnsi="Arial" w:eastAsia="Arial" w:cs="Arial"/>
          <w:b/>
          <w:bCs/>
          <w:sz w:val="22"/>
          <w:szCs w:val="22"/>
        </w:rPr>
        <w:t xml:space="preserve">AI/ML</w:t>
      </w:r>
      <w:r/>
    </w:p>
    <w:p>
      <w:pPr>
        <w:pBdr/>
        <w:spacing w:after="120"/>
        <w:ind/>
        <w:rPr/>
      </w:pPr>
      <w:r>
        <w:rPr>
          <w:rFonts w:ascii="Arial" w:hAnsi="Arial" w:eastAsia="Arial" w:cs="Arial"/>
          <w:sz w:val="22"/>
          <w:szCs w:val="22"/>
        </w:rPr>
        <w:t xml:space="preserve">Azure bietet exklusiven Zugang zu OpenAI/GPT-Modellen. GCP hat TPUs und Vertex AI. AWS führt mit der breitesten GPU-Auswahl und SageMaker.</w:t>
      </w:r>
      <w:r/>
    </w:p>
    <w:p>
      <w:pPr>
        <w:pBdr/>
        <w:spacing w:after="80"/>
        <w:ind/>
        <w:rPr/>
      </w:pPr>
      <w:r>
        <w:rPr>
          <w:rFonts w:ascii="Arial" w:hAnsi="Arial" w:eastAsia="Arial" w:cs="Arial"/>
          <w:b/>
          <w:bCs/>
          <w:sz w:val="22"/>
          <w:szCs w:val="22"/>
        </w:rPr>
        <w:t xml:space="preserve">Kubernetes</w:t>
      </w:r>
      <w:r/>
    </w:p>
    <w:p>
      <w:pPr>
        <w:pBdr/>
        <w:spacing w:after="120"/>
        <w:ind/>
        <w:rPr/>
      </w:pPr>
      <w:r>
        <w:rPr>
          <w:rFonts w:ascii="Arial" w:hAnsi="Arial" w:eastAsia="Arial" w:cs="Arial"/>
          <w:sz w:val="22"/>
          <w:szCs w:val="22"/>
        </w:rPr>
        <w:t xml:space="preserve">GKE gilt als das ausgereifteste Managed Kubernetes (Google erfand K8s). AKS bietet eine kostenlose Control Plane. EKS berechnet $0.10/h für die Control Plane.</w:t>
      </w:r>
      <w:r/>
    </w:p>
    <w:p>
      <w:pPr>
        <w:pStyle w:val="746"/>
        <w:pBdr/>
        <w:spacing/>
        <w:ind/>
        <w:rPr/>
      </w:pPr>
      <w:r/>
      <w:bookmarkStart w:id="19" w:name="_Toc19"/>
      <w:r>
        <w:t xml:space="preserve">Kostenstruktur</w:t>
      </w:r>
      <w:r/>
      <w:bookmarkEnd w:id="19"/>
      <w:r/>
      <w:r/>
    </w:p>
    <w:p>
      <w:pPr>
        <w:pBdr/>
        <w:spacing w:after="120"/>
        <w:ind/>
        <w:rPr/>
      </w:pPr>
      <w:r>
        <w:rPr>
          <w:rFonts w:ascii="Arial" w:hAnsi="Arial" w:eastAsia="Arial" w:cs="Arial"/>
          <w:sz w:val="22"/>
          <w:szCs w:val="22"/>
        </w:rPr>
        <w:t xml:space="preserve">Alle drei nutz</w:t>
      </w:r>
      <w:r>
        <w:rPr>
          <w:rFonts w:ascii="Arial" w:hAnsi="Arial" w:eastAsia="Arial" w:cs="Arial"/>
          <w:sz w:val="22"/>
          <w:szCs w:val="22"/>
        </w:rPr>
        <w:t xml:space="preserve">en Pay-as-you-go mit Rabattmodellen: AWS Reserved Instances (bis 72%), Azure Reservations (bis 72%), GCP Committed Use Discounts (bis 70%). GCP ist typischerweise 5-10% günstiger bei Compute. ARM-CPUs bieten durchgehend besseres Preis-Leistungs-Verhältnis.</w:t>
      </w:r>
      <w:r/>
    </w:p>
    <w:p>
      <w:pPr>
        <w:pStyle w:val="746"/>
        <w:pBdr/>
        <w:spacing/>
        <w:ind/>
        <w:rPr/>
      </w:pPr>
      <w:r/>
      <w:bookmarkStart w:id="20" w:name="_Toc20"/>
      <w:r>
        <w:t xml:space="preserve">Sicherheit und Compliance</w:t>
      </w:r>
      <w:r/>
      <w:bookmarkEnd w:id="20"/>
      <w:r/>
      <w:r/>
    </w:p>
    <w:p>
      <w:pPr>
        <w:pBdr/>
        <w:spacing w:after="120"/>
        <w:ind/>
        <w:rPr/>
      </w:pPr>
      <w:r>
        <w:rPr>
          <w:rFonts w:ascii="Arial" w:hAnsi="Arial" w:eastAsia="Arial" w:cs="Arial"/>
          <w:sz w:val="22"/>
          <w:szCs w:val="22"/>
        </w:rPr>
        <w:t xml:space="preserve">AWS hat das breiteste Compliance-Portfolio. Azure hat die meisten Zertifizierungen und die EU Data Boundary (2024). GCP setzt auf Zero-Trust-Architektur mit BeyondCorp und Confidential Computing.</w:t>
      </w:r>
      <w:r/>
    </w:p>
    <w:p>
      <w:pPr>
        <w:pStyle w:val="746"/>
        <w:pBdr/>
        <w:spacing/>
        <w:ind/>
        <w:rPr/>
      </w:pPr>
      <w:r/>
      <w:bookmarkStart w:id="21" w:name="_Toc21"/>
      <w:r>
        <w:t xml:space="preserve">Zusammenfassung</w:t>
      </w:r>
      <w:r/>
      <w:bookmarkEnd w:id="21"/>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2508"/>
        <w:gridCol w:w="2508"/>
        <w:gridCol w:w="2510"/>
      </w:tblGrid>
      <w:tr>
        <w:trPr>
          <w:tblHeader/>
        </w:trPr>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b/>
                <w:bCs/>
                <w:color w:val="ffffff"/>
                <w:sz w:val="20"/>
                <w:szCs w:val="20"/>
              </w:rPr>
              <w:t xml:space="preserve">Kriterium</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b/>
                <w:bCs/>
                <w:color w:val="ffffff"/>
                <w:sz w:val="20"/>
                <w:szCs w:val="20"/>
              </w:rPr>
              <w:t xml:space="preserve">AWS</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b/>
                <w:bCs/>
                <w:color w:val="ffffff"/>
                <w:sz w:val="20"/>
                <w:szCs w:val="20"/>
              </w:rPr>
              <w:t xml:space="preserve">Azure</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10" w:type="dxa"/>
          </w:tcPr>
          <w:p>
            <w:pPr>
              <w:pBdr/>
              <w:spacing/>
              <w:ind/>
              <w:rPr/>
            </w:pPr>
            <w:r>
              <w:rPr>
                <w:rFonts w:ascii="Arial" w:hAnsi="Arial" w:eastAsia="Arial" w:cs="Arial"/>
                <w:b/>
                <w:bCs/>
                <w:color w:val="ffffff"/>
                <w:sz w:val="20"/>
                <w:szCs w:val="20"/>
              </w:rPr>
              <w:t xml:space="preserve">GCP</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Ideal für</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sz w:val="20"/>
                <w:szCs w:val="20"/>
              </w:rPr>
              <w:t xml:space="preserve">Max. Flexibilität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sz w:val="20"/>
                <w:szCs w:val="20"/>
              </w:rPr>
              <w:t xml:space="preserve">Microsoft-Shops, Hybrid</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10" w:type="dxa"/>
          </w:tcPr>
          <w:p>
            <w:pPr>
              <w:pBdr/>
              <w:spacing/>
              <w:ind/>
              <w:rPr/>
            </w:pPr>
            <w:r>
              <w:rPr>
                <w:rFonts w:ascii="Arial" w:hAnsi="Arial" w:eastAsia="Arial" w:cs="Arial"/>
                <w:sz w:val="20"/>
                <w:szCs w:val="20"/>
              </w:rPr>
              <w:t xml:space="preserve">Daten/ML, Container, Startups</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Schwäche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sz w:val="20"/>
                <w:szCs w:val="20"/>
              </w:rPr>
              <w:t xml:space="preserve">Komplexität, Kosten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sz w:val="20"/>
                <w:szCs w:val="20"/>
              </w:rPr>
              <w:t xml:space="preserve">Ausserhalb MS-Welt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10" w:type="dxa"/>
          </w:tcPr>
          <w:p>
            <w:pPr>
              <w:pBdr/>
              <w:spacing/>
              <w:ind/>
              <w:rPr/>
            </w:pPr>
            <w:r>
              <w:rPr>
                <w:rFonts w:ascii="Arial" w:hAnsi="Arial" w:eastAsia="Arial" w:cs="Arial"/>
                <w:sz w:val="20"/>
                <w:szCs w:val="20"/>
              </w:rPr>
              <w:t xml:space="preserve">Kleinerer Katalog</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500" w:type="dxa"/>
          </w:tcPr>
          <w:p>
            <w:pPr>
              <w:pBdr/>
              <w:spacing/>
              <w:ind/>
              <w:rPr/>
            </w:pPr>
            <w:r>
              <w:rPr>
                <w:rFonts w:ascii="Arial" w:hAnsi="Arial" w:eastAsia="Arial" w:cs="Arial"/>
                <w:sz w:val="20"/>
                <w:szCs w:val="20"/>
              </w:rPr>
              <w:t xml:space="preserve">Support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sz w:val="20"/>
                <w:szCs w:val="20"/>
              </w:rPr>
              <w:t xml:space="preserve">Ausgereifteste Tiers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08" w:type="dxa"/>
          </w:tcPr>
          <w:p>
            <w:pPr>
              <w:pBdr/>
              <w:spacing/>
              <w:ind/>
              <w:rPr/>
            </w:pPr>
            <w:r>
              <w:rPr>
                <w:rFonts w:ascii="Arial" w:hAnsi="Arial" w:eastAsia="Arial" w:cs="Arial"/>
                <w:sz w:val="20"/>
                <w:szCs w:val="20"/>
              </w:rPr>
              <w:t xml:space="preserve">MS-Enterprise-Vertrieb</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510" w:type="dxa"/>
          </w:tcPr>
          <w:p>
            <w:pPr>
              <w:pBdr/>
              <w:spacing/>
              <w:ind/>
              <w:rPr/>
            </w:pPr>
            <w:r>
              <w:rPr>
                <w:rFonts w:ascii="Arial" w:hAnsi="Arial" w:eastAsia="Arial" w:cs="Arial"/>
                <w:sz w:val="20"/>
                <w:szCs w:val="20"/>
              </w:rPr>
              <w:t xml:space="preserve">Im Aufbau</w:t>
            </w:r>
            <w:r/>
          </w:p>
        </w:tc>
      </w:tr>
    </w:tbl>
    <w:p>
      <w:pPr>
        <w:pBdr/>
        <w:spacing/>
        <w:ind/>
        <w:rPr/>
      </w:pPr>
      <w:r>
        <w:br w:type="page" w:clear="all"/>
      </w:r>
      <w:r/>
    </w:p>
    <w:p>
      <w:pPr>
        <w:pStyle w:val="745"/>
        <w:pBdr/>
        <w:spacing/>
        <w:ind/>
        <w:rPr/>
      </w:pPr>
      <w:r/>
      <w:bookmarkStart w:id="22" w:name="_Toc22"/>
      <w:r>
        <w:t xml:space="preserve">Auftrag 2.2: Git zur Sourcecode-Verwaltung</w:t>
      </w:r>
      <w:r/>
      <w:bookmarkEnd w:id="22"/>
      <w:r/>
      <w:r/>
    </w:p>
    <w:p>
      <w:pPr>
        <w:pBdr/>
        <w:spacing w:after="120"/>
        <w:ind/>
        <w:rPr/>
      </w:pPr>
      <w:r>
        <w:rPr>
          <w:rFonts w:ascii="Arial" w:hAnsi="Arial" w:eastAsia="Arial" w:cs="Arial"/>
          <w:sz w:val="22"/>
          <w:szCs w:val="22"/>
        </w:rPr>
        <w:t xml:space="preserve">Git ist das Standard-Versionskontrollsystem für die S</w:t>
      </w:r>
      <w:r>
        <w:rPr>
          <w:rFonts w:ascii="Arial" w:hAnsi="Arial" w:eastAsia="Arial" w:cs="Arial"/>
          <w:sz w:val="22"/>
          <w:szCs w:val="22"/>
        </w:rPr>
        <w:t xml:space="preserve">oftwareentwicklung. Es ermöglicht verteilte Zusammenarbeit, Branching/Merging, und ist die Grundlage für GitOps-Workflows in der Cloud. Plattformen wie GitHub, GitLab und Bitbucket bieten zusätzlich CI/CD-Pipelines, Issue-Tracking und Container Registries.</w:t>
      </w:r>
      <w:r/>
    </w:p>
    <w:p>
      <w:pPr>
        <w:pBdr/>
        <w:spacing/>
        <w:ind/>
        <w:rPr/>
      </w:pPr>
      <w:r>
        <w:br w:type="page" w:clear="all"/>
      </w:r>
      <w:r/>
    </w:p>
    <w:p>
      <w:pPr>
        <w:pStyle w:val="744"/>
        <w:pBdr/>
        <w:spacing/>
        <w:ind/>
        <w:rPr/>
      </w:pPr>
      <w:r/>
      <w:bookmarkStart w:id="23" w:name="_Toc23"/>
      <w:r>
        <w:t xml:space="preserve">Block 3: Einführung in Container</w:t>
      </w:r>
      <w:r/>
      <w:bookmarkEnd w:id="23"/>
      <w:r/>
      <w:r/>
    </w:p>
    <w:p>
      <w:pPr>
        <w:pStyle w:val="745"/>
        <w:pBdr/>
        <w:spacing/>
        <w:ind/>
        <w:rPr/>
      </w:pPr>
      <w:r/>
      <w:bookmarkStart w:id="24" w:name="_Toc24"/>
      <w:r>
        <w:t xml:space="preserve">Installation Docker Engine</w:t>
      </w:r>
      <w:r/>
      <w:bookmarkEnd w:id="24"/>
      <w:r/>
      <w:r/>
    </w:p>
    <w:p>
      <w:pPr>
        <w:pBdr/>
        <w:spacing w:after="120"/>
        <w:ind/>
        <w:rPr/>
      </w:pPr>
      <w:r>
        <w:rPr>
          <w:rFonts w:ascii="Arial" w:hAnsi="Arial" w:eastAsia="Arial" w:cs="Arial"/>
          <w:sz w:val="22"/>
          <w:szCs w:val="22"/>
        </w:rPr>
        <w:t xml:space="preserve">Docker Engine wird als Container-Runtime auf dem Host installiert. Auf Linux erfolgt die Installation über das offizielle Docker-Repository. Docker Desktop ist für macOS und Windows verfügbar und beinhaltet Docker Engine, CLI, Compose und Kubernetes.</w:t>
      </w:r>
      <w:r/>
    </w:p>
    <w:p>
      <w:pPr>
        <w:pStyle w:val="745"/>
        <w:pBdr/>
        <w:spacing/>
        <w:ind/>
        <w:rPr/>
      </w:pPr>
      <w:r/>
      <w:bookmarkStart w:id="25" w:name="_Toc25"/>
      <w:r>
        <w:t xml:space="preserve">Auftrag 3.1: Grundlagen Container-Technologie</w:t>
      </w:r>
      <w:r/>
      <w:bookmarkEnd w:id="25"/>
      <w:r/>
      <w:r/>
    </w:p>
    <w:p>
      <w:pPr>
        <w:pStyle w:val="746"/>
        <w:pBdr/>
        <w:spacing/>
        <w:ind/>
        <w:rPr/>
      </w:pPr>
      <w:r/>
      <w:bookmarkStart w:id="26" w:name="_Toc26"/>
      <w:r>
        <w:t xml:space="preserve">Was ist Container-Technologie?</w:t>
      </w:r>
      <w:r/>
      <w:bookmarkEnd w:id="26"/>
      <w:r/>
      <w:r/>
    </w:p>
    <w:p>
      <w:pPr>
        <w:pBdr/>
        <w:spacing w:after="120"/>
        <w:ind/>
        <w:rPr/>
      </w:pPr>
      <w:r>
        <w:rPr>
          <w:rFonts w:ascii="Arial" w:hAnsi="Arial" w:eastAsia="Arial" w:cs="Arial"/>
          <w:sz w:val="22"/>
          <w:szCs w:val="22"/>
        </w:rPr>
        <w:t xml:space="preserve">Container s</w:t>
      </w:r>
      <w:r>
        <w:rPr>
          <w:rFonts w:ascii="Arial" w:hAnsi="Arial" w:eastAsia="Arial" w:cs="Arial"/>
          <w:sz w:val="22"/>
          <w:szCs w:val="22"/>
        </w:rPr>
        <w:t xml:space="preserve">ind eine leichtgewichtige Form der Virtualisierung auf Betriebssystemebene. Sie teilen den Kernel des Hosts und isolieren den Anwendungsprozess samt Abhängigkeiten über Linux-Namespaces und cgroups. Das Ergebnis: reproduzierbare, portable Anwendungspakete.</w:t>
      </w:r>
      <w:r/>
    </w:p>
    <w:p>
      <w:pPr>
        <w:pStyle w:val="746"/>
        <w:pBdr/>
        <w:spacing/>
        <w:ind/>
        <w:rPr/>
      </w:pPr>
      <w:r/>
      <w:bookmarkStart w:id="27" w:name="_Toc27"/>
      <w:r>
        <w:t xml:space="preserve">VM vs. Container</w:t>
      </w:r>
      <w:r/>
      <w:bookmarkEnd w:id="27"/>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3613"/>
        <w:gridCol w:w="3613"/>
      </w:tblGrid>
      <w:tr>
        <w:trPr>
          <w:tblHeader/>
        </w:trPr>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b/>
                <w:bCs/>
                <w:color w:val="ffffff"/>
                <w:sz w:val="20"/>
                <w:szCs w:val="20"/>
              </w:rPr>
              <w:t xml:space="preserve">Kriterium</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b/>
                <w:bCs/>
                <w:color w:val="ffffff"/>
                <w:sz w:val="20"/>
                <w:szCs w:val="20"/>
              </w:rPr>
              <w:t xml:space="preserve">Virtuelle Maschine</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b/>
                <w:bCs/>
                <w:color w:val="ffffff"/>
                <w:sz w:val="20"/>
                <w:szCs w:val="20"/>
              </w:rPr>
              <w:t xml:space="preserve">Container</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Bereitstellung</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Minuten (OS-Boot)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Sekunden (Prozessstart)</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Speicherplatz</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Gigabytes (vollständiges OS)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Megabytes (nur App + Deps)</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Portabilität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An Hypervisor gebunden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Hochportabel (gleiche Runtime)</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Effizienz</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Signifikanter Overhead</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Nahezu kein Overhead</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Kernel</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Eigener Kernel pro VM</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Geteilter Host-Kernel</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Isolation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Stark (Hardware-Virtualisierung)</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Schwächer (Kernel geteilt)</w:t>
            </w:r>
            <w:r/>
          </w:p>
        </w:tc>
      </w:tr>
    </w:tbl>
    <w:p>
      <w:pPr>
        <w:pBdr/>
        <w:spacing w:after="120"/>
        <w:ind/>
        <w:rPr/>
      </w:pPr>
      <w:r/>
      <w:r/>
    </w:p>
    <w:p>
      <w:pPr>
        <w:pStyle w:val="746"/>
        <w:pBdr/>
        <w:spacing/>
        <w:ind/>
        <w:rPr/>
      </w:pPr>
      <w:r/>
      <w:bookmarkStart w:id="28" w:name="_Toc28"/>
      <w:r>
        <w:t xml:space="preserve">Können VMs immer durch Container ersetzt werden?</w:t>
      </w:r>
      <w:r/>
      <w:bookmarkEnd w:id="28"/>
      <w:r/>
      <w:r/>
    </w:p>
    <w:p>
      <w:pPr>
        <w:pBdr/>
        <w:spacing w:after="120"/>
        <w:ind/>
        <w:rPr/>
      </w:pPr>
      <w:r>
        <w:rPr>
          <w:rFonts w:ascii="Arial" w:hAnsi="Arial" w:eastAsia="Arial" w:cs="Arial"/>
          <w:sz w:val="22"/>
          <w:szCs w:val="22"/>
        </w:rPr>
        <w:t xml:space="preserve">Nein. VMs bleiben die richtige Wahl wenn: verschiedene Betriebssysteme/Kernel benötigt</w:t>
      </w:r>
      <w:r>
        <w:rPr>
          <w:rFonts w:ascii="Arial" w:hAnsi="Arial" w:eastAsia="Arial" w:cs="Arial"/>
          <w:sz w:val="22"/>
          <w:szCs w:val="22"/>
        </w:rPr>
        <w:t xml:space="preserve"> werden, strikte Sicherheitsisolation auf Kernel-Ebene erforderlich ist, Legacy-Anwendungen tiefe OS-Integration voraussetzen, oder bei Desktop-Virtualisierung (VDI). In der Praxis ergänzen sich beide: Kubernetes-Nodes sind oft VMs, Container laufen darin.</w:t>
      </w:r>
      <w:r/>
    </w:p>
    <w:p>
      <w:pPr>
        <w:pStyle w:val="746"/>
        <w:pBdr/>
        <w:spacing/>
        <w:ind/>
        <w:rPr/>
      </w:pPr>
      <w:r/>
      <w:bookmarkStart w:id="29" w:name="_Toc29"/>
      <w:r>
        <w:t xml:space="preserve">Container, Image und Registry</w:t>
      </w:r>
      <w:r/>
      <w:bookmarkEnd w:id="29"/>
      <w:r/>
      <w:r/>
    </w:p>
    <w:p>
      <w:pPr>
        <w:pStyle w:val="736"/>
        <w:numPr>
          <w:ilvl w:val="0"/>
          <w:numId w:val="2"/>
        </w:numPr>
        <w:pBdr/>
        <w:spacing w:after="60"/>
        <w:ind/>
        <w:rPr/>
      </w:pPr>
      <w:r>
        <w:rPr>
          <w:rFonts w:ascii="Arial" w:hAnsi="Arial" w:eastAsia="Arial" w:cs="Arial"/>
          <w:b/>
          <w:bCs/>
          <w:sz w:val="22"/>
          <w:szCs w:val="22"/>
        </w:rPr>
        <w:t xml:space="preserve">Image – </w:t>
      </w:r>
      <w:r>
        <w:rPr>
          <w:rFonts w:ascii="Arial" w:hAnsi="Arial" w:eastAsia="Arial" w:cs="Arial"/>
          <w:sz w:val="22"/>
          <w:szCs w:val="22"/>
        </w:rPr>
        <w:t xml:space="preserve">Unveränderliches, schichtbasiertes Paket mit Code, Runtime, Libraries und Konfiguration. Die Blaupause.</w:t>
      </w:r>
      <w:r/>
    </w:p>
    <w:p>
      <w:pPr>
        <w:pStyle w:val="736"/>
        <w:numPr>
          <w:ilvl w:val="0"/>
          <w:numId w:val="2"/>
        </w:numPr>
        <w:pBdr/>
        <w:spacing w:after="60"/>
        <w:ind/>
        <w:rPr/>
      </w:pPr>
      <w:r>
        <w:rPr>
          <w:rFonts w:ascii="Arial" w:hAnsi="Arial" w:eastAsia="Arial" w:cs="Arial"/>
          <w:b/>
          <w:bCs/>
          <w:sz w:val="22"/>
          <w:szCs w:val="22"/>
        </w:rPr>
        <w:t xml:space="preserve">Container – </w:t>
      </w:r>
      <w:r>
        <w:rPr>
          <w:rFonts w:ascii="Arial" w:hAnsi="Arial" w:eastAsia="Arial" w:cs="Arial"/>
          <w:sz w:val="22"/>
          <w:szCs w:val="22"/>
        </w:rPr>
        <w:t xml:space="preserve">Laufende Instanz eines Images mit einer zusätzlichen beschreibbaren Schicht (Read-Write Layer).</w:t>
      </w:r>
      <w:r/>
    </w:p>
    <w:p>
      <w:pPr>
        <w:pStyle w:val="736"/>
        <w:numPr>
          <w:ilvl w:val="0"/>
          <w:numId w:val="2"/>
        </w:numPr>
        <w:pBdr/>
        <w:spacing w:after="60"/>
        <w:ind/>
        <w:rPr/>
      </w:pPr>
      <w:r>
        <w:rPr>
          <w:rFonts w:ascii="Arial" w:hAnsi="Arial" w:eastAsia="Arial" w:cs="Arial"/>
          <w:b/>
          <w:bCs/>
          <w:sz w:val="22"/>
          <w:szCs w:val="22"/>
        </w:rPr>
        <w:t xml:space="preserve">Registry – </w:t>
      </w:r>
      <w:r>
        <w:rPr>
          <w:rFonts w:ascii="Arial" w:hAnsi="Arial" w:eastAsia="Arial" w:cs="Arial"/>
          <w:sz w:val="22"/>
          <w:szCs w:val="22"/>
        </w:rPr>
        <w:t xml:space="preserve">Zentrales Repository zum Speichern und Verteilen von Images (Docker Hub, ghcr.io, Harbor, ACR, ECR).</w:t>
      </w:r>
      <w:r/>
    </w:p>
    <w:p>
      <w:pPr>
        <w:pStyle w:val="746"/>
        <w:pBdr/>
        <w:spacing/>
        <w:ind/>
        <w:rPr/>
      </w:pPr>
      <w:r/>
      <w:bookmarkStart w:id="30" w:name="_Toc30"/>
      <w:r>
        <w:t xml:space="preserve">Immutability von Containern</w:t>
      </w:r>
      <w:r/>
      <w:bookmarkEnd w:id="30"/>
      <w:r/>
      <w:r/>
    </w:p>
    <w:p>
      <w:pPr>
        <w:pBdr/>
        <w:spacing w:after="120"/>
        <w:ind/>
        <w:rPr/>
      </w:pPr>
      <w:r>
        <w:rPr>
          <w:rFonts w:ascii="Arial" w:hAnsi="Arial" w:eastAsia="Arial" w:cs="Arial"/>
          <w:sz w:val="22"/>
          <w:szCs w:val="22"/>
        </w:rPr>
        <w:t xml:space="preserve">Laufende Container w</w:t>
      </w:r>
      <w:r>
        <w:rPr>
          <w:rFonts w:ascii="Arial" w:hAnsi="Arial" w:eastAsia="Arial" w:cs="Arial"/>
          <w:sz w:val="22"/>
          <w:szCs w:val="22"/>
        </w:rPr>
        <w:t xml:space="preserve">erden als unveränderbar behandelt, weil: manuelle Änderungen beim nächsten Neustart verloren gehen, Drift zwischen Replicas entsteht, und Änderungen ins Image gehören (neues Build, neuer Tag, neues Deployment). Das ist ein Kernprinzip von GitOps und CI/CD.</w:t>
      </w:r>
      <w:r/>
    </w:p>
    <w:p>
      <w:pPr>
        <w:pStyle w:val="746"/>
        <w:pBdr/>
        <w:spacing/>
        <w:ind/>
        <w:rPr/>
      </w:pPr>
      <w:r/>
      <w:bookmarkStart w:id="31" w:name="_Toc31"/>
      <w:r>
        <w:t xml:space="preserve">Self-Managed vs. Fully Managed</w:t>
      </w:r>
      <w:r/>
      <w:bookmarkEnd w:id="31"/>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3613"/>
        <w:gridCol w:w="3613"/>
      </w:tblGrid>
      <w:tr>
        <w:trPr>
          <w:tblHeader/>
        </w:trPr>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b/>
                <w:bCs/>
                <w:color w:val="ffffff"/>
                <w:sz w:val="20"/>
                <w:szCs w:val="20"/>
              </w:rPr>
              <w:t xml:space="preserve">Merkmal</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b/>
                <w:bCs/>
                <w:color w:val="ffffff"/>
                <w:sz w:val="20"/>
                <w:szCs w:val="20"/>
              </w:rPr>
              <w:t xml:space="preserve">Self-Managed</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b/>
                <w:bCs/>
                <w:color w:val="ffffff"/>
                <w:sz w:val="20"/>
                <w:szCs w:val="20"/>
              </w:rPr>
              <w:t xml:space="preserve">Fully Managed</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Kontrolle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Volle Kontrolle über Konfiguration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Eingeschränkt</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Betrieb</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Eigenes Team für Patches, Backups</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Anbieter übernimmt</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Kosten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Günstigere Infrastruktur, höhere TCO</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Höhere direkte Kosten, geringere TCO</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Beispiele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k0s auf eigener HW, selbst gehostete DB</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3613" w:type="dxa"/>
          </w:tcPr>
          <w:p>
            <w:pPr>
              <w:pBdr/>
              <w:spacing/>
              <w:ind/>
              <w:rPr/>
            </w:pPr>
            <w:r>
              <w:rPr>
                <w:rFonts w:ascii="Arial" w:hAnsi="Arial" w:eastAsia="Arial" w:cs="Arial"/>
                <w:sz w:val="20"/>
                <w:szCs w:val="20"/>
              </w:rPr>
              <w:t xml:space="preserve">GKE Autopilot, AWS RDS, Cloud Run</w:t>
            </w:r>
            <w:r/>
          </w:p>
        </w:tc>
      </w:tr>
    </w:tbl>
    <w:p>
      <w:pPr>
        <w:pBdr/>
        <w:spacing/>
        <w:ind/>
        <w:rPr/>
      </w:pPr>
      <w:r>
        <w:br w:type="page" w:clear="all"/>
      </w:r>
      <w:r/>
    </w:p>
    <w:p>
      <w:pPr>
        <w:pStyle w:val="745"/>
        <w:pBdr/>
        <w:spacing/>
        <w:ind/>
        <w:rPr/>
      </w:pPr>
      <w:r/>
      <w:bookmarkStart w:id="32" w:name="_Toc32"/>
      <w:r>
        <w:t xml:space="preserve">Auftrag 3.2: Webserver mit Docker (nginx)</w:t>
      </w:r>
      <w:r/>
      <w:bookmarkEnd w:id="32"/>
      <w:r/>
      <w:r/>
    </w:p>
    <w:p>
      <w:pPr>
        <w:pBdr/>
        <w:spacing w:after="120"/>
        <w:ind/>
        <w:rPr/>
      </w:pPr>
      <w:r>
        <w:rPr>
          <w:rFonts w:ascii="Arial" w:hAnsi="Arial" w:eastAsia="Arial" w:cs="Arial"/>
          <w:sz w:val="22"/>
          <w:szCs w:val="22"/>
        </w:rPr>
        <w:t xml:space="preserve">Erstellung einer HTML-Webseite und Auslieferung über einen nginx-Container.</w:t>
      </w:r>
      <w:r/>
    </w:p>
    <w:p>
      <w:pPr>
        <w:pBdr/>
        <w:spacing w:after="120"/>
        <w:ind/>
        <w:rPr/>
      </w:pPr>
      <w:r/>
      <w:r/>
    </w:p>
    <w:p>
      <w:pPr>
        <w:pBdr/>
        <w:spacing w:after="80"/>
        <w:ind/>
        <w:rPr/>
      </w:pPr>
      <w:r>
        <w:rPr>
          <w:rFonts w:ascii="Arial" w:hAnsi="Arial" w:eastAsia="Arial" w:cs="Arial"/>
          <w:b/>
          <w:bCs/>
          <w:sz w:val="22"/>
          <w:szCs w:val="22"/>
        </w:rPr>
        <w:t xml:space="preserve">Docker-Befehl</w:t>
      </w:r>
      <w:r/>
    </w:p>
    <w:p>
      <w:pPr>
        <w:pBdr/>
        <w:shd w:val="clear" w:color="auto" w:fill="f2f2f2"/>
        <w:spacing w:after="0"/>
        <w:ind w:left="360"/>
        <w:rPr/>
      </w:pPr>
      <w:r>
        <w:rPr>
          <w:rFonts w:ascii="Consolas" w:hAnsi="Consolas" w:eastAsia="Consolas" w:cs="Consolas"/>
          <w:sz w:val="18"/>
          <w:szCs w:val="18"/>
        </w:rPr>
        <w:t xml:space="preserve">docker run -d --name webserver \</w:t>
      </w:r>
      <w:r/>
    </w:p>
    <w:p>
      <w:pPr>
        <w:pBdr/>
        <w:shd w:val="clear" w:color="auto" w:fill="f2f2f2"/>
        <w:spacing w:after="0"/>
        <w:ind w:left="360"/>
        <w:rPr/>
      </w:pPr>
      <w:r>
        <w:rPr>
          <w:rFonts w:ascii="Consolas" w:hAnsi="Consolas" w:eastAsia="Consolas" w:cs="Consolas"/>
          <w:sz w:val="18"/>
          <w:szCs w:val="18"/>
        </w:rPr>
        <w:t xml:space="preserve">  -p 8080:80 \</w:t>
      </w:r>
      <w:r/>
    </w:p>
    <w:p>
      <w:pPr>
        <w:pBdr/>
        <w:shd w:val="clear" w:color="auto" w:fill="f2f2f2"/>
        <w:spacing w:after="0"/>
        <w:ind w:left="360"/>
        <w:rPr/>
      </w:pPr>
      <w:r>
        <w:rPr>
          <w:rFonts w:ascii="Consolas" w:hAnsi="Consolas" w:eastAsia="Consolas" w:cs="Consolas"/>
          <w:sz w:val="18"/>
          <w:szCs w:val="18"/>
        </w:rPr>
        <w:t xml:space="preserve">  -v ./index.html:/usr/share/nginx/html/index.html:ro \</w:t>
      </w:r>
      <w:r/>
    </w:p>
    <w:p>
      <w:pPr>
        <w:pBdr/>
        <w:shd w:val="clear" w:color="auto" w:fill="f2f2f2"/>
        <w:spacing w:after="0"/>
        <w:ind w:left="360"/>
        <w:rPr/>
      </w:pPr>
      <w:r>
        <w:rPr>
          <w:rFonts w:ascii="Consolas" w:hAnsi="Consolas" w:eastAsia="Consolas" w:cs="Consolas"/>
          <w:sz w:val="18"/>
          <w:szCs w:val="18"/>
        </w:rPr>
        <w:t xml:space="preserve">  nginx:alpine</w:t>
      </w:r>
      <w:r/>
    </w:p>
    <w:p>
      <w:pPr>
        <w:pBdr/>
        <w:spacing w:after="120"/>
        <w:ind/>
        <w:rPr/>
      </w:pPr>
      <w:r/>
      <w:r/>
    </w:p>
    <w:p>
      <w:pPr>
        <w:pStyle w:val="736"/>
        <w:numPr>
          <w:ilvl w:val="0"/>
          <w:numId w:val="2"/>
        </w:numPr>
        <w:pBdr/>
        <w:spacing w:after="60"/>
        <w:ind/>
        <w:rPr/>
      </w:pPr>
      <w:r>
        <w:rPr>
          <w:rFonts w:ascii="Arial" w:hAnsi="Arial" w:eastAsia="Arial" w:cs="Arial"/>
          <w:b/>
          <w:bCs/>
          <w:sz w:val="22"/>
          <w:szCs w:val="22"/>
        </w:rPr>
        <w:t xml:space="preserve">-d – </w:t>
      </w:r>
      <w:r>
        <w:rPr>
          <w:rFonts w:ascii="Arial" w:hAnsi="Arial" w:eastAsia="Arial" w:cs="Arial"/>
          <w:sz w:val="22"/>
          <w:szCs w:val="22"/>
        </w:rPr>
        <w:t xml:space="preserve">Container läuft im Hintergrund (detached).</w:t>
      </w:r>
      <w:r/>
    </w:p>
    <w:p>
      <w:pPr>
        <w:pStyle w:val="736"/>
        <w:numPr>
          <w:ilvl w:val="0"/>
          <w:numId w:val="2"/>
        </w:numPr>
        <w:pBdr/>
        <w:spacing w:after="60"/>
        <w:ind/>
        <w:rPr/>
      </w:pPr>
      <w:r>
        <w:rPr>
          <w:rFonts w:ascii="Arial" w:hAnsi="Arial" w:eastAsia="Arial" w:cs="Arial"/>
          <w:b/>
          <w:bCs/>
          <w:sz w:val="22"/>
          <w:szCs w:val="22"/>
        </w:rPr>
        <w:t xml:space="preserve">--name webserver – </w:t>
      </w:r>
      <w:r>
        <w:rPr>
          <w:rFonts w:ascii="Arial" w:hAnsi="Arial" w:eastAsia="Arial" w:cs="Arial"/>
          <w:sz w:val="22"/>
          <w:szCs w:val="22"/>
        </w:rPr>
        <w:t xml:space="preserve">Gibt dem Container einen lesbaren Namen.</w:t>
      </w:r>
      <w:r/>
    </w:p>
    <w:p>
      <w:pPr>
        <w:pStyle w:val="736"/>
        <w:numPr>
          <w:ilvl w:val="0"/>
          <w:numId w:val="2"/>
        </w:numPr>
        <w:pBdr/>
        <w:spacing w:after="60"/>
        <w:ind/>
        <w:rPr/>
      </w:pPr>
      <w:r>
        <w:rPr>
          <w:rFonts w:ascii="Arial" w:hAnsi="Arial" w:eastAsia="Arial" w:cs="Arial"/>
          <w:b/>
          <w:bCs/>
          <w:sz w:val="22"/>
          <w:szCs w:val="22"/>
        </w:rPr>
        <w:t xml:space="preserve">-p 8080:80 – </w:t>
      </w:r>
      <w:r>
        <w:rPr>
          <w:rFonts w:ascii="Arial" w:hAnsi="Arial" w:eastAsia="Arial" w:cs="Arial"/>
          <w:sz w:val="22"/>
          <w:szCs w:val="22"/>
        </w:rPr>
        <w:t xml:space="preserve">Mappt Host-Port 8080 auf Container-Port 80.</w:t>
      </w:r>
      <w:r/>
    </w:p>
    <w:p>
      <w:pPr>
        <w:pStyle w:val="736"/>
        <w:numPr>
          <w:ilvl w:val="0"/>
          <w:numId w:val="2"/>
        </w:numPr>
        <w:pBdr/>
        <w:spacing w:after="60"/>
        <w:ind/>
        <w:rPr/>
      </w:pPr>
      <w:r>
        <w:rPr>
          <w:rFonts w:ascii="Arial" w:hAnsi="Arial" w:eastAsia="Arial" w:cs="Arial"/>
          <w:b/>
          <w:bCs/>
          <w:sz w:val="22"/>
          <w:szCs w:val="22"/>
        </w:rPr>
        <w:t xml:space="preserve">-v ...index.html:ro – </w:t>
      </w:r>
      <w:r>
        <w:rPr>
          <w:rFonts w:ascii="Arial" w:hAnsi="Arial" w:eastAsia="Arial" w:cs="Arial"/>
          <w:sz w:val="22"/>
          <w:szCs w:val="22"/>
        </w:rPr>
        <w:t xml:space="preserve">Bindet die HTML-Datei read-only in den nginx-Webroot.</w:t>
      </w:r>
      <w:r/>
    </w:p>
    <w:p>
      <w:pPr>
        <w:pStyle w:val="736"/>
        <w:numPr>
          <w:ilvl w:val="0"/>
          <w:numId w:val="2"/>
        </w:numPr>
        <w:pBdr/>
        <w:spacing w:after="60"/>
        <w:ind/>
        <w:rPr/>
      </w:pPr>
      <w:r>
        <w:rPr>
          <w:rFonts w:ascii="Arial" w:hAnsi="Arial" w:eastAsia="Arial" w:cs="Arial"/>
          <w:b/>
          <w:bCs/>
          <w:sz w:val="22"/>
          <w:szCs w:val="22"/>
        </w:rPr>
        <w:t xml:space="preserve">nginx:alpine – </w:t>
      </w:r>
      <w:r>
        <w:rPr>
          <w:rFonts w:ascii="Arial" w:hAnsi="Arial" w:eastAsia="Arial" w:cs="Arial"/>
          <w:sz w:val="22"/>
          <w:szCs w:val="22"/>
        </w:rPr>
        <w:t xml:space="preserve">Schlankes nginx-Image (~7 MB) von Docker Hub.</w:t>
      </w:r>
      <w:r/>
    </w:p>
    <w:p>
      <w:pPr>
        <w:pBdr/>
        <w:spacing/>
        <w:ind/>
        <w:rPr/>
      </w:pPr>
      <w:r>
        <w:br w:type="page" w:clear="all"/>
      </w:r>
      <w:r/>
    </w:p>
    <w:p>
      <w:pPr>
        <w:pStyle w:val="745"/>
        <w:pBdr/>
        <w:spacing/>
        <w:ind/>
        <w:rPr/>
      </w:pPr>
      <w:r/>
      <w:bookmarkStart w:id="33" w:name="_Toc33"/>
      <w:r>
        <w:t xml:space="preserve">Auftrag 3.3: Python-Webserver mit Flask</w:t>
      </w:r>
      <w:r/>
      <w:bookmarkEnd w:id="33"/>
      <w:r/>
      <w:r/>
    </w:p>
    <w:p>
      <w:pPr>
        <w:pBdr/>
        <w:spacing w:after="120"/>
        <w:ind/>
        <w:rPr/>
      </w:pPr>
      <w:r>
        <w:rPr>
          <w:rFonts w:ascii="Arial" w:hAnsi="Arial" w:eastAsia="Arial" w:cs="Arial"/>
          <w:sz w:val="22"/>
          <w:szCs w:val="22"/>
        </w:rPr>
        <w:t xml:space="preserve">Aufbauendes Übungsszenario zu Containern und persistenten Daten.</w:t>
      </w:r>
      <w:r/>
    </w:p>
    <w:p>
      <w:pPr>
        <w:pStyle w:val="746"/>
        <w:pBdr/>
        <w:spacing/>
        <w:ind/>
        <w:rPr/>
      </w:pPr>
      <w:r/>
      <w:bookmarkStart w:id="34" w:name="_Toc34"/>
      <w:r>
        <w:t xml:space="preserve">1. Flask-Anwendung (app.py)</w:t>
      </w:r>
      <w:r/>
      <w:bookmarkEnd w:id="34"/>
      <w:r/>
      <w:r/>
    </w:p>
    <w:p>
      <w:pPr>
        <w:pBdr/>
        <w:shd w:val="clear" w:color="auto" w:fill="f2f2f2"/>
        <w:spacing w:after="0"/>
        <w:ind w:left="360"/>
        <w:rPr/>
      </w:pPr>
      <w:r>
        <w:rPr>
          <w:rFonts w:ascii="Consolas" w:hAnsi="Consolas" w:eastAsia="Consolas" w:cs="Consolas"/>
          <w:sz w:val="18"/>
          <w:szCs w:val="18"/>
        </w:rPr>
        <w:t xml:space="preserve">from flask import Flask, request</w:t>
      </w:r>
      <w:r/>
    </w:p>
    <w:p>
      <w:pPr>
        <w:pBdr/>
        <w:shd w:val="clear" w:color="auto" w:fill="f2f2f2"/>
        <w:spacing w:after="0"/>
        <w:ind w:left="360"/>
        <w:rPr/>
      </w:pPr>
      <w:r>
        <w:rPr>
          <w:rFonts w:ascii="Consolas" w:hAnsi="Consolas" w:eastAsia="Consolas" w:cs="Consolas"/>
          <w:sz w:val="18"/>
          <w:szCs w:val="18"/>
        </w:rPr>
        <w:t xml:space="preserve">app = Flask(__name__)</w:t>
      </w:r>
      <w:r/>
    </w:p>
    <w:p>
      <w:pPr>
        <w:pBdr/>
        <w:shd w:val="clear" w:color="auto" w:fill="f2f2f2"/>
        <w:spacing w:after="0"/>
        <w:ind w:left="360"/>
        <w:rPr/>
      </w:pPr>
      <w:r>
        <w:rPr>
          <w:rFonts w:ascii="Consolas" w:hAnsi="Consolas" w:eastAsia="Consolas" w:cs="Consolas"/>
          <w:sz w:val="18"/>
          <w:szCs w:val="18"/>
        </w:rPr>
        <w:t xml:space="preserve">@app.route('/')</w:t>
      </w:r>
      <w:r/>
    </w:p>
    <w:p>
      <w:pPr>
        <w:pBdr/>
        <w:shd w:val="clear" w:color="auto" w:fill="f2f2f2"/>
        <w:spacing w:after="0"/>
        <w:ind w:left="360"/>
        <w:rPr/>
      </w:pPr>
      <w:r>
        <w:rPr>
          <w:rFonts w:ascii="Consolas" w:hAnsi="Consolas" w:eastAsia="Consolas" w:cs="Consolas"/>
          <w:sz w:val="18"/>
          <w:szCs w:val="18"/>
        </w:rPr>
        <w:t xml:space="preserve">def hello():</w:t>
      </w:r>
      <w:r/>
    </w:p>
    <w:p>
      <w:pPr>
        <w:pBdr/>
        <w:shd w:val="clear" w:color="auto" w:fill="f2f2f2"/>
        <w:spacing w:after="0"/>
        <w:ind w:left="360"/>
        <w:rPr/>
      </w:pPr>
      <w:r>
        <w:rPr>
          <w:rFonts w:ascii="Consolas" w:hAnsi="Consolas" w:eastAsia="Consolas" w:cs="Consolas"/>
          <w:sz w:val="18"/>
          <w:szCs w:val="18"/>
        </w:rPr>
        <w:t xml:space="preserve">    name = request.args.get('name', 'World')</w:t>
      </w:r>
      <w:r/>
    </w:p>
    <w:p>
      <w:pPr>
        <w:pBdr/>
        <w:shd w:val="clear" w:color="auto" w:fill="f2f2f2"/>
        <w:spacing w:after="0"/>
        <w:ind w:left="360"/>
        <w:rPr/>
      </w:pPr>
      <w:r>
        <w:rPr>
          <w:rFonts w:ascii="Consolas" w:hAnsi="Consolas" w:eastAsia="Consolas" w:cs="Consolas"/>
          <w:sz w:val="18"/>
          <w:szCs w:val="18"/>
        </w:rPr>
        <w:t xml:space="preserve">    return f'Hello, {name}!'</w:t>
      </w:r>
      <w:r/>
    </w:p>
    <w:p>
      <w:pPr>
        <w:pBdr/>
        <w:shd w:val="clear" w:color="auto" w:fill="f2f2f2"/>
        <w:spacing w:after="0"/>
        <w:ind w:left="360"/>
        <w:rPr/>
      </w:pPr>
      <w:r>
        <w:rPr>
          <w:rFonts w:ascii="Consolas" w:hAnsi="Consolas" w:eastAsia="Consolas" w:cs="Consolas"/>
          <w:sz w:val="18"/>
          <w:szCs w:val="18"/>
        </w:rPr>
        <w:t xml:space="preserve">if __name__ == '__main__':</w:t>
      </w:r>
      <w:r/>
    </w:p>
    <w:p>
      <w:pPr>
        <w:pBdr/>
        <w:shd w:val="clear" w:color="auto" w:fill="f2f2f2"/>
        <w:spacing w:after="0"/>
        <w:ind w:left="360"/>
        <w:rPr/>
      </w:pPr>
      <w:r>
        <w:rPr>
          <w:rFonts w:ascii="Consolas" w:hAnsi="Consolas" w:eastAsia="Consolas" w:cs="Consolas"/>
          <w:sz w:val="18"/>
          <w:szCs w:val="18"/>
        </w:rPr>
        <w:t xml:space="preserve">    app.run(host='0.0.0.0', port=8080)</w:t>
      </w:r>
      <w:r/>
    </w:p>
    <w:p>
      <w:pPr>
        <w:pStyle w:val="746"/>
        <w:pBdr/>
        <w:spacing/>
        <w:ind/>
        <w:rPr/>
      </w:pPr>
      <w:r/>
      <w:bookmarkStart w:id="35" w:name="_Toc35"/>
      <w:r>
        <w:t xml:space="preserve">2. Dockerfile und Container</w:t>
      </w:r>
      <w:r/>
      <w:bookmarkEnd w:id="35"/>
      <w:r/>
      <w:r/>
    </w:p>
    <w:p>
      <w:pPr>
        <w:pBdr/>
        <w:shd w:val="clear" w:color="auto" w:fill="f2f2f2"/>
        <w:spacing w:after="0"/>
        <w:ind w:left="360"/>
        <w:rPr/>
      </w:pPr>
      <w:r>
        <w:rPr>
          <w:rFonts w:ascii="Consolas" w:hAnsi="Consolas" w:eastAsia="Consolas" w:cs="Consolas"/>
          <w:sz w:val="18"/>
          <w:szCs w:val="18"/>
        </w:rPr>
        <w:t xml:space="preserve">FROM python:latest</w:t>
      </w:r>
      <w:r/>
    </w:p>
    <w:p>
      <w:pPr>
        <w:pBdr/>
        <w:shd w:val="clear" w:color="auto" w:fill="f2f2f2"/>
        <w:spacing w:after="0"/>
        <w:ind w:left="360"/>
        <w:rPr/>
      </w:pPr>
      <w:r>
        <w:rPr>
          <w:rFonts w:ascii="Consolas" w:hAnsi="Consolas" w:eastAsia="Consolas" w:cs="Consolas"/>
          <w:sz w:val="18"/>
          <w:szCs w:val="18"/>
        </w:rPr>
        <w:t xml:space="preserve">WORKDIR /app</w:t>
      </w:r>
      <w:r/>
    </w:p>
    <w:p>
      <w:pPr>
        <w:pBdr/>
        <w:shd w:val="clear" w:color="auto" w:fill="f2f2f2"/>
        <w:spacing w:after="0"/>
        <w:ind w:left="360"/>
        <w:rPr/>
      </w:pPr>
      <w:r>
        <w:rPr>
          <w:rFonts w:ascii="Consolas" w:hAnsi="Consolas" w:eastAsia="Consolas" w:cs="Consolas"/>
          <w:sz w:val="18"/>
          <w:szCs w:val="18"/>
        </w:rPr>
        <w:t xml:space="preserve">COPY app.py /app/</w:t>
      </w:r>
      <w:r/>
    </w:p>
    <w:p>
      <w:pPr>
        <w:pBdr/>
        <w:shd w:val="clear" w:color="auto" w:fill="f2f2f2"/>
        <w:spacing w:after="0"/>
        <w:ind w:left="360"/>
        <w:rPr/>
      </w:pPr>
      <w:r>
        <w:rPr>
          <w:rFonts w:ascii="Consolas" w:hAnsi="Consolas" w:eastAsia="Consolas" w:cs="Consolas"/>
          <w:sz w:val="18"/>
          <w:szCs w:val="18"/>
        </w:rPr>
        <w:t xml:space="preserve">RUN pip install flask</w:t>
      </w:r>
      <w:r/>
    </w:p>
    <w:p>
      <w:pPr>
        <w:pBdr/>
        <w:shd w:val="clear" w:color="auto" w:fill="f2f2f2"/>
        <w:spacing w:after="0"/>
        <w:ind w:left="360"/>
        <w:rPr/>
      </w:pPr>
      <w:r>
        <w:rPr>
          <w:rFonts w:ascii="Consolas" w:hAnsi="Consolas" w:eastAsia="Consolas" w:cs="Consolas"/>
          <w:sz w:val="18"/>
          <w:szCs w:val="18"/>
        </w:rPr>
        <w:t xml:space="preserve">EXPOSE 8080</w:t>
      </w:r>
      <w:r/>
    </w:p>
    <w:p>
      <w:pPr>
        <w:pBdr/>
        <w:shd w:val="clear" w:color="auto" w:fill="f2f2f2"/>
        <w:spacing w:after="0"/>
        <w:ind w:left="360"/>
        <w:rPr/>
      </w:pPr>
      <w:r>
        <w:rPr>
          <w:rFonts w:ascii="Consolas" w:hAnsi="Consolas" w:eastAsia="Consolas" w:cs="Consolas"/>
          <w:sz w:val="18"/>
          <w:szCs w:val="18"/>
        </w:rPr>
        <w:t xml:space="preserve">CMD ["python", "app.py"]</w:t>
      </w:r>
      <w:r/>
    </w:p>
    <w:p>
      <w:pPr>
        <w:pBdr/>
        <w:spacing w:after="120"/>
        <w:ind/>
        <w:rPr/>
      </w:pPr>
      <w:r/>
      <w:r/>
    </w:p>
    <w:p>
      <w:pPr>
        <w:pBdr/>
        <w:shd w:val="clear" w:color="auto" w:fill="f2f2f2"/>
        <w:spacing w:after="0"/>
        <w:ind w:left="360"/>
        <w:rPr/>
      </w:pPr>
      <w:r>
        <w:rPr>
          <w:rFonts w:ascii="Consolas" w:hAnsi="Consolas" w:eastAsia="Consolas" w:cs="Consolas"/>
          <w:sz w:val="18"/>
          <w:szCs w:val="18"/>
        </w:rPr>
        <w:t xml:space="preserve">docker build -t python-server .</w:t>
      </w:r>
      <w:r/>
    </w:p>
    <w:p>
      <w:pPr>
        <w:pBdr/>
        <w:shd w:val="clear" w:color="auto" w:fill="f2f2f2"/>
        <w:spacing w:after="0"/>
        <w:ind w:left="360"/>
        <w:rPr/>
      </w:pPr>
      <w:r>
        <w:rPr>
          <w:rFonts w:ascii="Consolas" w:hAnsi="Consolas" w:eastAsia="Consolas" w:cs="Consolas"/>
          <w:sz w:val="18"/>
          <w:szCs w:val="18"/>
        </w:rPr>
        <w:t xml:space="preserve">docker run -p 8080:8080 python-server</w:t>
      </w:r>
      <w:r/>
    </w:p>
    <w:p>
      <w:pPr>
        <w:pStyle w:val="746"/>
        <w:pBdr/>
        <w:spacing/>
        <w:ind/>
        <w:rPr/>
      </w:pPr>
      <w:r/>
      <w:bookmarkStart w:id="36" w:name="_Toc36"/>
      <w:r>
        <w:t xml:space="preserve">3. Sicherheitscheck mit Docker Scout</w:t>
      </w:r>
      <w:r/>
      <w:bookmarkEnd w:id="36"/>
      <w:r/>
      <w:r/>
    </w:p>
    <w:p>
      <w:pPr>
        <w:pBdr/>
        <w:spacing w:after="120"/>
        <w:ind/>
        <w:rPr/>
      </w:pPr>
      <w:r>
        <w:rPr>
          <w:rFonts w:ascii="Arial" w:hAnsi="Arial" w:eastAsia="Arial" w:cs="Arial"/>
          <w:sz w:val="22"/>
          <w:szCs w:val="22"/>
        </w:rPr>
        <w:t xml:space="preserve">Docker Scout prüft Images auf bekannte CVEs. Durch den Wechsel auf ein kleineres Basis-Image (z.B. python:alpine) wird die Angriffsfläche deutlich reduziert.</w:t>
      </w:r>
      <w:r/>
    </w:p>
    <w:p>
      <w:pPr>
        <w:pBdr/>
        <w:shd w:val="clear" w:color="auto" w:fill="f2f2f2"/>
        <w:spacing w:after="0"/>
        <w:ind w:left="360"/>
        <w:rPr/>
      </w:pPr>
      <w:r>
        <w:rPr>
          <w:rFonts w:ascii="Consolas" w:hAnsi="Consolas" w:eastAsia="Consolas" w:cs="Consolas"/>
          <w:sz w:val="18"/>
          <w:szCs w:val="18"/>
        </w:rPr>
        <w:t xml:space="preserve">docker scout cves python-server</w:t>
      </w:r>
      <w:r/>
    </w:p>
    <w:p>
      <w:pPr>
        <w:pStyle w:val="746"/>
        <w:pBdr/>
        <w:spacing/>
        <w:ind/>
        <w:rPr/>
      </w:pPr>
      <w:r/>
      <w:bookmarkStart w:id="37" w:name="_Toc37"/>
      <w:r>
        <w:t xml:space="preserve">4-6. Datei im Container und Rebuild-Verhalten</w:t>
      </w:r>
      <w:r/>
      <w:bookmarkEnd w:id="37"/>
      <w:r/>
      <w:r/>
    </w:p>
    <w:p>
      <w:pPr>
        <w:pBdr/>
        <w:spacing w:after="120"/>
        <w:ind/>
        <w:rPr/>
      </w:pPr>
      <w:r>
        <w:rPr>
          <w:rFonts w:ascii="Arial" w:hAnsi="Arial" w:eastAsia="Arial" w:cs="Arial"/>
          <w:sz w:val="22"/>
          <w:szCs w:val="22"/>
        </w:rPr>
        <w:t xml:space="preserve">Ein Python-Skript liest data.txt im Container. Ändert man data.txt ohne Rebuild, bleibt der alte Inhalt bestehen – das Image enthält die Datei als unveränderliche Schicht. Erst ein neuer Build («docker build») übernimmt Änderungen.</w:t>
      </w:r>
      <w:r/>
    </w:p>
    <w:p>
      <w:pPr>
        <w:pStyle w:val="746"/>
        <w:pBdr/>
        <w:spacing/>
        <w:ind/>
        <w:rPr/>
      </w:pPr>
      <w:r/>
      <w:bookmarkStart w:id="38" w:name="_Toc38"/>
      <w:r>
        <w:t xml:space="preserve">7. Verwendung eines Volumes</w:t>
      </w:r>
      <w:r/>
      <w:bookmarkEnd w:id="38"/>
      <w:r/>
      <w:r/>
    </w:p>
    <w:p>
      <w:pPr>
        <w:pBdr/>
        <w:spacing w:after="120"/>
        <w:ind/>
        <w:rPr/>
      </w:pPr>
      <w:r>
        <w:rPr>
          <w:rFonts w:ascii="Arial" w:hAnsi="Arial" w:eastAsia="Arial" w:cs="Arial"/>
          <w:sz w:val="22"/>
          <w:szCs w:val="22"/>
        </w:rPr>
        <w:t xml:space="preserve">Durch ein gemountetes Volume werden Änderungen sofort wirksam:</w:t>
      </w:r>
      <w:r/>
    </w:p>
    <w:p>
      <w:pPr>
        <w:pBdr/>
        <w:shd w:val="clear" w:color="auto" w:fill="f2f2f2"/>
        <w:spacing w:after="0"/>
        <w:ind w:left="360"/>
        <w:rPr/>
      </w:pPr>
      <w:r>
        <w:rPr>
          <w:rFonts w:ascii="Consolas" w:hAnsi="Consolas" w:eastAsia="Consolas" w:cs="Consolas"/>
          <w:sz w:val="18"/>
          <w:szCs w:val="18"/>
        </w:rPr>
        <w:t xml:space="preserve">docker run -v $(pwd)/data.txt:/data/data.txt file-reader</w:t>
      </w:r>
      <w:r/>
    </w:p>
    <w:p>
      <w:pPr>
        <w:pBdr/>
        <w:spacing/>
        <w:ind/>
        <w:rPr/>
      </w:pPr>
      <w:r>
        <w:br w:type="page" w:clear="all"/>
      </w:r>
      <w:r/>
    </w:p>
    <w:p>
      <w:pPr>
        <w:pStyle w:val="744"/>
        <w:pBdr/>
        <w:spacing/>
        <w:ind/>
        <w:rPr/>
      </w:pPr>
      <w:r/>
      <w:bookmarkStart w:id="39" w:name="_Toc39"/>
      <w:r>
        <w:t xml:space="preserve">Block 4: Container-Orchestrierung</w:t>
      </w:r>
      <w:r/>
      <w:bookmarkEnd w:id="39"/>
      <w:r/>
      <w:r/>
    </w:p>
    <w:p>
      <w:pPr>
        <w:pStyle w:val="745"/>
        <w:pBdr/>
        <w:spacing/>
        <w:ind/>
        <w:rPr/>
      </w:pPr>
      <w:r/>
      <w:bookmarkStart w:id="40" w:name="_Toc40"/>
      <w:r>
        <w:t xml:space="preserve">Auftrag 4.1: Container-Orchestrierung</w:t>
      </w:r>
      <w:r/>
      <w:bookmarkEnd w:id="40"/>
      <w:r/>
      <w:r/>
    </w:p>
    <w:p>
      <w:pPr>
        <w:pStyle w:val="746"/>
        <w:pBdr/>
        <w:spacing/>
        <w:ind/>
        <w:rPr/>
      </w:pPr>
      <w:r/>
      <w:bookmarkStart w:id="41" w:name="_Toc41"/>
      <w:r>
        <w:t xml:space="preserve">Warum Container-Orchestrierung?</w:t>
      </w:r>
      <w:r/>
      <w:bookmarkEnd w:id="41"/>
      <w:r/>
      <w:r/>
    </w:p>
    <w:p>
      <w:pPr>
        <w:pBdr/>
        <w:spacing w:after="120"/>
        <w:ind/>
        <w:rPr/>
      </w:pPr>
      <w:r>
        <w:rPr>
          <w:rFonts w:ascii="Arial" w:hAnsi="Arial" w:eastAsia="Arial" w:cs="Arial"/>
          <w:sz w:val="22"/>
          <w:szCs w:val="22"/>
        </w:rPr>
        <w:t xml:space="preserve">In Produktion laufen Dutze</w:t>
      </w:r>
      <w:r>
        <w:rPr>
          <w:rFonts w:ascii="Arial" w:hAnsi="Arial" w:eastAsia="Arial" w:cs="Arial"/>
          <w:sz w:val="22"/>
          <w:szCs w:val="22"/>
        </w:rPr>
        <w:t xml:space="preserve">nde bis Tausende Container über mehrere Hosts. Orchestrierung löst: Scheduling (wo läuft was), Self-Healing (Neustart bei Fehlern), Skalierung, Service Discovery, Load Balancing, Rolling Updates/Rollbacks, Netzwerk-/Storage-Management und Ressourcenlimits.</w:t>
      </w:r>
      <w:r/>
    </w:p>
    <w:p>
      <w:pPr>
        <w:pStyle w:val="746"/>
        <w:pBdr/>
        <w:spacing/>
        <w:ind/>
        <w:rPr/>
      </w:pPr>
      <w:r/>
      <w:bookmarkStart w:id="42" w:name="_Toc42"/>
      <w:r>
        <w:t xml:space="preserve">Wie funktioniert es?</w:t>
      </w:r>
      <w:r/>
      <w:bookmarkEnd w:id="42"/>
      <w:r/>
      <w:r/>
    </w:p>
    <w:p>
      <w:pPr>
        <w:pBdr/>
        <w:spacing w:after="120"/>
        <w:ind/>
        <w:rPr/>
      </w:pPr>
      <w:r>
        <w:rPr>
          <w:rFonts w:ascii="Arial" w:hAnsi="Arial" w:eastAsia="Arial" w:cs="Arial"/>
          <w:sz w:val="22"/>
          <w:szCs w:val="22"/>
        </w:rPr>
        <w:t xml:space="preserve">Das Prinzip ist eine Reconciliation Loop: Der gewünscht</w:t>
      </w:r>
      <w:r>
        <w:rPr>
          <w:rFonts w:ascii="Arial" w:hAnsi="Arial" w:eastAsia="Arial" w:cs="Arial"/>
          <w:sz w:val="22"/>
          <w:szCs w:val="22"/>
        </w:rPr>
        <w:t xml:space="preserve">e Zustand wird deklarativ definiert (YAML-Manifeste), der Orchestrator vergleicht Ist- mit Soll-Zustand und korrigiert Abweichungen. In Kubernetes: Control Plane (API-Server, Scheduler, Controller Manager, etcd) + Worker Nodes (Kubelet, Container-Runtime).</w:t>
      </w:r>
      <w:r/>
    </w:p>
    <w:p>
      <w:pPr>
        <w:pStyle w:val="746"/>
        <w:pBdr/>
        <w:spacing/>
        <w:ind/>
        <w:rPr/>
      </w:pPr>
      <w:r/>
      <w:bookmarkStart w:id="43" w:name="_Toc43"/>
      <w:r>
        <w:t xml:space="preserve">Orchestrierung-Technologien</w:t>
      </w:r>
      <w:r/>
      <w:bookmarkEnd w:id="43"/>
      <w:r/>
      <w:r/>
    </w:p>
    <w:p>
      <w:pPr>
        <w:pStyle w:val="736"/>
        <w:numPr>
          <w:ilvl w:val="0"/>
          <w:numId w:val="2"/>
        </w:numPr>
        <w:pBdr/>
        <w:spacing w:after="60"/>
        <w:ind/>
        <w:rPr/>
      </w:pPr>
      <w:r>
        <w:rPr>
          <w:rFonts w:ascii="Arial" w:hAnsi="Arial" w:eastAsia="Arial" w:cs="Arial"/>
          <w:b/>
          <w:bCs/>
          <w:sz w:val="22"/>
          <w:szCs w:val="22"/>
        </w:rPr>
        <w:t xml:space="preserve">Kubernetes – </w:t>
      </w:r>
      <w:r>
        <w:rPr>
          <w:rFonts w:ascii="Arial" w:hAnsi="Arial" w:eastAsia="Arial" w:cs="Arial"/>
          <w:sz w:val="22"/>
          <w:szCs w:val="22"/>
        </w:rPr>
        <w:t xml:space="preserve">Industriestandard, Open Source, CNCF.</w:t>
      </w:r>
      <w:r/>
    </w:p>
    <w:p>
      <w:pPr>
        <w:pStyle w:val="736"/>
        <w:numPr>
          <w:ilvl w:val="0"/>
          <w:numId w:val="2"/>
        </w:numPr>
        <w:pBdr/>
        <w:spacing w:after="60"/>
        <w:ind/>
        <w:rPr/>
      </w:pPr>
      <w:r>
        <w:rPr>
          <w:rFonts w:ascii="Arial" w:hAnsi="Arial" w:eastAsia="Arial" w:cs="Arial"/>
          <w:b/>
          <w:bCs/>
          <w:sz w:val="22"/>
          <w:szCs w:val="22"/>
        </w:rPr>
        <w:t xml:space="preserve">k0s / k3s / MicroK8s – </w:t>
      </w:r>
      <w:r>
        <w:rPr>
          <w:rFonts w:ascii="Arial" w:hAnsi="Arial" w:eastAsia="Arial" w:cs="Arial"/>
          <w:sz w:val="22"/>
          <w:szCs w:val="22"/>
        </w:rPr>
        <w:t xml:space="preserve">Leichtgewichtige Kubernetes-Distributionen.</w:t>
      </w:r>
      <w:r/>
    </w:p>
    <w:p>
      <w:pPr>
        <w:pStyle w:val="736"/>
        <w:numPr>
          <w:ilvl w:val="0"/>
          <w:numId w:val="2"/>
        </w:numPr>
        <w:pBdr/>
        <w:spacing w:after="60"/>
        <w:ind/>
        <w:rPr/>
      </w:pPr>
      <w:r>
        <w:rPr>
          <w:rFonts w:ascii="Arial" w:hAnsi="Arial" w:eastAsia="Arial" w:cs="Arial"/>
          <w:b/>
          <w:bCs/>
          <w:sz w:val="22"/>
          <w:szCs w:val="22"/>
        </w:rPr>
        <w:t xml:space="preserve">Docker Swarm – </w:t>
      </w:r>
      <w:r>
        <w:rPr>
          <w:rFonts w:ascii="Arial" w:hAnsi="Arial" w:eastAsia="Arial" w:cs="Arial"/>
          <w:sz w:val="22"/>
          <w:szCs w:val="22"/>
        </w:rPr>
        <w:t xml:space="preserve">Einfacher, aber weniger mächtig.</w:t>
      </w:r>
      <w:r/>
    </w:p>
    <w:p>
      <w:pPr>
        <w:pStyle w:val="736"/>
        <w:numPr>
          <w:ilvl w:val="0"/>
          <w:numId w:val="2"/>
        </w:numPr>
        <w:pBdr/>
        <w:spacing w:after="60"/>
        <w:ind/>
        <w:rPr/>
      </w:pPr>
      <w:r>
        <w:rPr>
          <w:rFonts w:ascii="Arial" w:hAnsi="Arial" w:eastAsia="Arial" w:cs="Arial"/>
          <w:b/>
          <w:bCs/>
          <w:sz w:val="22"/>
          <w:szCs w:val="22"/>
        </w:rPr>
        <w:t xml:space="preserve">HashiCorp Nomad – </w:t>
      </w:r>
      <w:r>
        <w:rPr>
          <w:rFonts w:ascii="Arial" w:hAnsi="Arial" w:eastAsia="Arial" w:cs="Arial"/>
          <w:sz w:val="22"/>
          <w:szCs w:val="22"/>
        </w:rPr>
        <w:t xml:space="preserve">Orchestriert Container, VMs und mehr.</w:t>
      </w:r>
      <w:r/>
    </w:p>
    <w:p>
      <w:pPr>
        <w:pStyle w:val="736"/>
        <w:numPr>
          <w:ilvl w:val="0"/>
          <w:numId w:val="2"/>
        </w:numPr>
        <w:pBdr/>
        <w:spacing w:after="60"/>
        <w:ind/>
        <w:rPr/>
      </w:pPr>
      <w:r>
        <w:rPr>
          <w:rFonts w:ascii="Arial" w:hAnsi="Arial" w:eastAsia="Arial" w:cs="Arial"/>
          <w:b/>
          <w:bCs/>
          <w:sz w:val="22"/>
          <w:szCs w:val="22"/>
        </w:rPr>
        <w:t xml:space="preserve">Managed K8s – </w:t>
      </w:r>
      <w:r>
        <w:rPr>
          <w:rFonts w:ascii="Arial" w:hAnsi="Arial" w:eastAsia="Arial" w:cs="Arial"/>
          <w:sz w:val="22"/>
          <w:szCs w:val="22"/>
        </w:rPr>
        <w:t xml:space="preserve">GKE, EKS, AKS, OpenShift.</w:t>
      </w:r>
      <w:r/>
    </w:p>
    <w:p>
      <w:pPr>
        <w:pStyle w:val="736"/>
        <w:numPr>
          <w:ilvl w:val="0"/>
          <w:numId w:val="2"/>
        </w:numPr>
        <w:pBdr/>
        <w:spacing w:after="60"/>
        <w:ind/>
        <w:rPr/>
      </w:pPr>
      <w:r>
        <w:rPr>
          <w:rFonts w:ascii="Arial" w:hAnsi="Arial" w:eastAsia="Arial" w:cs="Arial"/>
          <w:b/>
          <w:bCs/>
          <w:sz w:val="22"/>
          <w:szCs w:val="22"/>
        </w:rPr>
        <w:t xml:space="preserve">Serverless Container – </w:t>
      </w:r>
      <w:r>
        <w:rPr>
          <w:rFonts w:ascii="Arial" w:hAnsi="Arial" w:eastAsia="Arial" w:cs="Arial"/>
          <w:sz w:val="22"/>
          <w:szCs w:val="22"/>
        </w:rPr>
        <w:t xml:space="preserve">AWS Fargate, Cloud Run, ACI.</w:t>
      </w:r>
      <w:r/>
    </w:p>
    <w:p>
      <w:pPr>
        <w:pStyle w:val="746"/>
        <w:pBdr/>
        <w:spacing/>
        <w:ind/>
        <w:rPr/>
      </w:pPr>
      <w:r/>
      <w:bookmarkStart w:id="44" w:name="_Toc44"/>
      <w:r>
        <w:t xml:space="preserve">Horizontale Skalierung</w:t>
      </w:r>
      <w:r/>
      <w:bookmarkEnd w:id="44"/>
      <w:r/>
      <w:r/>
    </w:p>
    <w:p>
      <w:pPr>
        <w:pBdr/>
        <w:spacing w:after="120"/>
        <w:ind/>
        <w:rPr/>
      </w:pPr>
      <w:r>
        <w:rPr>
          <w:rFonts w:ascii="Arial" w:hAnsi="Arial" w:eastAsia="Arial" w:cs="Arial"/>
          <w:sz w:val="22"/>
          <w:szCs w:val="22"/>
        </w:rPr>
        <w:t xml:space="preserve">Erhöhung der Kapazität durch mehr Instanzen (Scale-Out), nicht durch grössere Server (Scale-Up). In Kubernetes: Horizontal Pod Autoscaler (HPA) passt die Replica-Anzahl dynamisch an CPU, Requests oder Custom Metrics an.</w:t>
      </w:r>
      <w:r/>
    </w:p>
    <w:p>
      <w:pPr>
        <w:pStyle w:val="746"/>
        <w:pBdr/>
        <w:spacing/>
        <w:ind/>
        <w:rPr/>
      </w:pPr>
      <w:r/>
      <w:bookmarkStart w:id="45" w:name="_Toc45"/>
      <w:r>
        <w:t xml:space="preserve">Deployment-Strategien</w:t>
      </w:r>
      <w:r/>
      <w:bookmarkEnd w:id="45"/>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4613"/>
        <w:gridCol w:w="2613"/>
      </w:tblGrid>
      <w:tr>
        <w:trPr>
          <w:tblHeader/>
        </w:trPr>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b/>
                <w:bCs/>
                <w:color w:val="ffffff"/>
                <w:sz w:val="20"/>
                <w:szCs w:val="20"/>
              </w:rPr>
              <w:t xml:space="preserve">Strategie</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613" w:type="dxa"/>
          </w:tcPr>
          <w:p>
            <w:pPr>
              <w:pBdr/>
              <w:spacing/>
              <w:ind/>
              <w:rPr/>
            </w:pPr>
            <w:r>
              <w:rPr>
                <w:rFonts w:ascii="Arial" w:hAnsi="Arial" w:eastAsia="Arial" w:cs="Arial"/>
                <w:b/>
                <w:bCs/>
                <w:color w:val="ffffff"/>
                <w:sz w:val="20"/>
                <w:szCs w:val="20"/>
              </w:rPr>
              <w:t xml:space="preserve">Beschreibung</w:t>
            </w:r>
            <w:r/>
          </w:p>
        </w:tc>
        <w:tc>
          <w:tcPr>
            <w:shd w:val="clear" w:color="auto" w:fill="2b579a"/>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613" w:type="dxa"/>
          </w:tcPr>
          <w:p>
            <w:pPr>
              <w:pBdr/>
              <w:spacing/>
              <w:ind/>
              <w:rPr/>
            </w:pPr>
            <w:r>
              <w:rPr>
                <w:rFonts w:ascii="Arial" w:hAnsi="Arial" w:eastAsia="Arial" w:cs="Arial"/>
                <w:b/>
                <w:bCs/>
                <w:color w:val="ffffff"/>
                <w:sz w:val="20"/>
                <w:szCs w:val="20"/>
              </w:rPr>
              <w:t xml:space="preserve">Risiko</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Rolling Update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613" w:type="dxa"/>
          </w:tcPr>
          <w:p>
            <w:pPr>
              <w:pBdr/>
              <w:spacing/>
              <w:ind/>
              <w:rPr/>
            </w:pPr>
            <w:r>
              <w:rPr>
                <w:rFonts w:ascii="Arial" w:hAnsi="Arial" w:eastAsia="Arial" w:cs="Arial"/>
                <w:sz w:val="20"/>
                <w:szCs w:val="20"/>
              </w:rPr>
              <w:t xml:space="preserve">Pods schrittweise ersetzt, Zero Downtime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613" w:type="dxa"/>
          </w:tcPr>
          <w:p>
            <w:pPr>
              <w:pBdr/>
              <w:spacing/>
              <w:ind/>
              <w:rPr/>
            </w:pPr>
            <w:r>
              <w:rPr>
                <w:rFonts w:ascii="Arial" w:hAnsi="Arial" w:eastAsia="Arial" w:cs="Arial"/>
                <w:sz w:val="20"/>
                <w:szCs w:val="20"/>
              </w:rPr>
              <w:t xml:space="preserve">Kurzzeitig alte + neue Version</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Blue-Green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613" w:type="dxa"/>
          </w:tcPr>
          <w:p>
            <w:pPr>
              <w:pBdr/>
              <w:spacing/>
              <w:ind/>
              <w:rPr/>
            </w:pPr>
            <w:r>
              <w:rPr>
                <w:rFonts w:ascii="Arial" w:hAnsi="Arial" w:eastAsia="Arial" w:cs="Arial"/>
                <w:sz w:val="20"/>
                <w:szCs w:val="20"/>
              </w:rPr>
              <w:t xml:space="preserve">Zwei Umgebungen, Traffic-Umschaltung</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613" w:type="dxa"/>
          </w:tcPr>
          <w:p>
            <w:pPr>
              <w:pBdr/>
              <w:spacing/>
              <w:ind/>
              <w:rPr/>
            </w:pPr>
            <w:r>
              <w:rPr>
                <w:rFonts w:ascii="Arial" w:hAnsi="Arial" w:eastAsia="Arial" w:cs="Arial"/>
                <w:sz w:val="20"/>
                <w:szCs w:val="20"/>
              </w:rPr>
              <w:t xml:space="preserve">Doppelte Infrastrukturkosten</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Canary</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613" w:type="dxa"/>
          </w:tcPr>
          <w:p>
            <w:pPr>
              <w:pBdr/>
              <w:spacing/>
              <w:ind/>
              <w:rPr/>
            </w:pPr>
            <w:r>
              <w:rPr>
                <w:rFonts w:ascii="Arial" w:hAnsi="Arial" w:eastAsia="Arial" w:cs="Arial"/>
                <w:sz w:val="20"/>
                <w:szCs w:val="20"/>
              </w:rPr>
              <w:t xml:space="preserve">Kleiner %-Satz auf neue Version, schrittweise erhöht</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613" w:type="dxa"/>
          </w:tcPr>
          <w:p>
            <w:pPr>
              <w:pBdr/>
              <w:spacing/>
              <w:ind/>
              <w:rPr/>
            </w:pPr>
            <w:r>
              <w:rPr>
                <w:rFonts w:ascii="Arial" w:hAnsi="Arial" w:eastAsia="Arial" w:cs="Arial"/>
                <w:sz w:val="20"/>
                <w:szCs w:val="20"/>
              </w:rPr>
              <w:t xml:space="preserve">Komplexes Setup</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Recreate</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613" w:type="dxa"/>
          </w:tcPr>
          <w:p>
            <w:pPr>
              <w:pBdr/>
              <w:spacing/>
              <w:ind/>
              <w:rPr/>
            </w:pPr>
            <w:r>
              <w:rPr>
                <w:rFonts w:ascii="Arial" w:hAnsi="Arial" w:eastAsia="Arial" w:cs="Arial"/>
                <w:sz w:val="20"/>
                <w:szCs w:val="20"/>
              </w:rPr>
              <w:t xml:space="preserve">Alle alten Pods stoppen, neue starten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613" w:type="dxa"/>
          </w:tcPr>
          <w:p>
            <w:pPr>
              <w:pBdr/>
              <w:spacing/>
              <w:ind/>
              <w:rPr/>
            </w:pPr>
            <w:r>
              <w:rPr>
                <w:rFonts w:ascii="Arial" w:hAnsi="Arial" w:eastAsia="Arial" w:cs="Arial"/>
                <w:sz w:val="20"/>
                <w:szCs w:val="20"/>
              </w:rPr>
              <w:t xml:space="preserve">Downtime</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A/B Testing</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613" w:type="dxa"/>
          </w:tcPr>
          <w:p>
            <w:pPr>
              <w:pBdr/>
              <w:spacing/>
              <w:ind/>
              <w:rPr/>
            </w:pPr>
            <w:r>
              <w:rPr>
                <w:rFonts w:ascii="Arial" w:hAnsi="Arial" w:eastAsia="Arial" w:cs="Arial"/>
                <w:sz w:val="20"/>
                <w:szCs w:val="20"/>
              </w:rPr>
              <w:t xml:space="preserve">Traffic nach Nutzermerkmalen aufteilen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613" w:type="dxa"/>
          </w:tcPr>
          <w:p>
            <w:pPr>
              <w:pBdr/>
              <w:spacing/>
              <w:ind/>
              <w:rPr/>
            </w:pPr>
            <w:r>
              <w:rPr>
                <w:rFonts w:ascii="Arial" w:hAnsi="Arial" w:eastAsia="Arial" w:cs="Arial"/>
                <w:sz w:val="20"/>
                <w:szCs w:val="20"/>
              </w:rPr>
              <w:t xml:space="preserve">Komplex</w:t>
            </w:r>
            <w:r/>
          </w:p>
        </w:tc>
      </w:tr>
      <w:tr>
        <w:trPr/>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1800" w:type="dxa"/>
          </w:tcPr>
          <w:p>
            <w:pPr>
              <w:pBdr/>
              <w:spacing/>
              <w:ind/>
              <w:rPr/>
            </w:pPr>
            <w:r>
              <w:rPr>
                <w:rFonts w:ascii="Arial" w:hAnsi="Arial" w:eastAsia="Arial" w:cs="Arial"/>
                <w:sz w:val="20"/>
                <w:szCs w:val="20"/>
              </w:rPr>
              <w:t xml:space="preserve">Shadow</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4613" w:type="dxa"/>
          </w:tcPr>
          <w:p>
            <w:pPr>
              <w:pBdr/>
              <w:spacing/>
              <w:ind/>
              <w:rPr/>
            </w:pPr>
            <w:r>
              <w:rPr>
                <w:rFonts w:ascii="Arial" w:hAnsi="Arial" w:eastAsia="Arial" w:cs="Arial"/>
                <w:sz w:val="20"/>
                <w:szCs w:val="20"/>
              </w:rPr>
              <w:t xml:space="preserve">Produktionstraffic dupliziert, Responses verworfen</w:t>
            </w:r>
            <w:r/>
          </w:p>
        </w:tc>
        <w:tc>
          <w:tcPr>
            <w:tcBorders>
              <w:top w:val="single" w:color="cccccc" w:sz="1" w:space="0"/>
              <w:left w:val="single" w:color="cccccc" w:sz="1" w:space="0"/>
              <w:bottom w:val="single" w:color="cccccc" w:sz="1" w:space="0"/>
              <w:right w:val="single" w:color="cccccc" w:sz="1" w:space="0"/>
            </w:tcBorders>
            <w:tcMar>
              <w:left w:w="100" w:type="dxa"/>
              <w:top w:w="60" w:type="dxa"/>
              <w:right w:w="100" w:type="dxa"/>
              <w:bottom w:w="60" w:type="dxa"/>
            </w:tcMar>
            <w:tcW w:w="2613" w:type="dxa"/>
          </w:tcPr>
          <w:p>
            <w:pPr>
              <w:pBdr/>
              <w:spacing/>
              <w:ind/>
              <w:rPr/>
            </w:pPr>
            <w:r>
              <w:rPr>
                <w:rFonts w:ascii="Arial" w:hAnsi="Arial" w:eastAsia="Arial" w:cs="Arial"/>
                <w:sz w:val="20"/>
                <w:szCs w:val="20"/>
              </w:rPr>
              <w:t xml:space="preserve">Sehr komplex</w:t>
            </w:r>
            <w:r/>
          </w:p>
        </w:tc>
      </w:tr>
    </w:tbl>
    <w:p>
      <w:pPr>
        <w:pBdr/>
        <w:spacing/>
        <w:ind/>
        <w:rPr/>
      </w:pPr>
      <w:r>
        <w:br w:type="page" w:clear="all"/>
      </w:r>
      <w:r/>
    </w:p>
    <w:p>
      <w:pPr>
        <w:pStyle w:val="745"/>
        <w:pBdr/>
        <w:spacing/>
        <w:ind/>
        <w:rPr/>
      </w:pPr>
      <w:r/>
      <w:bookmarkStart w:id="46" w:name="_Toc46"/>
      <w:r>
        <w:t xml:space="preserve">Auftrag 4.2: Docker Compose</w:t>
      </w:r>
      <w:r/>
      <w:bookmarkEnd w:id="46"/>
      <w:r/>
      <w:r/>
    </w:p>
    <w:p>
      <w:pPr>
        <w:pStyle w:val="746"/>
        <w:pBdr/>
        <w:spacing/>
        <w:ind/>
        <w:rPr/>
      </w:pPr>
      <w:r/>
      <w:bookmarkStart w:id="47" w:name="_Toc47"/>
      <w:r>
        <w:t xml:space="preserve">Docker Compose Quickstart-Tutorial</w:t>
      </w:r>
      <w:r/>
      <w:bookmarkEnd w:id="47"/>
      <w:r/>
      <w:r/>
    </w:p>
    <w:p>
      <w:pPr>
        <w:pBdr/>
        <w:spacing w:after="120"/>
        <w:ind/>
        <w:rPr/>
      </w:pPr>
      <w:r>
        <w:rPr>
          <w:rFonts w:ascii="Arial" w:hAnsi="Arial" w:eastAsia="Arial" w:cs="Arial"/>
          <w:sz w:val="22"/>
          <w:szCs w:val="22"/>
        </w:rPr>
        <w:t xml:space="preserve">Das Tutorial zeigt eine Flask-App mit Redis-Hit-Counter. Zwei Services (web + redis) werden in einer compose.yaml definiert, mit Healthchecks, Compose Watch für Live-Updates und Named Volumes für Persistenz.</w:t>
      </w:r>
      <w:r/>
    </w:p>
    <w:p>
      <w:pPr>
        <w:pStyle w:val="746"/>
        <w:pBdr/>
        <w:spacing/>
        <w:ind/>
        <w:rPr/>
      </w:pPr>
      <w:r/>
      <w:bookmarkStart w:id="48" w:name="_Toc48"/>
      <w:r>
        <w:t xml:space="preserve">Architektur</w:t>
      </w:r>
      <w:r/>
      <w:bookmarkEnd w:id="48"/>
      <w:r/>
      <w:r/>
    </w:p>
    <w:p>
      <w:pPr>
        <w:pBdr/>
        <w:spacing w:after="120"/>
        <w:ind/>
        <w:rPr/>
      </w:pPr>
      <w:r>
        <w:rPr>
          <w:rFonts w:ascii="Arial" w:hAnsi="Arial" w:eastAsia="Arial" w:cs="Arial"/>
          <w:sz w:val="22"/>
          <w:szCs w:val="22"/>
        </w:rPr>
        <w:t xml:space="preserve">Der Browser greift über localhost:8000 auf den web-Container zu (Flask auf Port 5000). Flask verbindet sich über den Service-Namen «redi» (DNS im Compose-Netzwerk) auf Port 6379. Ein Named Volume redis-data persistiert die Daten auf /data.</w:t>
      </w:r>
      <w:r/>
    </w:p>
    <w:p>
      <w:pPr>
        <w:pStyle w:val="746"/>
        <w:pBdr/>
        <w:spacing/>
        <w:ind/>
        <w:rPr/>
      </w:pPr>
      <w:r/>
      <w:bookmarkStart w:id="49" w:name="_Toc49"/>
      <w:r>
        <w:t xml:space="preserve">Fragen</w:t>
      </w:r>
      <w:r/>
      <w:bookmarkEnd w:id="49"/>
      <w:r/>
      <w:r/>
    </w:p>
    <w:p>
      <w:pPr>
        <w:pBdr/>
        <w:spacing w:after="80"/>
        <w:ind/>
        <w:rPr/>
      </w:pPr>
      <w:r>
        <w:rPr>
          <w:rFonts w:ascii="Arial" w:hAnsi="Arial" w:eastAsia="Arial" w:cs="Arial"/>
          <w:b/>
          <w:bCs/>
          <w:sz w:val="22"/>
          <w:szCs w:val="22"/>
        </w:rPr>
        <w:t xml:space="preserve">Was ist Redis?</w:t>
      </w:r>
      <w:r/>
    </w:p>
    <w:p>
      <w:pPr>
        <w:pBdr/>
        <w:spacing w:after="120"/>
        <w:ind/>
        <w:rPr/>
      </w:pPr>
      <w:r>
        <w:rPr>
          <w:rFonts w:ascii="Arial" w:hAnsi="Arial" w:eastAsia="Arial" w:cs="Arial"/>
          <w:sz w:val="22"/>
          <w:szCs w:val="22"/>
        </w:rPr>
        <w:t xml:space="preserve">Redis (Remote Dictionary Server) ist ein Open-Source-In-Memory-Key-Value-Store. Er speichert Daten primär im Arbeitsspeicher für Sub-Millisekunden-Zugriffe. Typische Einsatzzwecke: Caching, Session-Management, Echtzeit-Counter, Message Queues.</w:t>
      </w:r>
      <w:r/>
    </w:p>
    <w:p>
      <w:pPr>
        <w:pBdr/>
        <w:spacing w:after="80"/>
        <w:ind/>
        <w:rPr/>
      </w:pPr>
      <w:r>
        <w:rPr>
          <w:rFonts w:ascii="Arial" w:hAnsi="Arial" w:eastAsia="Arial" w:cs="Arial"/>
          <w:b/>
          <w:bCs/>
          <w:sz w:val="22"/>
          <w:szCs w:val="22"/>
        </w:rPr>
        <w:t xml:space="preserve">Welche Ports werden genutzt?</w:t>
      </w:r>
      <w:r/>
    </w:p>
    <w:p>
      <w:pPr>
        <w:pBdr/>
        <w:spacing w:after="120"/>
        <w:ind/>
        <w:rPr/>
      </w:pPr>
      <w:r>
        <w:rPr>
          <w:rFonts w:ascii="Arial" w:hAnsi="Arial" w:eastAsia="Arial" w:cs="Arial"/>
          <w:sz w:val="22"/>
          <w:szCs w:val="22"/>
        </w:rPr>
        <w:t xml:space="preserve">Port 8000 (Host) wird auf Port 5000 (Flask im Container) gemappt. Port 6379 (Redis) ist nur intern im Docker-Compose-Netzwerk erreichbar.</w:t>
      </w:r>
      <w:r/>
    </w:p>
    <w:p>
      <w:pPr>
        <w:pBdr/>
        <w:spacing w:after="80"/>
        <w:ind/>
        <w:rPr/>
      </w:pPr>
      <w:r>
        <w:rPr>
          <w:rFonts w:ascii="Arial" w:hAnsi="Arial" w:eastAsia="Arial" w:cs="Arial"/>
          <w:b/>
          <w:bCs/>
          <w:sz w:val="22"/>
          <w:szCs w:val="22"/>
        </w:rPr>
        <w:t xml:space="preserve">Was ist ENV im Dockerfile?</w:t>
      </w:r>
      <w:r/>
    </w:p>
    <w:p>
      <w:pPr>
        <w:pBdr/>
        <w:spacing w:after="120"/>
        <w:ind/>
        <w:rPr/>
      </w:pPr>
      <w:r>
        <w:rPr>
          <w:rFonts w:ascii="Arial" w:hAnsi="Arial" w:eastAsia="Arial" w:cs="Arial"/>
          <w:sz w:val="22"/>
          <w:szCs w:val="22"/>
        </w:rPr>
        <w:t xml:space="preserve">ENV setzt Umgebungsvariablen, die während Build und zur Laufzeit verfügbar sind. Im Tutorial: FLASK_APP=app.py und FLASK_RUN_HOST=0.0.0.0.</w:t>
      </w:r>
      <w:r/>
    </w:p>
    <w:p>
      <w:pPr>
        <w:pStyle w:val="746"/>
        <w:pBdr/>
        <w:spacing/>
        <w:ind/>
        <w:rPr/>
      </w:pPr>
      <w:r/>
      <w:bookmarkStart w:id="50" w:name="_Toc50"/>
      <w:r>
        <w:t xml:space="preserve">Docker Compose für nginx-Webseite (Auftrag 3.2)</w:t>
      </w:r>
      <w:r/>
      <w:bookmarkEnd w:id="50"/>
      <w:r/>
      <w:r/>
    </w:p>
    <w:p>
      <w:pPr>
        <w:pBdr/>
        <w:shd w:val="clear" w:color="auto" w:fill="f2f2f2"/>
        <w:spacing w:after="0"/>
        <w:ind w:left="360"/>
        <w:rPr/>
      </w:pPr>
      <w:r>
        <w:rPr>
          <w:rFonts w:ascii="Consolas" w:hAnsi="Consolas" w:eastAsia="Consolas" w:cs="Consolas"/>
          <w:sz w:val="18"/>
          <w:szCs w:val="18"/>
        </w:rPr>
        <w:t xml:space="preserve">services:</w:t>
      </w:r>
      <w:r/>
    </w:p>
    <w:p>
      <w:pPr>
        <w:pBdr/>
        <w:shd w:val="clear" w:color="auto" w:fill="f2f2f2"/>
        <w:spacing w:after="0"/>
        <w:ind w:left="360"/>
        <w:rPr/>
      </w:pPr>
      <w:r>
        <w:rPr>
          <w:rFonts w:ascii="Consolas" w:hAnsi="Consolas" w:eastAsia="Consolas" w:cs="Consolas"/>
          <w:sz w:val="18"/>
          <w:szCs w:val="18"/>
        </w:rPr>
        <w:t xml:space="preserve">  webserver:</w:t>
      </w:r>
      <w:r/>
    </w:p>
    <w:p>
      <w:pPr>
        <w:pBdr/>
        <w:shd w:val="clear" w:color="auto" w:fill="f2f2f2"/>
        <w:spacing w:after="0"/>
        <w:ind w:left="360"/>
        <w:rPr/>
      </w:pPr>
      <w:r>
        <w:rPr>
          <w:rFonts w:ascii="Consolas" w:hAnsi="Consolas" w:eastAsia="Consolas" w:cs="Consolas"/>
          <w:sz w:val="18"/>
          <w:szCs w:val="18"/>
        </w:rPr>
        <w:t xml:space="preserve">    image: nginx:alpine</w:t>
      </w:r>
      <w:r/>
    </w:p>
    <w:p>
      <w:pPr>
        <w:pBdr/>
        <w:shd w:val="clear" w:color="auto" w:fill="f2f2f2"/>
        <w:spacing w:after="0"/>
        <w:ind w:left="360"/>
        <w:rPr/>
      </w:pPr>
      <w:r>
        <w:rPr>
          <w:rFonts w:ascii="Consolas" w:hAnsi="Consolas" w:eastAsia="Consolas" w:cs="Consolas"/>
          <w:sz w:val="18"/>
          <w:szCs w:val="18"/>
        </w:rPr>
        <w:t xml:space="preserve">    ports:</w:t>
      </w:r>
      <w:r/>
    </w:p>
    <w:p>
      <w:pPr>
        <w:pBdr/>
        <w:shd w:val="clear" w:color="auto" w:fill="f2f2f2"/>
        <w:spacing w:after="0"/>
        <w:ind w:left="360"/>
        <w:rPr/>
      </w:pPr>
      <w:r>
        <w:rPr>
          <w:rFonts w:ascii="Consolas" w:hAnsi="Consolas" w:eastAsia="Consolas" w:cs="Consolas"/>
          <w:sz w:val="18"/>
          <w:szCs w:val="18"/>
        </w:rPr>
        <w:t xml:space="preserve">      - "8080:80"</w:t>
      </w:r>
      <w:r/>
    </w:p>
    <w:p>
      <w:pPr>
        <w:pBdr/>
        <w:shd w:val="clear" w:color="auto" w:fill="f2f2f2"/>
        <w:spacing w:after="0"/>
        <w:ind w:left="360"/>
        <w:rPr/>
      </w:pPr>
      <w:r>
        <w:rPr>
          <w:rFonts w:ascii="Consolas" w:hAnsi="Consolas" w:eastAsia="Consolas" w:cs="Consolas"/>
          <w:sz w:val="18"/>
          <w:szCs w:val="18"/>
        </w:rPr>
        <w:t xml:space="preserve">    volumes:</w:t>
      </w:r>
      <w:r/>
    </w:p>
    <w:p>
      <w:pPr>
        <w:pBdr/>
        <w:shd w:val="clear" w:color="auto" w:fill="f2f2f2"/>
        <w:spacing w:after="0"/>
        <w:ind w:left="360"/>
        <w:rPr/>
      </w:pPr>
      <w:r>
        <w:rPr>
          <w:rFonts w:ascii="Consolas" w:hAnsi="Consolas" w:eastAsia="Consolas" w:cs="Consolas"/>
          <w:sz w:val="18"/>
          <w:szCs w:val="18"/>
        </w:rPr>
        <w:t xml:space="preserve">      - ./index.html:/usr/share/nginx/html/index.html:ro</w:t>
      </w:r>
      <w:r/>
    </w:p>
    <w:p>
      <w:pPr>
        <w:pBdr/>
        <w:spacing/>
        <w:ind/>
        <w:rPr/>
      </w:pPr>
      <w:r>
        <w:br w:type="page" w:clear="all"/>
      </w:r>
      <w:r/>
    </w:p>
    <w:p>
      <w:pPr>
        <w:pStyle w:val="745"/>
        <w:pBdr/>
        <w:spacing/>
        <w:ind/>
        <w:rPr/>
      </w:pPr>
      <w:r/>
      <w:bookmarkStart w:id="51" w:name="_Toc51"/>
      <w:r>
        <w:t xml:space="preserve">Auftrag 4.3: Full-Stack-Setup mit Docker Compose</w:t>
      </w:r>
      <w:r/>
      <w:bookmarkEnd w:id="51"/>
      <w:r/>
      <w:r/>
    </w:p>
    <w:p>
      <w:pPr>
        <w:pBdr/>
        <w:spacing w:after="120"/>
        <w:ind/>
        <w:rPr/>
      </w:pPr>
      <w:r>
        <w:rPr>
          <w:rFonts w:ascii="Arial" w:hAnsi="Arial" w:eastAsia="Arial" w:cs="Arial"/>
          <w:sz w:val="22"/>
          <w:szCs w:val="22"/>
        </w:rPr>
        <w:t xml:space="preserve">Drei-Tier-Architektur mit MongoDB, Backend und Frontend, verbunden über dedizierte Netzwerke.</w:t>
      </w:r>
      <w:r/>
    </w:p>
    <w:p>
      <w:pPr>
        <w:pStyle w:val="746"/>
        <w:pBdr/>
        <w:spacing/>
        <w:ind/>
        <w:rPr/>
      </w:pPr>
      <w:r/>
      <w:bookmarkStart w:id="52" w:name="_Toc52"/>
      <w:r>
        <w:t xml:space="preserve">Architektur</w:t>
      </w:r>
      <w:r/>
      <w:bookmarkEnd w:id="52"/>
      <w:r/>
      <w:r/>
    </w:p>
    <w:p>
      <w:pPr>
        <w:pBdr/>
        <w:spacing w:after="120"/>
        <w:ind/>
        <w:rPr/>
      </w:pPr>
      <w:r>
        <w:rPr>
          <w:rFonts w:ascii="Arial" w:hAnsi="Arial" w:eastAsia="Arial" w:cs="Arial"/>
          <w:sz w:val="22"/>
          <w:szCs w:val="22"/>
        </w:rPr>
        <w:t xml:space="preserve">Zwei Netzwerke sorgen für Isolation: backend-net (MongoDB + Backend) und frontend-net (Backend + Frontend). Das Frontend kann nicht direkt auf die Datenbank zugreifen. Das Backend ist der einzige Service in beiden Netzwerken.</w:t>
      </w:r>
      <w:r/>
    </w:p>
    <w:p>
      <w:pPr>
        <w:pStyle w:val="746"/>
        <w:pBdr/>
        <w:spacing/>
        <w:ind/>
        <w:rPr/>
      </w:pPr>
      <w:r/>
      <w:bookmarkStart w:id="53" w:name="_Toc53"/>
      <w:r>
        <w:t xml:space="preserve">docker-compose.yml</w:t>
      </w:r>
      <w:r/>
      <w:bookmarkEnd w:id="53"/>
      <w:r/>
      <w:r/>
    </w:p>
    <w:p>
      <w:pPr>
        <w:pBdr/>
        <w:shd w:val="clear" w:color="auto" w:fill="f2f2f2"/>
        <w:spacing w:after="0"/>
        <w:ind w:left="360"/>
        <w:rPr/>
      </w:pPr>
      <w:r>
        <w:rPr>
          <w:rFonts w:ascii="Consolas" w:hAnsi="Consolas" w:eastAsia="Consolas" w:cs="Consolas"/>
          <w:sz w:val="18"/>
          <w:szCs w:val="18"/>
        </w:rPr>
        <w:t xml:space="preserve">services:</w:t>
      </w:r>
      <w:r/>
    </w:p>
    <w:p>
      <w:pPr>
        <w:pBdr/>
        <w:shd w:val="clear" w:color="auto" w:fill="f2f2f2"/>
        <w:spacing w:after="0"/>
        <w:ind w:left="360"/>
        <w:rPr/>
      </w:pPr>
      <w:r>
        <w:rPr>
          <w:rFonts w:ascii="Consolas" w:hAnsi="Consolas" w:eastAsia="Consolas" w:cs="Consolas"/>
          <w:sz w:val="18"/>
          <w:szCs w:val="18"/>
        </w:rPr>
        <w:t xml:space="preserve">  mongodb:</w:t>
      </w:r>
      <w:r/>
    </w:p>
    <w:p>
      <w:pPr>
        <w:pBdr/>
        <w:shd w:val="clear" w:color="auto" w:fill="f2f2f2"/>
        <w:spacing w:after="0"/>
        <w:ind w:left="360"/>
        <w:rPr/>
      </w:pPr>
      <w:r>
        <w:rPr>
          <w:rFonts w:ascii="Consolas" w:hAnsi="Consolas" w:eastAsia="Consolas" w:cs="Consolas"/>
          <w:sz w:val="18"/>
          <w:szCs w:val="18"/>
        </w:rPr>
        <w:t xml:space="preserve">    image: mongo:4.2.0</w:t>
      </w:r>
      <w:r/>
    </w:p>
    <w:p>
      <w:pPr>
        <w:pBdr/>
        <w:shd w:val="clear" w:color="auto" w:fill="f2f2f2"/>
        <w:spacing w:after="0"/>
        <w:ind w:left="360"/>
        <w:rPr/>
      </w:pPr>
      <w:r>
        <w:rPr>
          <w:rFonts w:ascii="Consolas" w:hAnsi="Consolas" w:eastAsia="Consolas" w:cs="Consolas"/>
          <w:sz w:val="18"/>
          <w:szCs w:val="18"/>
        </w:rPr>
        <w:t xml:space="preserve">    volumes:</w:t>
      </w:r>
      <w:r/>
    </w:p>
    <w:p>
      <w:pPr>
        <w:pBdr/>
        <w:shd w:val="clear" w:color="auto" w:fill="f2f2f2"/>
        <w:spacing w:after="0"/>
        <w:ind w:left="360"/>
        <w:rPr/>
      </w:pPr>
      <w:r>
        <w:rPr>
          <w:rFonts w:ascii="Consolas" w:hAnsi="Consolas" w:eastAsia="Consolas" w:cs="Consolas"/>
          <w:sz w:val="18"/>
          <w:szCs w:val="18"/>
        </w:rPr>
        <w:t xml:space="preserve">      - mongo-data:/data/db</w:t>
      </w:r>
      <w:r/>
    </w:p>
    <w:p>
      <w:pPr>
        <w:pBdr/>
        <w:shd w:val="clear" w:color="auto" w:fill="f2f2f2"/>
        <w:spacing w:after="0"/>
        <w:ind w:left="360"/>
        <w:rPr/>
      </w:pPr>
      <w:r>
        <w:rPr>
          <w:rFonts w:ascii="Consolas" w:hAnsi="Consolas" w:eastAsia="Consolas" w:cs="Consolas"/>
          <w:sz w:val="18"/>
          <w:szCs w:val="18"/>
        </w:rPr>
        <w:t xml:space="preserve">    networks:</w:t>
      </w:r>
      <w:r/>
    </w:p>
    <w:p>
      <w:pPr>
        <w:pBdr/>
        <w:shd w:val="clear" w:color="auto" w:fill="f2f2f2"/>
        <w:spacing w:after="0"/>
        <w:ind w:left="360"/>
        <w:rPr/>
      </w:pPr>
      <w:r>
        <w:rPr>
          <w:rFonts w:ascii="Consolas" w:hAnsi="Consolas" w:eastAsia="Consolas" w:cs="Consolas"/>
          <w:sz w:val="18"/>
          <w:szCs w:val="18"/>
        </w:rPr>
        <w:t xml:space="preserve">      - backend-net</w:t>
      </w:r>
      <w:r/>
    </w:p>
    <w:p>
      <w:pPr>
        <w:pBdr/>
        <w:shd w:val="clear" w:color="auto" w:fill="f2f2f2"/>
        <w:spacing w:after="0"/>
        <w:ind w:left="360"/>
        <w:rPr/>
      </w:pPr>
      <w:r>
        <w:rPr>
          <w:rFonts w:ascii="Consolas" w:hAnsi="Consolas" w:eastAsia="Consolas" w:cs="Consolas"/>
          <w:sz w:val="18"/>
          <w:szCs w:val="18"/>
        </w:rPr>
      </w:r>
      <w:r/>
    </w:p>
    <w:p>
      <w:pPr>
        <w:pBdr/>
        <w:shd w:val="clear" w:color="auto" w:fill="f2f2f2"/>
        <w:spacing w:after="0"/>
        <w:ind w:left="360"/>
        <w:rPr/>
      </w:pPr>
      <w:r>
        <w:rPr>
          <w:rFonts w:ascii="Consolas" w:hAnsi="Consolas" w:eastAsia="Consolas" w:cs="Consolas"/>
          <w:sz w:val="18"/>
          <w:szCs w:val="18"/>
        </w:rPr>
        <w:t xml:space="preserve">  backend:</w:t>
      </w:r>
      <w:r/>
    </w:p>
    <w:p>
      <w:pPr>
        <w:pBdr/>
        <w:shd w:val="clear" w:color="auto" w:fill="f2f2f2"/>
        <w:spacing w:after="0"/>
        <w:ind w:left="360"/>
        <w:rPr/>
      </w:pPr>
      <w:r>
        <w:rPr>
          <w:rFonts w:ascii="Consolas" w:hAnsi="Consolas" w:eastAsia="Consolas" w:cs="Consolas"/>
          <w:sz w:val="18"/>
          <w:szCs w:val="18"/>
        </w:rPr>
        <w:t xml:space="preserve">    build: ./backend</w:t>
      </w:r>
      <w:r/>
    </w:p>
    <w:p>
      <w:pPr>
        <w:pBdr/>
        <w:shd w:val="clear" w:color="auto" w:fill="f2f2f2"/>
        <w:spacing w:after="0"/>
        <w:ind w:left="360"/>
        <w:rPr/>
      </w:pPr>
      <w:r>
        <w:rPr>
          <w:rFonts w:ascii="Consolas" w:hAnsi="Consolas" w:eastAsia="Consolas" w:cs="Consolas"/>
          <w:sz w:val="18"/>
          <w:szCs w:val="18"/>
        </w:rPr>
        <w:t xml:space="preserve">    depends_on:</w:t>
      </w:r>
      <w:r/>
    </w:p>
    <w:p>
      <w:pPr>
        <w:pBdr/>
        <w:shd w:val="clear" w:color="auto" w:fill="f2f2f2"/>
        <w:spacing w:after="0"/>
        <w:ind w:left="360"/>
        <w:rPr/>
      </w:pPr>
      <w:r>
        <w:rPr>
          <w:rFonts w:ascii="Consolas" w:hAnsi="Consolas" w:eastAsia="Consolas" w:cs="Consolas"/>
          <w:sz w:val="18"/>
          <w:szCs w:val="18"/>
        </w:rPr>
        <w:t xml:space="preserve">      - mongodb</w:t>
      </w:r>
      <w:r/>
    </w:p>
    <w:p>
      <w:pPr>
        <w:pBdr/>
        <w:shd w:val="clear" w:color="auto" w:fill="f2f2f2"/>
        <w:spacing w:after="0"/>
        <w:ind w:left="360"/>
        <w:rPr/>
      </w:pPr>
      <w:r>
        <w:rPr>
          <w:rFonts w:ascii="Consolas" w:hAnsi="Consolas" w:eastAsia="Consolas" w:cs="Consolas"/>
          <w:sz w:val="18"/>
          <w:szCs w:val="18"/>
        </w:rPr>
        <w:t xml:space="preserve">    networks:</w:t>
      </w:r>
      <w:r/>
    </w:p>
    <w:p>
      <w:pPr>
        <w:pBdr/>
        <w:shd w:val="clear" w:color="auto" w:fill="f2f2f2"/>
        <w:spacing w:after="0"/>
        <w:ind w:left="360"/>
        <w:rPr/>
      </w:pPr>
      <w:r>
        <w:rPr>
          <w:rFonts w:ascii="Consolas" w:hAnsi="Consolas" w:eastAsia="Consolas" w:cs="Consolas"/>
          <w:sz w:val="18"/>
          <w:szCs w:val="18"/>
        </w:rPr>
        <w:t xml:space="preserve">      - backend-net</w:t>
      </w:r>
      <w:r/>
    </w:p>
    <w:p>
      <w:pPr>
        <w:pBdr/>
        <w:shd w:val="clear" w:color="auto" w:fill="f2f2f2"/>
        <w:spacing w:after="0"/>
        <w:ind w:left="360"/>
        <w:rPr/>
      </w:pPr>
      <w:r>
        <w:rPr>
          <w:rFonts w:ascii="Consolas" w:hAnsi="Consolas" w:eastAsia="Consolas" w:cs="Consolas"/>
          <w:sz w:val="18"/>
          <w:szCs w:val="18"/>
        </w:rPr>
        <w:t xml:space="preserve">      - frontend-net</w:t>
      </w:r>
      <w:r/>
    </w:p>
    <w:p>
      <w:pPr>
        <w:pBdr/>
        <w:shd w:val="clear" w:color="auto" w:fill="f2f2f2"/>
        <w:spacing w:after="0"/>
        <w:ind w:left="360"/>
        <w:rPr/>
      </w:pPr>
      <w:r>
        <w:rPr>
          <w:rFonts w:ascii="Consolas" w:hAnsi="Consolas" w:eastAsia="Consolas" w:cs="Consolas"/>
          <w:sz w:val="18"/>
          <w:szCs w:val="18"/>
        </w:rPr>
      </w:r>
      <w:r/>
    </w:p>
    <w:p>
      <w:pPr>
        <w:pBdr/>
        <w:shd w:val="clear" w:color="auto" w:fill="f2f2f2"/>
        <w:spacing w:after="0"/>
        <w:ind w:left="360"/>
        <w:rPr/>
      </w:pPr>
      <w:r>
        <w:rPr>
          <w:rFonts w:ascii="Consolas" w:hAnsi="Consolas" w:eastAsia="Consolas" w:cs="Consolas"/>
          <w:sz w:val="18"/>
          <w:szCs w:val="18"/>
        </w:rPr>
        <w:t xml:space="preserve">  frontend:</w:t>
      </w:r>
      <w:r/>
    </w:p>
    <w:p>
      <w:pPr>
        <w:pBdr/>
        <w:shd w:val="clear" w:color="auto" w:fill="f2f2f2"/>
        <w:spacing w:after="0"/>
        <w:ind w:left="360"/>
        <w:rPr/>
      </w:pPr>
      <w:r>
        <w:rPr>
          <w:rFonts w:ascii="Consolas" w:hAnsi="Consolas" w:eastAsia="Consolas" w:cs="Consolas"/>
          <w:sz w:val="18"/>
          <w:szCs w:val="18"/>
        </w:rPr>
        <w:t xml:space="preserve">    build: ./frontend</w:t>
      </w:r>
      <w:r/>
    </w:p>
    <w:p>
      <w:pPr>
        <w:pBdr/>
        <w:shd w:val="clear" w:color="auto" w:fill="f2f2f2"/>
        <w:spacing w:after="0"/>
        <w:ind w:left="360"/>
        <w:rPr/>
      </w:pPr>
      <w:r>
        <w:rPr>
          <w:rFonts w:ascii="Consolas" w:hAnsi="Consolas" w:eastAsia="Consolas" w:cs="Consolas"/>
          <w:sz w:val="18"/>
          <w:szCs w:val="18"/>
        </w:rPr>
        <w:t xml:space="preserve">    ports:</w:t>
      </w:r>
      <w:r/>
    </w:p>
    <w:p>
      <w:pPr>
        <w:pBdr/>
        <w:shd w:val="clear" w:color="auto" w:fill="f2f2f2"/>
        <w:spacing w:after="0"/>
        <w:ind w:left="360"/>
        <w:rPr/>
      </w:pPr>
      <w:r>
        <w:rPr>
          <w:rFonts w:ascii="Consolas" w:hAnsi="Consolas" w:eastAsia="Consolas" w:cs="Consolas"/>
          <w:sz w:val="18"/>
          <w:szCs w:val="18"/>
        </w:rPr>
        <w:t xml:space="preserve">      - "3000:3000"</w:t>
      </w:r>
      <w:r/>
    </w:p>
    <w:p>
      <w:pPr>
        <w:pBdr/>
        <w:shd w:val="clear" w:color="auto" w:fill="f2f2f2"/>
        <w:spacing w:after="0"/>
        <w:ind w:left="360"/>
        <w:rPr/>
      </w:pPr>
      <w:r>
        <w:rPr>
          <w:rFonts w:ascii="Consolas" w:hAnsi="Consolas" w:eastAsia="Consolas" w:cs="Consolas"/>
          <w:sz w:val="18"/>
          <w:szCs w:val="18"/>
        </w:rPr>
        <w:t xml:space="preserve">    depends_on:</w:t>
      </w:r>
      <w:r/>
    </w:p>
    <w:p>
      <w:pPr>
        <w:pBdr/>
        <w:shd w:val="clear" w:color="auto" w:fill="f2f2f2"/>
        <w:spacing w:after="0"/>
        <w:ind w:left="360"/>
        <w:rPr/>
      </w:pPr>
      <w:r>
        <w:rPr>
          <w:rFonts w:ascii="Consolas" w:hAnsi="Consolas" w:eastAsia="Consolas" w:cs="Consolas"/>
          <w:sz w:val="18"/>
          <w:szCs w:val="18"/>
        </w:rPr>
        <w:t xml:space="preserve">      - backend</w:t>
      </w:r>
      <w:r/>
    </w:p>
    <w:p>
      <w:pPr>
        <w:pBdr/>
        <w:shd w:val="clear" w:color="auto" w:fill="f2f2f2"/>
        <w:spacing w:after="0"/>
        <w:ind w:left="360"/>
        <w:rPr/>
      </w:pPr>
      <w:r>
        <w:rPr>
          <w:rFonts w:ascii="Consolas" w:hAnsi="Consolas" w:eastAsia="Consolas" w:cs="Consolas"/>
          <w:sz w:val="18"/>
          <w:szCs w:val="18"/>
        </w:rPr>
        <w:t xml:space="preserve">    networks:</w:t>
      </w:r>
      <w:r/>
    </w:p>
    <w:p>
      <w:pPr>
        <w:pBdr/>
        <w:shd w:val="clear" w:color="auto" w:fill="f2f2f2"/>
        <w:spacing w:after="0"/>
        <w:ind w:left="360"/>
        <w:rPr/>
      </w:pPr>
      <w:r>
        <w:rPr>
          <w:rFonts w:ascii="Consolas" w:hAnsi="Consolas" w:eastAsia="Consolas" w:cs="Consolas"/>
          <w:sz w:val="18"/>
          <w:szCs w:val="18"/>
        </w:rPr>
        <w:t xml:space="preserve">      - frontend-net</w:t>
      </w:r>
      <w:r/>
    </w:p>
    <w:p>
      <w:pPr>
        <w:pBdr/>
        <w:shd w:val="clear" w:color="auto" w:fill="f2f2f2"/>
        <w:spacing w:after="0"/>
        <w:ind w:left="360"/>
        <w:rPr/>
      </w:pPr>
      <w:r>
        <w:rPr>
          <w:rFonts w:ascii="Consolas" w:hAnsi="Consolas" w:eastAsia="Consolas" w:cs="Consolas"/>
          <w:sz w:val="18"/>
          <w:szCs w:val="18"/>
        </w:rPr>
      </w:r>
      <w:r/>
    </w:p>
    <w:p>
      <w:pPr>
        <w:pBdr/>
        <w:shd w:val="clear" w:color="auto" w:fill="f2f2f2"/>
        <w:spacing w:after="0"/>
        <w:ind w:left="360"/>
        <w:rPr/>
      </w:pPr>
      <w:r>
        <w:rPr>
          <w:rFonts w:ascii="Consolas" w:hAnsi="Consolas" w:eastAsia="Consolas" w:cs="Consolas"/>
          <w:sz w:val="18"/>
          <w:szCs w:val="18"/>
        </w:rPr>
        <w:t xml:space="preserve">networks:</w:t>
      </w:r>
      <w:r/>
    </w:p>
    <w:p>
      <w:pPr>
        <w:pBdr/>
        <w:shd w:val="clear" w:color="auto" w:fill="f2f2f2"/>
        <w:spacing w:after="0"/>
        <w:ind w:left="360"/>
        <w:rPr/>
      </w:pPr>
      <w:r>
        <w:rPr>
          <w:rFonts w:ascii="Consolas" w:hAnsi="Consolas" w:eastAsia="Consolas" w:cs="Consolas"/>
          <w:sz w:val="18"/>
          <w:szCs w:val="18"/>
        </w:rPr>
        <w:t xml:space="preserve">  backend-net:</w:t>
      </w:r>
      <w:r/>
    </w:p>
    <w:p>
      <w:pPr>
        <w:pBdr/>
        <w:shd w:val="clear" w:color="auto" w:fill="f2f2f2"/>
        <w:spacing w:after="0"/>
        <w:ind w:left="360"/>
        <w:rPr/>
      </w:pPr>
      <w:r>
        <w:rPr>
          <w:rFonts w:ascii="Consolas" w:hAnsi="Consolas" w:eastAsia="Consolas" w:cs="Consolas"/>
          <w:sz w:val="18"/>
          <w:szCs w:val="18"/>
        </w:rPr>
        <w:t xml:space="preserve">  frontend-net:</w:t>
      </w:r>
      <w:r/>
    </w:p>
    <w:p>
      <w:pPr>
        <w:pBdr/>
        <w:shd w:val="clear" w:color="auto" w:fill="f2f2f2"/>
        <w:spacing w:after="0"/>
        <w:ind w:left="360"/>
        <w:rPr/>
      </w:pPr>
      <w:r>
        <w:rPr>
          <w:rFonts w:ascii="Consolas" w:hAnsi="Consolas" w:eastAsia="Consolas" w:cs="Consolas"/>
          <w:sz w:val="18"/>
          <w:szCs w:val="18"/>
        </w:rPr>
      </w:r>
      <w:r/>
    </w:p>
    <w:p>
      <w:pPr>
        <w:pBdr/>
        <w:shd w:val="clear" w:color="auto" w:fill="f2f2f2"/>
        <w:spacing w:after="0"/>
        <w:ind w:left="360"/>
        <w:rPr/>
      </w:pPr>
      <w:r>
        <w:rPr>
          <w:rFonts w:ascii="Consolas" w:hAnsi="Consolas" w:eastAsia="Consolas" w:cs="Consolas"/>
          <w:sz w:val="18"/>
          <w:szCs w:val="18"/>
        </w:rPr>
        <w:t xml:space="preserve">volumes:</w:t>
      </w:r>
      <w:r/>
    </w:p>
    <w:p>
      <w:pPr>
        <w:pBdr/>
        <w:shd w:val="clear" w:color="auto" w:fill="f2f2f2"/>
        <w:spacing w:after="0"/>
        <w:ind w:left="360"/>
        <w:rPr/>
      </w:pPr>
      <w:r>
        <w:rPr>
          <w:rFonts w:ascii="Consolas" w:hAnsi="Consolas" w:eastAsia="Consolas" w:cs="Consolas"/>
          <w:sz w:val="18"/>
          <w:szCs w:val="18"/>
        </w:rPr>
        <w:t xml:space="preserve">  mongo-data:</w:t>
      </w:r>
      <w:r/>
    </w:p>
    <w:p>
      <w:pPr>
        <w:pBdr/>
        <w:spacing/>
        <w:ind/>
        <w:rPr/>
      </w:pPr>
      <w:r>
        <w:br w:type="page" w:clear="all"/>
      </w:r>
      <w:r/>
    </w:p>
    <w:p>
      <w:pPr>
        <w:pStyle w:val="744"/>
        <w:pBdr/>
        <w:spacing/>
        <w:ind/>
        <w:rPr/>
      </w:pPr>
      <w:r/>
      <w:bookmarkStart w:id="54" w:name="_Toc54"/>
      <w:r>
        <w:t xml:space="preserve">Block 5: Applikationen für die Cloud</w:t>
      </w:r>
      <w:r/>
      <w:bookmarkEnd w:id="54"/>
      <w:r/>
      <w:r/>
    </w:p>
    <w:p>
      <w:pPr>
        <w:pStyle w:val="745"/>
        <w:pBdr/>
        <w:spacing/>
        <w:ind/>
        <w:rPr/>
      </w:pPr>
      <w:r/>
      <w:bookmarkStart w:id="55" w:name="_Toc55"/>
      <w:r>
        <w:t xml:space="preserve">Die 12 Faktoren (twelve-factor.net)</w:t>
      </w:r>
      <w:r/>
      <w:bookmarkEnd w:id="55"/>
      <w:r/>
      <w:r/>
    </w:p>
    <w:p>
      <w:pPr>
        <w:pBdr/>
        <w:spacing w:after="120"/>
        <w:ind/>
        <w:rPr/>
      </w:pPr>
      <w:r>
        <w:rPr>
          <w:rFonts w:ascii="Arial" w:hAnsi="Arial" w:eastAsia="Arial" w:cs="Arial"/>
          <w:sz w:val="22"/>
          <w:szCs w:val="22"/>
        </w:rPr>
        <w:t xml:space="preserve">Die Twelve-Factor-Methodik beschreibt Best Practices für cloud-native SaaS-Anwendungen: portabel, skalierbar und wartbar.</w:t>
      </w:r>
      <w:r/>
    </w:p>
    <w:p>
      <w:pPr>
        <w:pBdr/>
        <w:spacing w:after="120"/>
        <w:ind/>
        <w:rPr/>
      </w:pPr>
      <w:r/>
      <w:r/>
    </w:p>
    <w:p>
      <w:pPr>
        <w:pStyle w:val="746"/>
        <w:pBdr/>
        <w:spacing/>
        <w:ind/>
        <w:rPr/>
      </w:pPr>
      <w:r/>
      <w:bookmarkStart w:id="56" w:name="_Toc56"/>
      <w:r>
        <w:t xml:space="preserve">I. Codebase – Eine Codebase, viele Deploys</w:t>
      </w:r>
      <w:r/>
      <w:bookmarkEnd w:id="56"/>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Jede App hat genau ein Git-Repository. Alle Umgebungen (Dev, Staging, Prod) werden daraus deployt.</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Copy-Paste-Forks, divergierende Codestände.</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Ein Git-Repo pro Service. CI/CD baut aus demselben Repo für alle Environments.</w:t>
      </w:r>
      <w:r/>
    </w:p>
    <w:p>
      <w:pPr>
        <w:pBdr/>
        <w:spacing w:after="120"/>
        <w:ind/>
        <w:rPr/>
      </w:pPr>
      <w:r/>
      <w:r/>
    </w:p>
    <w:p>
      <w:pPr>
        <w:pStyle w:val="746"/>
        <w:pBdr/>
        <w:spacing/>
        <w:ind/>
        <w:rPr/>
      </w:pPr>
      <w:r/>
      <w:bookmarkStart w:id="57" w:name="_Toc57"/>
      <w:r>
        <w:t xml:space="preserve">II. Dependencies – Abhängigkeiten explizit deklarieren</w:t>
      </w:r>
      <w:r/>
      <w:bookmarkEnd w:id="57"/>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Alle Abhängigkeiten werden in einer Manifest-Datei deklariert.</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«Works on my machine» – fehlende Libraries in Produktion.</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requirements.txt, package.json, Cargo.toml, go.mod. Docker als Isolation.</w:t>
      </w:r>
      <w:r/>
    </w:p>
    <w:p>
      <w:pPr>
        <w:pBdr/>
        <w:spacing w:after="120"/>
        <w:ind/>
        <w:rPr/>
      </w:pPr>
      <w:r/>
      <w:r/>
    </w:p>
    <w:p>
      <w:pPr>
        <w:pStyle w:val="746"/>
        <w:pBdr/>
        <w:spacing/>
        <w:ind/>
        <w:rPr/>
      </w:pPr>
      <w:r/>
      <w:bookmarkStart w:id="58" w:name="_Toc58"/>
      <w:r>
        <w:t xml:space="preserve">III. Config – Konfiguration in der Umgebung</w:t>
      </w:r>
      <w:r/>
      <w:bookmarkEnd w:id="58"/>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Alles, was sich zwischen Deploys unterscheidet, gehört in Umgebungsvariablen.</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Secrets im Code, Änderungen erfordern Rebuild.</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ENV-Vars, .env-Dateien, K8s ConfigMaps/Secrets, Cloud Secret Manager.</w:t>
      </w:r>
      <w:r/>
    </w:p>
    <w:p>
      <w:pPr>
        <w:pBdr/>
        <w:spacing w:after="120"/>
        <w:ind/>
        <w:rPr/>
      </w:pPr>
      <w:r/>
      <w:r/>
    </w:p>
    <w:p>
      <w:pPr>
        <w:pStyle w:val="746"/>
        <w:pBdr/>
        <w:spacing/>
        <w:ind/>
        <w:rPr/>
      </w:pPr>
      <w:r/>
      <w:bookmarkStart w:id="59" w:name="_Toc59"/>
      <w:r>
        <w:t xml:space="preserve">IV. Backing Services – Als angehängte Ressourcen</w:t>
      </w:r>
      <w:r/>
      <w:bookmarkEnd w:id="59"/>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Datenbanken, Caches, Queues werden als austauschbare Ressourcen per URL angebunden.</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Enge Kopplung an spezifische DB-Instanz.</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DATABASE_URL Umgebungsvariable. Lokale und managed Ressourcen austauschbar.</w:t>
      </w:r>
      <w:r/>
    </w:p>
    <w:p>
      <w:pPr>
        <w:pBdr/>
        <w:spacing w:after="120"/>
        <w:ind/>
        <w:rPr/>
      </w:pPr>
      <w:r/>
      <w:r/>
    </w:p>
    <w:p>
      <w:pPr>
        <w:pStyle w:val="746"/>
        <w:pBdr/>
        <w:spacing/>
        <w:ind/>
        <w:rPr/>
      </w:pPr>
      <w:r/>
      <w:bookmarkStart w:id="60" w:name="_Toc60"/>
      <w:r>
        <w:t xml:space="preserve">V. Build, Release, Run – Phasen strikt trennen</w:t>
      </w:r>
      <w:r/>
      <w:bookmarkEnd w:id="60"/>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Build (Artefakt), Release (Artefakt + Config), Run (Ausführung) – strikt getrennt.</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Quick-Fixes direkt in Produktion, keine Rollbacks.</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CI/CD-Pipelines. Docker-Images = Build-Artefakt. K8s-Manifeste = Release.</w:t>
      </w:r>
      <w:r/>
    </w:p>
    <w:p>
      <w:pPr>
        <w:pBdr/>
        <w:spacing w:after="120"/>
        <w:ind/>
        <w:rPr/>
      </w:pPr>
      <w:r/>
      <w:r/>
    </w:p>
    <w:p>
      <w:pPr>
        <w:pStyle w:val="746"/>
        <w:pBdr/>
        <w:spacing/>
        <w:ind/>
        <w:rPr/>
      </w:pPr>
      <w:r/>
      <w:bookmarkStart w:id="61" w:name="_Toc61"/>
      <w:r>
        <w:t xml:space="preserve">VI. Processes – Zustandslose Prozesse</w:t>
      </w:r>
      <w:r/>
      <w:bookmarkEnd w:id="61"/>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Prozesse sind stateless und share-nothing. Zustand in Backing Services.</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Sticky Sessions, lokaler Dateispeicher, horizontale Skalierung scheitert.</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Sessions in Redis. Uploads in S3. Container jederzeit neu startbar.</w:t>
      </w:r>
      <w:r/>
    </w:p>
    <w:p>
      <w:pPr>
        <w:pBdr/>
        <w:spacing w:after="120"/>
        <w:ind/>
        <w:rPr/>
      </w:pPr>
      <w:r/>
      <w:r/>
    </w:p>
    <w:p>
      <w:pPr>
        <w:pStyle w:val="746"/>
        <w:pBdr/>
        <w:spacing/>
        <w:ind/>
        <w:rPr/>
      </w:pPr>
      <w:r/>
      <w:bookmarkStart w:id="62" w:name="_Toc62"/>
      <w:r>
        <w:t xml:space="preserve">VII. Port Binding – Services über Ports exportieren</w:t>
      </w:r>
      <w:r/>
      <w:bookmarkEnd w:id="62"/>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Die App exponiert ihren Service selbständig über einen Port.</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Abhängigkeit von vorinstalliertem Webserver.</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Flask/Express binden auf 0.0.0.0:8080. Docker EXPOSE + Port-Mapping.</w:t>
      </w:r>
      <w:r/>
    </w:p>
    <w:p>
      <w:pPr>
        <w:pBdr/>
        <w:spacing w:after="120"/>
        <w:ind/>
        <w:rPr/>
      </w:pPr>
      <w:r/>
      <w:r/>
    </w:p>
    <w:p>
      <w:pPr>
        <w:pStyle w:val="746"/>
        <w:pBdr/>
        <w:spacing/>
        <w:ind/>
        <w:rPr/>
      </w:pPr>
      <w:r/>
      <w:bookmarkStart w:id="63" w:name="_Toc63"/>
      <w:r>
        <w:t xml:space="preserve">VIII. Concurrency – Skalierung über Prozesse</w:t>
      </w:r>
      <w:r/>
      <w:bookmarkEnd w:id="63"/>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Horizontale Skalierung durch mehr Prozesse, nicht grössere Server.</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Monolithischer Prozess skaliert nur vertikal.</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K8s Deployments mit replicas. HPA für Auto-Scaling.</w:t>
      </w:r>
      <w:r/>
    </w:p>
    <w:p>
      <w:pPr>
        <w:pBdr/>
        <w:spacing w:after="120"/>
        <w:ind/>
        <w:rPr/>
      </w:pPr>
      <w:r/>
      <w:r/>
    </w:p>
    <w:p>
      <w:pPr>
        <w:pStyle w:val="746"/>
        <w:pBdr/>
        <w:spacing/>
        <w:ind/>
        <w:rPr/>
      </w:pPr>
      <w:r/>
      <w:bookmarkStart w:id="64" w:name="_Toc64"/>
      <w:r>
        <w:t xml:space="preserve">IX. Disposability – Schneller Start, sauberes Ende</w:t>
      </w:r>
      <w:r/>
      <w:bookmarkEnd w:id="64"/>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Prozesse starten schnell und beenden sich sauber (Graceful Shutdown).</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Langsamer Start, verlorene Requests bei Shutdown.</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SIGTERM-Handler. K8s Liveness/Readiness Probes. Re-Queue bei Worker-Abbruch.</w:t>
      </w:r>
      <w:r/>
    </w:p>
    <w:p>
      <w:pPr>
        <w:pBdr/>
        <w:spacing w:after="120"/>
        <w:ind/>
        <w:rPr/>
      </w:pPr>
      <w:r/>
      <w:r/>
    </w:p>
    <w:p>
      <w:pPr>
        <w:pStyle w:val="746"/>
        <w:pBdr/>
        <w:spacing/>
        <w:ind/>
        <w:rPr/>
      </w:pPr>
      <w:r/>
      <w:bookmarkStart w:id="65" w:name="_Toc65"/>
      <w:r>
        <w:t xml:space="preserve">X. Dev/Prod Parity – Dev und Prod angleichen</w:t>
      </w:r>
      <w:r/>
      <w:bookmarkEnd w:id="65"/>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Zeitliche, personelle und technologische Lücken minimieren.</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SQLite in Dev, PostgreSQL in Prod – Bugs erst in Produktion.</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Docker Compose lokal = gleiche Services wie Prod. CI/CD für schnelle Deploys.</w:t>
      </w:r>
      <w:r/>
    </w:p>
    <w:p>
      <w:pPr>
        <w:pBdr/>
        <w:spacing w:after="120"/>
        <w:ind/>
        <w:rPr/>
      </w:pPr>
      <w:r/>
      <w:r/>
    </w:p>
    <w:p>
      <w:pPr>
        <w:pStyle w:val="746"/>
        <w:pBdr/>
        <w:spacing/>
        <w:ind/>
        <w:rPr/>
      </w:pPr>
      <w:r/>
      <w:bookmarkStart w:id="66" w:name="_Toc66"/>
      <w:r>
        <w:t xml:space="preserve">XI. Logs – Als Event-Streams</w:t>
      </w:r>
      <w:r/>
      <w:bookmarkEnd w:id="66"/>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Die App schreibt auf stdout/stderr. Die Umgebung kümmert sich um Routing.</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Eigene Log-Dateien, manuelle Rotation und Aggregation.</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App loggt auf stdout. Docker/K8s leiten an ELK, Loki, CloudWatch weiter.</w:t>
      </w:r>
      <w:r/>
    </w:p>
    <w:p>
      <w:pPr>
        <w:pBdr/>
        <w:spacing w:after="120"/>
        <w:ind/>
        <w:rPr/>
      </w:pPr>
      <w:r/>
      <w:r/>
    </w:p>
    <w:p>
      <w:pPr>
        <w:pStyle w:val="746"/>
        <w:pBdr/>
        <w:spacing/>
        <w:ind/>
        <w:rPr/>
      </w:pPr>
      <w:r/>
      <w:bookmarkStart w:id="67" w:name="_Toc67"/>
      <w:r>
        <w:t xml:space="preserve">XII. Admin Processes – Einmalige Prozesse</w:t>
      </w:r>
      <w:r/>
      <w:bookmarkEnd w:id="67"/>
      <w:r/>
      <w:r/>
    </w:p>
    <w:p>
      <w:pPr>
        <w:pStyle w:val="736"/>
        <w:numPr>
          <w:ilvl w:val="0"/>
          <w:numId w:val="2"/>
        </w:numPr>
        <w:pBdr/>
        <w:spacing w:after="60"/>
        <w:ind/>
        <w:rPr/>
      </w:pPr>
      <w:r>
        <w:rPr>
          <w:rFonts w:ascii="Arial" w:hAnsi="Arial" w:eastAsia="Arial" w:cs="Arial"/>
          <w:b/>
          <w:bCs/>
          <w:sz w:val="22"/>
          <w:szCs w:val="22"/>
        </w:rPr>
        <w:t xml:space="preserve">Worum:  </w:t>
      </w:r>
      <w:r>
        <w:rPr>
          <w:rFonts w:ascii="Arial" w:hAnsi="Arial" w:eastAsia="Arial" w:cs="Arial"/>
          <w:sz w:val="22"/>
          <w:szCs w:val="22"/>
        </w:rPr>
        <w:t xml:space="preserve">Admin-Tasks (Migrationen, Cleanup) als separate Prozesse im gleichen Environment.</w:t>
      </w:r>
      <w:r/>
    </w:p>
    <w:p>
      <w:pPr>
        <w:pStyle w:val="736"/>
        <w:numPr>
          <w:ilvl w:val="0"/>
          <w:numId w:val="2"/>
        </w:numPr>
        <w:pBdr/>
        <w:spacing w:after="60"/>
        <w:ind/>
        <w:rPr/>
      </w:pPr>
      <w:r>
        <w:rPr>
          <w:rFonts w:ascii="Arial" w:hAnsi="Arial" w:eastAsia="Arial" w:cs="Arial"/>
          <w:b/>
          <w:bCs/>
          <w:sz w:val="22"/>
          <w:szCs w:val="22"/>
        </w:rPr>
        <w:t xml:space="preserve">Problem:  </w:t>
      </w:r>
      <w:r>
        <w:rPr>
          <w:rFonts w:ascii="Arial" w:hAnsi="Arial" w:eastAsia="Arial" w:cs="Arial"/>
          <w:sz w:val="22"/>
          <w:szCs w:val="22"/>
        </w:rPr>
        <w:t xml:space="preserve">Manuelle Migrationen mit anderer Umgebung.</w:t>
      </w:r>
      <w:r/>
    </w:p>
    <w:p>
      <w:pPr>
        <w:pStyle w:val="736"/>
        <w:numPr>
          <w:ilvl w:val="0"/>
          <w:numId w:val="2"/>
        </w:numPr>
        <w:pBdr/>
        <w:spacing w:after="60"/>
        <w:ind/>
        <w:rPr/>
      </w:pPr>
      <w:r>
        <w:rPr>
          <w:rFonts w:ascii="Arial" w:hAnsi="Arial" w:eastAsia="Arial" w:cs="Arial"/>
          <w:b/>
          <w:bCs/>
          <w:sz w:val="22"/>
          <w:szCs w:val="22"/>
        </w:rPr>
        <w:t xml:space="preserve">Praxis:  </w:t>
      </w:r>
      <w:r>
        <w:rPr>
          <w:rFonts w:ascii="Arial" w:hAnsi="Arial" w:eastAsia="Arial" w:cs="Arial"/>
          <w:sz w:val="22"/>
          <w:szCs w:val="22"/>
        </w:rPr>
        <w:t xml:space="preserve">docker compose exec web python manage.py migrate. K8s Jobs.</w:t>
      </w:r>
      <w:r/>
    </w:p>
    <w:p>
      <w:pPr>
        <w:pBdr/>
        <w:spacing w:after="120"/>
        <w:ind/>
        <w:rPr/>
      </w:pPr>
      <w:r/>
      <w:r/>
    </w:p>
    <w:p>
      <w:pPr>
        <w:pBdr/>
        <w:spacing/>
        <w:ind/>
        <w:rPr/>
      </w:pPr>
      <w:r>
        <w:br w:type="page" w:clear="all"/>
      </w:r>
      <w:r/>
    </w:p>
    <w:p>
      <w:pPr>
        <w:pStyle w:val="744"/>
        <w:pBdr/>
        <w:spacing/>
        <w:ind/>
        <w:rPr/>
      </w:pPr>
      <w:r/>
      <w:bookmarkStart w:id="68" w:name="_Toc68"/>
      <w:r>
        <w:t xml:space="preserve">Block 6: OpenShift Plattform</w:t>
      </w:r>
      <w:r/>
      <w:bookmarkEnd w:id="68"/>
      <w:r/>
      <w:r/>
    </w:p>
    <w:p>
      <w:pPr>
        <w:pStyle w:val="745"/>
        <w:pBdr/>
        <w:spacing/>
        <w:ind/>
        <w:rPr/>
      </w:pPr>
      <w:r/>
      <w:bookmarkStart w:id="69" w:name="_Toc69"/>
      <w:r>
        <w:t xml:space="preserve">MFA Registration APPUiO</w:t>
      </w:r>
      <w:r/>
      <w:bookmarkEnd w:id="69"/>
      <w:r/>
      <w:r/>
    </w:p>
    <w:p>
      <w:pPr>
        <w:pBdr/>
        <w:spacing w:after="120"/>
        <w:ind/>
        <w:rPr/>
      </w:pPr>
      <w:r>
        <w:rPr>
          <w:rFonts w:ascii="Arial" w:hAnsi="Arial" w:eastAsia="Arial" w:cs="Arial"/>
          <w:sz w:val="22"/>
          <w:szCs w:val="22"/>
        </w:rPr>
        <w:t xml:space="preserve">Registrierung bei APPUiO mit Multi-Faktor-Authentifizierung als Voraussetzung für den Zugang zur OpenShift-Plattform.</w:t>
      </w:r>
      <w:r/>
    </w:p>
    <w:p>
      <w:pPr>
        <w:pStyle w:val="745"/>
        <w:pBdr/>
        <w:spacing/>
        <w:ind/>
        <w:rPr/>
      </w:pPr>
      <w:r/>
      <w:bookmarkStart w:id="70" w:name="_Toc70"/>
      <w:r>
        <w:t xml:space="preserve">Auftrag 6.1: OpenShift Deployment</w:t>
      </w:r>
      <w:r/>
      <w:bookmarkEnd w:id="70"/>
      <w:r/>
      <w:r/>
    </w:p>
    <w:p>
      <w:pPr>
        <w:pStyle w:val="746"/>
        <w:pBdr/>
        <w:spacing/>
        <w:ind/>
        <w:rPr/>
      </w:pPr>
      <w:r/>
      <w:bookmarkStart w:id="71" w:name="_Toc71"/>
      <w:r>
        <w:t xml:space="preserve">Vorbereitung</w:t>
      </w:r>
      <w:r/>
      <w:bookmarkEnd w:id="71"/>
      <w:r/>
      <w:r/>
    </w:p>
    <w:p>
      <w:pPr>
        <w:pBdr/>
        <w:spacing w:after="120"/>
        <w:ind/>
        <w:rPr/>
      </w:pPr>
      <w:r>
        <w:rPr>
          <w:rFonts w:ascii="Arial" w:hAnsi="Arial" w:eastAsia="Arial" w:cs="Arial"/>
          <w:sz w:val="22"/>
          <w:szCs w:val="22"/>
        </w:rPr>
        <w:t xml:space="preserve">Das Basis-Image wird von nginx auf nginxinc/nginx-unprivileged gewechselt, da OpenShift Container standardmässig als non-root ausführt. Der Container hört auf Port 8080 statt 80. Das Image wird in die GitHub Container Registry (ghcr.io) gepusht.</w:t>
      </w:r>
      <w:r/>
    </w:p>
    <w:p>
      <w:pPr>
        <w:pBdr/>
        <w:shd w:val="clear" w:color="auto" w:fill="f2f2f2"/>
        <w:spacing w:after="0"/>
        <w:ind w:left="360"/>
        <w:rPr/>
      </w:pPr>
      <w:r>
        <w:rPr>
          <w:rFonts w:ascii="Consolas" w:hAnsi="Consolas" w:eastAsia="Consolas" w:cs="Consolas"/>
          <w:sz w:val="18"/>
          <w:szCs w:val="18"/>
        </w:rPr>
        <w:t xml:space="preserve">docker build -t ghcr.io/&lt;username&gt;/html-openshift-app:v1 .</w:t>
      </w:r>
      <w:r/>
    </w:p>
    <w:p>
      <w:pPr>
        <w:pBdr/>
        <w:shd w:val="clear" w:color="auto" w:fill="f2f2f2"/>
        <w:spacing w:after="0"/>
        <w:ind w:left="360"/>
        <w:rPr/>
      </w:pPr>
      <w:r>
        <w:rPr>
          <w:rFonts w:ascii="Consolas" w:hAnsi="Consolas" w:eastAsia="Consolas" w:cs="Consolas"/>
          <w:sz w:val="18"/>
          <w:szCs w:val="18"/>
        </w:rPr>
        <w:t xml:space="preserve">docker push ghcr.io/&lt;username&gt;/html-openshift-app:v1</w:t>
      </w:r>
      <w:r/>
    </w:p>
    <w:p>
      <w:pPr>
        <w:pStyle w:val="746"/>
        <w:pBdr/>
        <w:spacing/>
        <w:ind/>
        <w:rPr/>
      </w:pPr>
      <w:r/>
      <w:bookmarkStart w:id="72" w:name="_Toc72"/>
      <w:r>
        <w:t xml:space="preserve">Deployment</w:t>
      </w:r>
      <w:r/>
      <w:bookmarkEnd w:id="72"/>
      <w:r/>
      <w:r/>
    </w:p>
    <w:p>
      <w:pPr>
        <w:pBdr/>
        <w:spacing w:after="120"/>
        <w:ind/>
        <w:rPr/>
      </w:pPr>
      <w:r>
        <w:rPr>
          <w:rFonts w:ascii="Arial" w:hAnsi="Arial" w:eastAsia="Arial" w:cs="Arial"/>
          <w:sz w:val="22"/>
          <w:szCs w:val="22"/>
        </w:rPr>
        <w:t xml:space="preserve">Ein Kubernetes Deployment definiert den gewünschten Zustand: 1 Replica des Containers, Port 8080, Image von ghcr.io. Das Deployment wird mit oc apply -f deployment.yaml appliziert.</w:t>
      </w:r>
      <w:r/>
    </w:p>
    <w:p>
      <w:pPr>
        <w:pStyle w:val="746"/>
        <w:pBdr/>
        <w:spacing/>
        <w:ind/>
        <w:rPr/>
      </w:pPr>
      <w:r/>
      <w:bookmarkStart w:id="73" w:name="_Toc73"/>
      <w:r>
        <w:t xml:space="preserve">Service und Route</w:t>
      </w:r>
      <w:r/>
      <w:bookmarkEnd w:id="73"/>
      <w:r/>
      <w:r/>
    </w:p>
    <w:p>
      <w:pPr>
        <w:pBdr/>
        <w:spacing w:after="120"/>
        <w:ind/>
        <w:rPr/>
      </w:pPr>
      <w:r>
        <w:rPr>
          <w:rFonts w:ascii="Arial" w:hAnsi="Arial" w:eastAsia="Arial" w:cs="Arial"/>
          <w:sz w:val="22"/>
          <w:szCs w:val="22"/>
        </w:rPr>
        <w:t xml:space="preserve">Ein Service exponiert das Deployment intern im Cluster auf Port 8080. Eine OpenShift Route macht den Service extern erreichbar mit TLS Edge Termination (HTTPS wird am Router terminiert, intern HTTP). Die Route wird mit oc get routes abgerufen.</w:t>
      </w:r>
      <w:r/>
    </w:p>
    <w:p>
      <w:pPr>
        <w:pBdr/>
        <w:shd w:val="clear" w:color="auto" w:fill="f2f2f2"/>
        <w:spacing w:after="0"/>
        <w:ind w:left="360"/>
        <w:rPr/>
      </w:pPr>
      <w:r>
        <w:rPr>
          <w:rFonts w:ascii="Consolas" w:hAnsi="Consolas" w:eastAsia="Consolas" w:cs="Consolas"/>
          <w:sz w:val="18"/>
          <w:szCs w:val="18"/>
        </w:rPr>
        <w:t xml:space="preserve"># Service: Interner Load Balancer</w:t>
      </w:r>
      <w:r/>
    </w:p>
    <w:p>
      <w:pPr>
        <w:pBdr/>
        <w:shd w:val="clear" w:color="auto" w:fill="f2f2f2"/>
        <w:spacing w:after="0"/>
        <w:ind w:left="360"/>
        <w:rPr/>
      </w:pPr>
      <w:r>
        <w:rPr>
          <w:rFonts w:ascii="Consolas" w:hAnsi="Consolas" w:eastAsia="Consolas" w:cs="Consolas"/>
          <w:sz w:val="18"/>
          <w:szCs w:val="18"/>
        </w:rPr>
        <w:t xml:space="preserve">kind: Service</w:t>
      </w:r>
      <w:r/>
    </w:p>
    <w:p>
      <w:pPr>
        <w:pBdr/>
        <w:shd w:val="clear" w:color="auto" w:fill="f2f2f2"/>
        <w:spacing w:after="0"/>
        <w:ind w:left="360"/>
        <w:rPr/>
      </w:pPr>
      <w:r>
        <w:rPr>
          <w:rFonts w:ascii="Consolas" w:hAnsi="Consolas" w:eastAsia="Consolas" w:cs="Consolas"/>
          <w:sz w:val="18"/>
          <w:szCs w:val="18"/>
        </w:rPr>
        <w:t xml:space="preserve">spec:</w:t>
      </w:r>
      <w:r/>
    </w:p>
    <w:p>
      <w:pPr>
        <w:pBdr/>
        <w:shd w:val="clear" w:color="auto" w:fill="f2f2f2"/>
        <w:spacing w:after="0"/>
        <w:ind w:left="360"/>
        <w:rPr/>
      </w:pPr>
      <w:r>
        <w:rPr>
          <w:rFonts w:ascii="Consolas" w:hAnsi="Consolas" w:eastAsia="Consolas" w:cs="Consolas"/>
          <w:sz w:val="18"/>
          <w:szCs w:val="18"/>
        </w:rPr>
        <w:t xml:space="preserve">  ports:</w:t>
      </w:r>
      <w:r/>
    </w:p>
    <w:p>
      <w:pPr>
        <w:pBdr/>
        <w:shd w:val="clear" w:color="auto" w:fill="f2f2f2"/>
        <w:spacing w:after="0"/>
        <w:ind w:left="360"/>
        <w:rPr/>
      </w:pPr>
      <w:r>
        <w:rPr>
          <w:rFonts w:ascii="Consolas" w:hAnsi="Consolas" w:eastAsia="Consolas" w:cs="Consolas"/>
          <w:sz w:val="18"/>
          <w:szCs w:val="18"/>
        </w:rPr>
        <w:t xml:space="preserve">    - port: 8080, targetPort: 8080</w:t>
      </w:r>
      <w:r/>
    </w:p>
    <w:p>
      <w:pPr>
        <w:pBdr/>
        <w:shd w:val="clear" w:color="auto" w:fill="f2f2f2"/>
        <w:spacing w:after="0"/>
        <w:ind w:left="360"/>
        <w:rPr/>
      </w:pPr>
      <w:r>
        <w:rPr>
          <w:rFonts w:ascii="Consolas" w:hAnsi="Consolas" w:eastAsia="Consolas" w:cs="Consolas"/>
          <w:sz w:val="18"/>
          <w:szCs w:val="18"/>
        </w:rPr>
        <w:t xml:space="preserve">  selector: app: html-openshift-app</w:t>
      </w:r>
      <w:r/>
    </w:p>
    <w:p>
      <w:pPr>
        <w:pBdr/>
        <w:shd w:val="clear" w:color="auto" w:fill="f2f2f2"/>
        <w:spacing w:after="0"/>
        <w:ind w:left="360"/>
        <w:rPr/>
      </w:pPr>
      <w:r>
        <w:rPr>
          <w:rFonts w:ascii="Consolas" w:hAnsi="Consolas" w:eastAsia="Consolas" w:cs="Consolas"/>
          <w:sz w:val="18"/>
          <w:szCs w:val="18"/>
        </w:rPr>
      </w:r>
      <w:r/>
    </w:p>
    <w:p>
      <w:pPr>
        <w:pBdr/>
        <w:shd w:val="clear" w:color="auto" w:fill="f2f2f2"/>
        <w:spacing w:after="0"/>
        <w:ind w:left="360"/>
        <w:rPr/>
      </w:pPr>
      <w:r>
        <w:rPr>
          <w:rFonts w:ascii="Consolas" w:hAnsi="Consolas" w:eastAsia="Consolas" w:cs="Consolas"/>
          <w:sz w:val="18"/>
          <w:szCs w:val="18"/>
        </w:rPr>
        <w:t xml:space="preserve"># Route: Externer Zugang mit TLS</w:t>
      </w:r>
      <w:r/>
    </w:p>
    <w:p>
      <w:pPr>
        <w:pBdr/>
        <w:shd w:val="clear" w:color="auto" w:fill="f2f2f2"/>
        <w:spacing w:after="0"/>
        <w:ind w:left="360"/>
        <w:rPr/>
      </w:pPr>
      <w:r>
        <w:rPr>
          <w:rFonts w:ascii="Consolas" w:hAnsi="Consolas" w:eastAsia="Consolas" w:cs="Consolas"/>
          <w:sz w:val="18"/>
          <w:szCs w:val="18"/>
        </w:rPr>
        <w:t xml:space="preserve">kind: Route</w:t>
      </w:r>
      <w:r/>
    </w:p>
    <w:p>
      <w:pPr>
        <w:pBdr/>
        <w:shd w:val="clear" w:color="auto" w:fill="f2f2f2"/>
        <w:spacing w:after="0"/>
        <w:ind w:left="360"/>
        <w:rPr/>
      </w:pPr>
      <w:r>
        <w:rPr>
          <w:rFonts w:ascii="Consolas" w:hAnsi="Consolas" w:eastAsia="Consolas" w:cs="Consolas"/>
          <w:sz w:val="18"/>
          <w:szCs w:val="18"/>
        </w:rPr>
        <w:t xml:space="preserve">spec:</w:t>
      </w:r>
      <w:r/>
    </w:p>
    <w:p>
      <w:pPr>
        <w:pBdr/>
        <w:shd w:val="clear" w:color="auto" w:fill="f2f2f2"/>
        <w:spacing w:after="0"/>
        <w:ind w:left="360"/>
        <w:rPr/>
      </w:pPr>
      <w:r>
        <w:rPr>
          <w:rFonts w:ascii="Consolas" w:hAnsi="Consolas" w:eastAsia="Consolas" w:cs="Consolas"/>
          <w:sz w:val="18"/>
          <w:szCs w:val="18"/>
        </w:rPr>
        <w:t xml:space="preserve">  tls:</w:t>
      </w:r>
      <w:r/>
    </w:p>
    <w:p>
      <w:pPr>
        <w:pBdr/>
        <w:shd w:val="clear" w:color="auto" w:fill="f2f2f2"/>
        <w:spacing w:after="0"/>
        <w:ind w:left="360"/>
        <w:rPr/>
      </w:pPr>
      <w:r>
        <w:rPr>
          <w:rFonts w:ascii="Consolas" w:hAnsi="Consolas" w:eastAsia="Consolas" w:cs="Consolas"/>
          <w:sz w:val="18"/>
          <w:szCs w:val="18"/>
        </w:rPr>
        <w:t xml:space="preserve">    termination: edge</w:t>
      </w:r>
      <w:r/>
    </w:p>
    <w:p>
      <w:pPr>
        <w:pBdr/>
        <w:shd w:val="clear" w:color="auto" w:fill="f2f2f2"/>
        <w:spacing w:after="0"/>
        <w:ind w:left="360"/>
        <w:rPr/>
      </w:pPr>
      <w:r>
        <w:rPr>
          <w:rFonts w:ascii="Consolas" w:hAnsi="Consolas" w:eastAsia="Consolas" w:cs="Consolas"/>
          <w:sz w:val="18"/>
          <w:szCs w:val="18"/>
        </w:rPr>
        <w:t xml:space="preserve">    insecureEdgeTerminationPolicy: Redirect</w:t>
      </w:r>
      <w:r/>
    </w:p>
    <w:p>
      <w:pPr>
        <w:pBdr/>
        <w:spacing/>
        <w:ind/>
        <w:rPr/>
      </w:pPr>
      <w:r>
        <w:br w:type="page" w:clear="all"/>
      </w:r>
      <w:r/>
    </w:p>
    <w:p>
      <w:pPr>
        <w:pStyle w:val="745"/>
        <w:pBdr/>
        <w:spacing/>
        <w:ind/>
        <w:rPr/>
      </w:pPr>
      <w:r/>
      <w:bookmarkStart w:id="74" w:name="_Toc74"/>
      <w:r>
        <w:t xml:space="preserve">Auftrag 6.3: APPUiO Tech Labs</w:t>
      </w:r>
      <w:r/>
      <w:bookmarkEnd w:id="74"/>
      <w:r/>
      <w:r/>
    </w:p>
    <w:p>
      <w:pPr>
        <w:pBdr/>
        <w:spacing w:after="120"/>
        <w:ind/>
        <w:rPr/>
      </w:pPr>
      <w:r>
        <w:rPr>
          <w:rFonts w:ascii="Arial" w:hAnsi="Arial" w:eastAsia="Arial" w:cs="Arial"/>
          <w:sz w:val="22"/>
          <w:szCs w:val="22"/>
        </w:rPr>
        <w:t xml:space="preserve">Praktische Übungen auf der APPUiO/OpenShift-Plattform basierend auf den Tech Labs:</w:t>
      </w:r>
      <w:r/>
    </w:p>
    <w:p>
      <w:pPr>
        <w:pBdr/>
        <w:spacing w:after="120"/>
        <w:ind/>
        <w:rPr/>
      </w:pPr>
      <w:r/>
      <w:r/>
    </w:p>
    <w:p>
      <w:pPr>
        <w:pStyle w:val="736"/>
        <w:numPr>
          <w:ilvl w:val="0"/>
          <w:numId w:val="2"/>
        </w:numPr>
        <w:pBdr/>
        <w:spacing w:after="60"/>
        <w:ind/>
        <w:rPr/>
      </w:pPr>
      <w:r>
        <w:rPr>
          <w:rFonts w:ascii="Arial" w:hAnsi="Arial" w:eastAsia="Arial" w:cs="Arial"/>
          <w:b/>
          <w:bCs/>
          <w:sz w:val="22"/>
          <w:szCs w:val="22"/>
        </w:rPr>
        <w:t xml:space="preserve">04 – Deploy Docker Image:  </w:t>
      </w:r>
      <w:r>
        <w:rPr>
          <w:rFonts w:ascii="Arial" w:hAnsi="Arial" w:eastAsia="Arial" w:cs="Arial"/>
          <w:sz w:val="22"/>
          <w:szCs w:val="22"/>
        </w:rPr>
        <w:t xml:space="preserve">Container-Image in der OpenShift Container Registry deployen.</w:t>
      </w:r>
      <w:r/>
    </w:p>
    <w:p>
      <w:pPr>
        <w:pStyle w:val="736"/>
        <w:numPr>
          <w:ilvl w:val="0"/>
          <w:numId w:val="2"/>
        </w:numPr>
        <w:pBdr/>
        <w:spacing w:after="60"/>
        <w:ind/>
        <w:rPr/>
      </w:pPr>
      <w:r>
        <w:rPr>
          <w:rFonts w:ascii="Arial" w:hAnsi="Arial" w:eastAsia="Arial" w:cs="Arial"/>
          <w:b/>
          <w:bCs/>
          <w:sz w:val="22"/>
          <w:szCs w:val="22"/>
        </w:rPr>
        <w:t xml:space="preserve">05 – Create Route:  </w:t>
      </w:r>
      <w:r>
        <w:rPr>
          <w:rFonts w:ascii="Arial" w:hAnsi="Arial" w:eastAsia="Arial" w:cs="Arial"/>
          <w:sz w:val="22"/>
          <w:szCs w:val="22"/>
        </w:rPr>
        <w:t xml:space="preserve">Externe Route für den Service erstellen und testen.</w:t>
      </w:r>
      <w:r/>
    </w:p>
    <w:p>
      <w:pPr>
        <w:pStyle w:val="736"/>
        <w:numPr>
          <w:ilvl w:val="0"/>
          <w:numId w:val="2"/>
        </w:numPr>
        <w:pBdr/>
        <w:spacing w:after="60"/>
        <w:ind/>
        <w:rPr/>
      </w:pPr>
      <w:r>
        <w:rPr>
          <w:rFonts w:ascii="Arial" w:hAnsi="Arial" w:eastAsia="Arial" w:cs="Arial"/>
          <w:b/>
          <w:bCs/>
          <w:sz w:val="22"/>
          <w:szCs w:val="22"/>
        </w:rPr>
        <w:t xml:space="preserve">06 – Scale:  </w:t>
      </w:r>
      <w:r>
        <w:rPr>
          <w:rFonts w:ascii="Arial" w:hAnsi="Arial" w:eastAsia="Arial" w:cs="Arial"/>
          <w:sz w:val="22"/>
          <w:szCs w:val="22"/>
        </w:rPr>
        <w:t xml:space="preserve">Anwendung horizontal skalieren (mehr Replicas).</w:t>
      </w:r>
      <w:r/>
    </w:p>
    <w:p>
      <w:pPr>
        <w:pStyle w:val="736"/>
        <w:numPr>
          <w:ilvl w:val="0"/>
          <w:numId w:val="2"/>
        </w:numPr>
        <w:pBdr/>
        <w:spacing w:after="60"/>
        <w:ind/>
        <w:rPr/>
      </w:pPr>
      <w:r>
        <w:rPr>
          <w:rFonts w:ascii="Arial" w:hAnsi="Arial" w:eastAsia="Arial" w:cs="Arial"/>
          <w:b/>
          <w:bCs/>
          <w:sz w:val="22"/>
          <w:szCs w:val="22"/>
        </w:rPr>
        <w:t xml:space="preserve">09 – Database:  </w:t>
      </w:r>
      <w:r>
        <w:rPr>
          <w:rFonts w:ascii="Arial" w:hAnsi="Arial" w:eastAsia="Arial" w:cs="Arial"/>
          <w:sz w:val="22"/>
          <w:szCs w:val="22"/>
        </w:rPr>
        <w:t xml:space="preserve">Datenbank-Service deployen und mit der Anwendung verbinden.</w:t>
      </w:r>
      <w:r/>
    </w:p>
    <w:p>
      <w:pPr>
        <w:pStyle w:val="736"/>
        <w:numPr>
          <w:ilvl w:val="0"/>
          <w:numId w:val="2"/>
        </w:numPr>
        <w:pBdr/>
        <w:spacing w:after="60"/>
        <w:ind/>
        <w:rPr/>
      </w:pPr>
      <w:r>
        <w:rPr>
          <w:rFonts w:ascii="Arial" w:hAnsi="Arial" w:eastAsia="Arial" w:cs="Arial"/>
          <w:b/>
          <w:bCs/>
          <w:sz w:val="22"/>
          <w:szCs w:val="22"/>
        </w:rPr>
        <w:t xml:space="preserve">10 – Persistent Storage:  </w:t>
      </w:r>
      <w:r>
        <w:rPr>
          <w:rFonts w:ascii="Arial" w:hAnsi="Arial" w:eastAsia="Arial" w:cs="Arial"/>
          <w:sz w:val="22"/>
          <w:szCs w:val="22"/>
        </w:rPr>
        <w:t xml:space="preserve">Persistent Volume Claims für dauerhafte Datenspeicherung.</w:t>
      </w:r>
      <w:r/>
    </w:p>
    <w:p>
      <w:pPr>
        <w:pBdr/>
        <w:spacing w:after="120"/>
        <w:ind/>
        <w:rPr/>
      </w:pPr>
      <w:r/>
      <w:r/>
    </w:p>
    <w:p>
      <w:pPr>
        <w:pBdr/>
        <w:spacing w:after="120"/>
        <w:ind/>
        <w:rPr/>
      </w:pPr>
      <w:r>
        <w:rPr>
          <w:rFonts w:ascii="Arial" w:hAnsi="Arial" w:eastAsia="Arial" w:cs="Arial"/>
          <w:sz w:val="22"/>
          <w:szCs w:val="22"/>
        </w:rPr>
        <w:t xml:space="preserve">Alle Übungen werden über die OpenShift Integrated Container Registry durchgeführt (nicht über GitHub), gemäss der APPUiO Cloud Documentation.</w:t>
      </w:r>
      <w:r/>
    </w:p>
    <w:sectPr>
      <w:headerReference w:type="default" r:id="rId9"/>
      <w:footerReference w:type="default" r:id="rId10"/>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999999"/>
        <w:sz w:val="16"/>
        <w:szCs w:val="16"/>
      </w:rPr>
      <w:t xml:space="preserve">Seite </w:t>
    </w:r>
    <w:r>
      <w:rPr>
        <w:rFonts w:ascii="Arial" w:hAnsi="Arial" w:eastAsia="Arial" w:cs="Arial"/>
        <w:color w:val="999999"/>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Arial" w:hAnsi="Arial" w:eastAsia="Arial" w:cs="Arial"/>
        <w:color w:val="999999"/>
        <w:sz w:val="16"/>
        <w:szCs w:val="16"/>
      </w:rPr>
      <w:t xml:space="preserve">Modul 346 – Cloud-Lösungen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2"/>
    <w:uiPriority w:val="9"/>
    <w:pPr>
      <w:pBdr/>
      <w:spacing/>
      <w:ind/>
    </w:pPr>
    <w:rPr>
      <w:rFonts w:ascii="Arial" w:hAnsi="Arial" w:eastAsia="Arial" w:cs="Arial"/>
      <w:i/>
      <w:iCs/>
      <w:color w:val="0f4761" w:themeColor="accent1" w:themeShade="BF"/>
    </w:rPr>
  </w:style>
  <w:style w:type="character" w:styleId="154">
    <w:name w:val="Heading 5 Char"/>
    <w:basedOn w:val="148"/>
    <w:link w:val="733"/>
    <w:uiPriority w:val="9"/>
    <w:pPr>
      <w:pBdr/>
      <w:spacing/>
      <w:ind/>
    </w:pPr>
    <w:rPr>
      <w:rFonts w:ascii="Arial" w:hAnsi="Arial" w:eastAsia="Arial" w:cs="Arial"/>
      <w:color w:val="0f4761" w:themeColor="accent1" w:themeShade="BF"/>
    </w:rPr>
  </w:style>
  <w:style w:type="character" w:styleId="155">
    <w:name w:val="Heading 6 Char"/>
    <w:basedOn w:val="148"/>
    <w:link w:val="7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8">
    <w:name w:val="Title"/>
    <w:qFormat/>
    <w:pPr>
      <w:pBdr/>
      <w:spacing/>
      <w:ind/>
    </w:pPr>
    <w:rPr>
      <w:sz w:val="56"/>
      <w:szCs w:val="56"/>
    </w:rPr>
  </w:style>
  <w:style w:type="paragraph" w:styleId="732">
    <w:name w:val="Heading 4"/>
    <w:qFormat/>
    <w:pPr>
      <w:pBdr/>
      <w:spacing/>
      <w:ind/>
    </w:pPr>
    <w:rPr>
      <w:i/>
      <w:iCs/>
      <w:color w:val="2e74b5"/>
    </w:rPr>
  </w:style>
  <w:style w:type="paragraph" w:styleId="733">
    <w:name w:val="Heading 5"/>
    <w:qFormat/>
    <w:pPr>
      <w:pBdr/>
      <w:spacing/>
      <w:ind/>
    </w:pPr>
    <w:rPr>
      <w:color w:val="2e74b5"/>
    </w:rPr>
  </w:style>
  <w:style w:type="paragraph" w:styleId="734">
    <w:name w:val="Heading 6"/>
    <w:qFormat/>
    <w:pPr>
      <w:pBdr/>
      <w:spacing/>
      <w:ind/>
    </w:pPr>
    <w:rPr>
      <w:color w:val="1f4d78"/>
    </w:rPr>
  </w:style>
  <w:style w:type="paragraph" w:styleId="735">
    <w:name w:val="Strong"/>
    <w:qFormat/>
    <w:pPr>
      <w:pBdr/>
      <w:spacing/>
      <w:ind/>
    </w:pPr>
    <w:rPr>
      <w:b/>
      <w:bCs/>
    </w:rPr>
  </w:style>
  <w:style w:type="paragraph" w:styleId="736">
    <w:name w:val="List Paragraph"/>
    <w:qFormat/>
    <w:pPr>
      <w:pBdr/>
      <w:spacing/>
      <w:ind/>
    </w:pPr>
  </w:style>
  <w:style w:type="character" w:styleId="737">
    <w:name w:val="Hyperlink"/>
    <w:uiPriority w:val="99"/>
    <w:unhideWhenUsed/>
    <w:pPr>
      <w:pBdr/>
      <w:spacing/>
      <w:ind/>
    </w:pPr>
    <w:rPr>
      <w:color w:val="0563c1"/>
      <w:u w:val="single"/>
    </w:rPr>
  </w:style>
  <w:style w:type="character" w:styleId="738">
    <w:name w:val="footnote reference"/>
    <w:uiPriority w:val="99"/>
    <w:semiHidden/>
    <w:unhideWhenUsed/>
    <w:pPr>
      <w:pBdr/>
      <w:spacing/>
      <w:ind/>
    </w:pPr>
    <w:rPr>
      <w:vertAlign w:val="superscript"/>
    </w:rPr>
  </w:style>
  <w:style w:type="paragraph" w:styleId="739">
    <w:name w:val="footnote text"/>
    <w:link w:val="740"/>
    <w:uiPriority w:val="99"/>
    <w:semiHidden/>
    <w:unhideWhenUsed/>
    <w:pPr>
      <w:pBdr/>
      <w:spacing w:after="0" w:line="240" w:lineRule="auto"/>
      <w:ind/>
    </w:pPr>
    <w:rPr>
      <w:sz w:val="20"/>
      <w:szCs w:val="20"/>
    </w:rPr>
  </w:style>
  <w:style w:type="character" w:styleId="740">
    <w:name w:val="Footnote Text Char"/>
    <w:link w:val="739"/>
    <w:uiPriority w:val="99"/>
    <w:semiHidden/>
    <w:unhideWhenUsed/>
    <w:pPr>
      <w:pBdr/>
      <w:spacing/>
      <w:ind/>
    </w:pPr>
    <w:rPr>
      <w:sz w:val="20"/>
      <w:szCs w:val="20"/>
    </w:rPr>
  </w:style>
  <w:style w:type="character" w:styleId="741">
    <w:name w:val="endnote reference"/>
    <w:uiPriority w:val="99"/>
    <w:semiHidden/>
    <w:unhideWhenUsed/>
    <w:pPr>
      <w:pBdr/>
      <w:spacing/>
      <w:ind/>
    </w:pPr>
    <w:rPr>
      <w:vertAlign w:val="superscript"/>
    </w:rPr>
  </w:style>
  <w:style w:type="paragraph" w:styleId="742">
    <w:name w:val="endnote text"/>
    <w:link w:val="743"/>
    <w:uiPriority w:val="99"/>
    <w:semiHidden/>
    <w:unhideWhenUsed/>
    <w:pPr>
      <w:pBdr/>
      <w:spacing w:after="0" w:line="240" w:lineRule="auto"/>
      <w:ind/>
    </w:pPr>
    <w:rPr>
      <w:sz w:val="20"/>
      <w:szCs w:val="20"/>
    </w:rPr>
  </w:style>
  <w:style w:type="character" w:styleId="743">
    <w:name w:val="Endnote Text Char"/>
    <w:link w:val="742"/>
    <w:uiPriority w:val="99"/>
    <w:semiHidden/>
    <w:unhideWhenUsed/>
    <w:pPr>
      <w:pBdr/>
      <w:spacing/>
      <w:ind/>
    </w:pPr>
    <w:rPr>
      <w:sz w:val="20"/>
      <w:szCs w:val="20"/>
    </w:rPr>
  </w:style>
  <w:style w:type="paragraph" w:styleId="744">
    <w:name w:val="Heading 1"/>
    <w:qFormat/>
    <w:pPr>
      <w:pBdr>
        <w:bottom w:val="single" w:color="2b579a" w:sz="6" w:space="8"/>
      </w:pBdr>
      <w:spacing w:after="200" w:before="360"/>
      <w:ind/>
      <w:outlineLvl w:val="0"/>
    </w:pPr>
    <w:rPr>
      <w:rFonts w:ascii="Arial" w:hAnsi="Arial" w:eastAsia="Arial" w:cs="Arial"/>
      <w:b/>
      <w:bCs/>
      <w:color w:val="2b579a"/>
      <w:sz w:val="36"/>
      <w:szCs w:val="36"/>
    </w:rPr>
  </w:style>
  <w:style w:type="paragraph" w:styleId="745">
    <w:name w:val="Heading 2"/>
    <w:qFormat/>
    <w:pPr>
      <w:pBdr/>
      <w:spacing w:after="160" w:before="280"/>
      <w:ind/>
      <w:outlineLvl w:val="1"/>
    </w:pPr>
    <w:rPr>
      <w:rFonts w:ascii="Arial" w:hAnsi="Arial" w:eastAsia="Arial" w:cs="Arial"/>
      <w:b/>
      <w:bCs/>
      <w:color w:val="333333"/>
      <w:sz w:val="28"/>
      <w:szCs w:val="28"/>
    </w:rPr>
  </w:style>
  <w:style w:type="paragraph" w:styleId="746">
    <w:name w:val="Heading 3"/>
    <w:qFormat/>
    <w:pPr>
      <w:pBdr/>
      <w:spacing w:after="120" w:before="200"/>
      <w:ind/>
      <w:outlineLvl w:val="2"/>
    </w:pPr>
    <w:rPr>
      <w:rFonts w:ascii="Arial" w:hAnsi="Arial" w:eastAsia="Arial" w:cs="Arial"/>
      <w:b/>
      <w:bCs/>
      <w:color w:val="555555"/>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2026-04-02T08:51:10Z</dcterms:created>
  <dcterms:modified xsi:type="dcterms:W3CDTF">2026-04-02T08:54:55Z</dcterms:modified>
</cp:coreProperties>
</file>