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color w:val="000000"/>
          <w:sz w:val="24"/>
        </w:rPr>
        <w:t>By</w:t>
      </w:r>
    </w:p>
    <w:p>
      <w:pPr>
        <w:spacing w:line="360" w:lineRule="auto"/>
        <w:jc w:val="center"/>
      </w:pPr>
      <w:r>
        <w:rPr>
          <w:rFonts w:ascii="Times New Roman" w:hAnsi="Times New Roman"/>
          <w:b/>
          <w:color w:val="000000"/>
          <w:sz w:val="24"/>
        </w:rPr>
        <w:t>PIYUMI</w:t>
      </w:r>
    </w:p>
    <w:p>
      <w:pPr>
        <w:spacing w:line="360" w:lineRule="auto"/>
        <w:jc w:val="center"/>
      </w:pPr>
    </w:p>
    <w:p>
      <w:pPr>
        <w:spacing w:line="360" w:lineRule="auto"/>
        <w:jc w:val="center"/>
      </w:pPr>
      <w:r>
        <w:rPr>
          <w:rFonts w:ascii="Times New Roman" w:hAnsi="Times New Roman"/>
          <w:b w:val="0"/>
          <w:color w:val="00000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color w:val="000000"/>
          <w:sz w:val="24"/>
        </w:rPr>
        <w:t>August 2026</w:t>
      </w:r>
    </w:p>
    <w:p>
      <w:pPr>
        <w:sectPr>
          <w:pgSz w:w="11906" w:h="16838"/>
          <w:pgMar w:top="1984" w:right="1417" w:bottom="1984" w:left="2098" w:header="720" w:footer="567" w:gutter="0"/>
          <w:cols w:space="720"/>
          <w:docGrid w:linePitch="360"/>
        </w:sectPr>
      </w:pPr>
    </w:p>
    <w:p>
      <w:pPr>
        <w:spacing w:line="360" w:lineRule="auto"/>
        <w:jc w:val="center"/>
      </w:pPr>
      <w:r>
        <w:rPr>
          <w:rFonts w:ascii="Times New Roman" w:hAnsi="Times New Roman"/>
          <w:b/>
          <w:color w:val="000000"/>
          <w:sz w:val="28"/>
        </w:rPr>
        <w:t>TABLE OF CONTENTS</w:t>
      </w:r>
    </w:p>
    <w:p>
      <w:pPr>
        <w:tabs>
          <w:tab w:pos="8164" w:val="right" w:leader="dot"/>
        </w:tabs>
        <w:spacing w:line="360" w:lineRule="auto"/>
        <w:ind w:left="0"/>
      </w:pPr>
      <w:r>
        <w:rPr>
          <w:rFonts w:ascii="Times New Roman" w:hAnsi="Times New Roman"/>
          <w:b/>
          <w:color w:val="000000"/>
          <w:sz w:val="24"/>
        </w:rPr>
        <w:t>CHAPTER 1: INTRODUCTION</w:t>
      </w:r>
      <w:r>
        <w:rPr>
          <w:rFonts w:ascii="Times New Roman" w:hAnsi="Times New Roman"/>
          <w:color w:val="000000"/>
          <w:sz w:val="24"/>
        </w:rPr>
        <w:tab/>
      </w:r>
      <w:r>
        <w:rPr>
          <w:rFonts w:ascii="Times New Roman" w:hAnsi="Times New Roman"/>
          <w:color w:val="000000"/>
          <w:sz w:val="24"/>
        </w:rPr>
        <w:t>1</w:t>
      </w:r>
    </w:p>
    <w:p>
      <w:pPr>
        <w:tabs>
          <w:tab w:pos="8164" w:val="right" w:leader="dot"/>
        </w:tabs>
        <w:spacing w:line="360" w:lineRule="auto"/>
        <w:ind w:left="283"/>
      </w:pPr>
      <w:r>
        <w:rPr>
          <w:rFonts w:ascii="Times New Roman" w:hAnsi="Times New Roman"/>
          <w:b w:val="0"/>
          <w:color w:val="000000"/>
          <w:sz w:val="24"/>
        </w:rPr>
        <w:t>Research Background</w:t>
      </w:r>
      <w:r>
        <w:rPr>
          <w:rFonts w:ascii="Times New Roman" w:hAnsi="Times New Roman"/>
          <w:color w:val="000000"/>
          <w:sz w:val="24"/>
        </w:rPr>
        <w:tab/>
      </w:r>
      <w:r>
        <w:rPr>
          <w:rFonts w:ascii="Times New Roman" w:hAnsi="Times New Roman"/>
          <w:color w:val="000000"/>
          <w:sz w:val="24"/>
        </w:rPr>
        <w:t>1</w:t>
      </w:r>
    </w:p>
    <w:p>
      <w:pPr>
        <w:tabs>
          <w:tab w:pos="8164" w:val="right" w:leader="dot"/>
        </w:tabs>
        <w:spacing w:line="360" w:lineRule="auto"/>
        <w:ind w:left="567"/>
      </w:pPr>
      <w:r>
        <w:rPr>
          <w:rFonts w:ascii="Times New Roman" w:hAnsi="Times New Roman"/>
          <w:b w:val="0"/>
          <w:color w:val="000000"/>
          <w:sz w:val="24"/>
        </w:rPr>
        <w:t>1.1.2 Personal Radiation Detectors (PRDs)</w:t>
      </w:r>
      <w:r>
        <w:rPr>
          <w:rFonts w:ascii="Times New Roman" w:hAnsi="Times New Roman"/>
          <w:color w:val="000000"/>
          <w:sz w:val="24"/>
        </w:rPr>
        <w:tab/>
      </w:r>
      <w:r>
        <w:rPr>
          <w:rFonts w:ascii="Times New Roman" w:hAnsi="Times New Roman"/>
          <w:color w:val="000000"/>
          <w:sz w:val="24"/>
        </w:rPr>
        <w:t>6</w:t>
      </w:r>
    </w:p>
    <w:p>
      <w:pPr>
        <w:tabs>
          <w:tab w:pos="8164" w:val="right" w:leader="dot"/>
        </w:tabs>
        <w:spacing w:line="360" w:lineRule="auto"/>
        <w:ind w:left="283"/>
      </w:pPr>
      <w:r>
        <w:rPr>
          <w:rFonts w:ascii="Times New Roman" w:hAnsi="Times New Roman"/>
          <w:b w:val="0"/>
          <w:color w:val="000000"/>
          <w:sz w:val="24"/>
        </w:rPr>
        <w:t>Research Gap</w:t>
      </w:r>
      <w:r>
        <w:rPr>
          <w:rFonts w:ascii="Times New Roman" w:hAnsi="Times New Roman"/>
          <w:color w:val="000000"/>
          <w:sz w:val="24"/>
        </w:rPr>
        <w:tab/>
      </w:r>
      <w:r>
        <w:rPr>
          <w:rFonts w:ascii="Times New Roman" w:hAnsi="Times New Roman"/>
          <w:color w:val="000000"/>
          <w:sz w:val="24"/>
        </w:rPr>
        <w:t>8</w:t>
      </w:r>
    </w:p>
    <w:p>
      <w:pPr>
        <w:tabs>
          <w:tab w:pos="8164" w:val="right" w:leader="dot"/>
        </w:tabs>
        <w:spacing w:line="360" w:lineRule="auto"/>
        <w:ind w:left="283"/>
      </w:pPr>
      <w:r>
        <w:rPr>
          <w:rFonts w:ascii="Times New Roman" w:hAnsi="Times New Roman"/>
          <w:b w:val="0"/>
          <w:color w:val="000000"/>
          <w:sz w:val="24"/>
        </w:rPr>
        <w:t>Objectives of the study</w:t>
      </w:r>
      <w:r>
        <w:rPr>
          <w:rFonts w:ascii="Times New Roman" w:hAnsi="Times New Roman"/>
          <w:color w:val="000000"/>
          <w:sz w:val="24"/>
        </w:rPr>
        <w:tab/>
      </w:r>
      <w:r>
        <w:rPr>
          <w:rFonts w:ascii="Times New Roman" w:hAnsi="Times New Roman"/>
          <w:color w:val="000000"/>
          <w:sz w:val="24"/>
        </w:rPr>
        <w:t>8</w:t>
      </w:r>
    </w:p>
    <w:p>
      <w:pPr>
        <w:tabs>
          <w:tab w:pos="8164" w:val="right" w:leader="dot"/>
        </w:tabs>
        <w:spacing w:line="360" w:lineRule="auto"/>
        <w:ind w:left="283"/>
      </w:pPr>
      <w:r>
        <w:rPr>
          <w:rFonts w:ascii="Times New Roman" w:hAnsi="Times New Roman"/>
          <w:b w:val="0"/>
          <w:color w:val="000000"/>
          <w:sz w:val="24"/>
        </w:rPr>
        <w:t>Research Questions</w:t>
      </w:r>
      <w:r>
        <w:rPr>
          <w:rFonts w:ascii="Times New Roman" w:hAnsi="Times New Roman"/>
          <w:color w:val="000000"/>
          <w:sz w:val="24"/>
        </w:rPr>
        <w:tab/>
      </w:r>
      <w:r>
        <w:rPr>
          <w:rFonts w:ascii="Times New Roman" w:hAnsi="Times New Roman"/>
          <w:color w:val="000000"/>
          <w:sz w:val="24"/>
        </w:rPr>
        <w:t>9</w:t>
      </w:r>
    </w:p>
    <w:p>
      <w:pPr>
        <w:tabs>
          <w:tab w:pos="8164" w:val="right" w:leader="dot"/>
        </w:tabs>
        <w:spacing w:line="360" w:lineRule="auto"/>
        <w:ind w:left="283"/>
      </w:pPr>
      <w:r>
        <w:rPr>
          <w:rFonts w:ascii="Times New Roman" w:hAnsi="Times New Roman"/>
          <w:b w:val="0"/>
          <w:color w:val="000000"/>
          <w:sz w:val="24"/>
        </w:rPr>
        <w:t>Research Scope and Limitations</w:t>
      </w:r>
      <w:r>
        <w:rPr>
          <w:rFonts w:ascii="Times New Roman" w:hAnsi="Times New Roman"/>
          <w:color w:val="000000"/>
          <w:sz w:val="24"/>
        </w:rPr>
        <w:tab/>
      </w:r>
      <w:r>
        <w:rPr>
          <w:rFonts w:ascii="Times New Roman" w:hAnsi="Times New Roman"/>
          <w:color w:val="000000"/>
          <w:sz w:val="24"/>
        </w:rPr>
        <w:t>10</w:t>
      </w:r>
    </w:p>
    <w:p>
      <w:pPr>
        <w:tabs>
          <w:tab w:pos="8164" w:val="right" w:leader="dot"/>
        </w:tabs>
        <w:spacing w:line="360" w:lineRule="auto"/>
        <w:ind w:left="283"/>
      </w:pPr>
      <w:r>
        <w:rPr>
          <w:rFonts w:ascii="Times New Roman" w:hAnsi="Times New Roman"/>
          <w:b w:val="0"/>
          <w:color w:val="000000"/>
          <w:sz w:val="24"/>
        </w:rPr>
        <w:t>REFERENCES</w:t>
      </w:r>
      <w:r>
        <w:rPr>
          <w:rFonts w:ascii="Times New Roman" w:hAnsi="Times New Roman"/>
          <w:color w:val="000000"/>
          <w:sz w:val="24"/>
        </w:rPr>
        <w:tab/>
      </w:r>
      <w:r>
        <w:rPr>
          <w:rFonts w:ascii="Times New Roman" w:hAnsi="Times New Roman"/>
          <w:color w:val="000000"/>
          <w:sz w:val="24"/>
        </w:rPr>
        <w:t>11</w:t>
      </w:r>
    </w:p>
    <w:p>
      <w:pPr>
        <w:tabs>
          <w:tab w:pos="8164" w:val="right" w:leader="dot"/>
        </w:tabs>
        <w:spacing w:line="360" w:lineRule="auto"/>
        <w:ind w:left="0"/>
      </w:pPr>
      <w:r>
        <w:rPr>
          <w:rFonts w:ascii="Times New Roman" w:hAnsi="Times New Roman"/>
          <w:b/>
          <w:color w:val="000000"/>
          <w:sz w:val="24"/>
        </w:rPr>
        <w:t>CHAPTER 3: METHODOLOGY</w:t>
      </w:r>
      <w:r>
        <w:rPr>
          <w:rFonts w:ascii="Times New Roman" w:hAnsi="Times New Roman"/>
          <w:color w:val="000000"/>
          <w:sz w:val="24"/>
        </w:rPr>
        <w:tab/>
      </w:r>
      <w:r>
        <w:rPr>
          <w:rFonts w:ascii="Times New Roman" w:hAnsi="Times New Roman"/>
          <w:color w:val="000000"/>
          <w:sz w:val="24"/>
        </w:rPr>
        <w:t>13</w:t>
      </w:r>
    </w:p>
    <w:p>
      <w:pPr>
        <w:tabs>
          <w:tab w:pos="8164" w:val="right" w:leader="dot"/>
        </w:tabs>
        <w:spacing w:line="360" w:lineRule="auto"/>
        <w:ind w:left="283"/>
      </w:pPr>
      <w:r>
        <w:rPr>
          <w:rFonts w:ascii="Times New Roman" w:hAnsi="Times New Roman"/>
          <w:b w:val="0"/>
          <w:color w:val="000000"/>
          <w:sz w:val="24"/>
        </w:rPr>
        <w:t>Introduction</w:t>
      </w:r>
      <w:r>
        <w:rPr>
          <w:rFonts w:ascii="Times New Roman" w:hAnsi="Times New Roman"/>
          <w:color w:val="000000"/>
          <w:sz w:val="24"/>
        </w:rPr>
        <w:tab/>
      </w:r>
      <w:r>
        <w:rPr>
          <w:rFonts w:ascii="Times New Roman" w:hAnsi="Times New Roman"/>
          <w:color w:val="000000"/>
          <w:sz w:val="24"/>
        </w:rPr>
        <w:t>13</w:t>
      </w:r>
    </w:p>
    <w:p>
      <w:pPr>
        <w:tabs>
          <w:tab w:pos="8164" w:val="right" w:leader="dot"/>
        </w:tabs>
        <w:spacing w:line="360" w:lineRule="auto"/>
        <w:ind w:left="0"/>
      </w:pPr>
      <w:r>
        <w:rPr>
          <w:rFonts w:ascii="Times New Roman" w:hAnsi="Times New Roman"/>
          <w:b/>
          <w:color w:val="000000"/>
          <w:sz w:val="24"/>
        </w:rPr>
        <w:t>CHAPTER 4</w:t>
      </w:r>
      <w:r>
        <w:rPr>
          <w:rFonts w:ascii="Times New Roman" w:hAnsi="Times New Roman"/>
          <w:color w:val="000000"/>
          <w:sz w:val="24"/>
        </w:rPr>
        <w:tab/>
      </w:r>
      <w:r>
        <w:rPr>
          <w:rFonts w:ascii="Times New Roman" w:hAnsi="Times New Roman"/>
          <w:color w:val="000000"/>
          <w:sz w:val="24"/>
        </w:rPr>
        <w:t>14</w:t>
      </w:r>
    </w:p>
    <w:p>
      <w:pPr>
        <w:tabs>
          <w:tab w:pos="8164" w:val="right" w:leader="dot"/>
        </w:tabs>
        <w:spacing w:line="360" w:lineRule="auto"/>
        <w:ind w:left="283"/>
      </w:pPr>
      <w:r>
        <w:rPr>
          <w:rFonts w:ascii="Times New Roman" w:hAnsi="Times New Roman"/>
          <w:b w:val="0"/>
          <w:color w:val="000000"/>
          <w:sz w:val="24"/>
        </w:rPr>
        <w:t>Introduction</w:t>
      </w:r>
      <w:r>
        <w:rPr>
          <w:rFonts w:ascii="Times New Roman" w:hAnsi="Times New Roman"/>
          <w:color w:val="000000"/>
          <w:sz w:val="24"/>
        </w:rPr>
        <w:tab/>
      </w:r>
      <w:r>
        <w:rPr>
          <w:rFonts w:ascii="Times New Roman" w:hAnsi="Times New Roman"/>
          <w:color w:val="000000"/>
          <w:sz w:val="24"/>
        </w:rPr>
        <w:t>14</w:t>
      </w:r>
    </w:p>
    <w:p>
      <w:pPr>
        <w:tabs>
          <w:tab w:pos="8164" w:val="right" w:leader="dot"/>
        </w:tabs>
        <w:spacing w:line="360" w:lineRule="auto"/>
        <w:ind w:left="283"/>
      </w:pPr>
      <w:r>
        <w:rPr>
          <w:rFonts w:ascii="Times New Roman" w:hAnsi="Times New Roman"/>
          <w:b w:val="0"/>
          <w:color w:val="000000"/>
          <w:sz w:val="24"/>
        </w:rPr>
        <w:t>Materials and Methods</w:t>
      </w:r>
      <w:r>
        <w:rPr>
          <w:rFonts w:ascii="Times New Roman" w:hAnsi="Times New Roman"/>
          <w:color w:val="000000"/>
          <w:sz w:val="24"/>
        </w:rPr>
        <w:tab/>
      </w:r>
      <w:r>
        <w:rPr>
          <w:rFonts w:ascii="Times New Roman" w:hAnsi="Times New Roman"/>
          <w:color w:val="000000"/>
          <w:sz w:val="24"/>
        </w:rPr>
        <w:t>14</w:t>
      </w:r>
    </w:p>
    <w:p>
      <w:pPr>
        <w:tabs>
          <w:tab w:pos="8164" w:val="right" w:leader="dot"/>
        </w:tabs>
        <w:spacing w:line="360" w:lineRule="auto"/>
        <w:ind w:left="283"/>
      </w:pPr>
      <w:r>
        <w:rPr>
          <w:rFonts w:ascii="Times New Roman" w:hAnsi="Times New Roman"/>
          <w:b w:val="0"/>
          <w:color w:val="000000"/>
          <w:sz w:val="24"/>
        </w:rPr>
        <w:t>Results and Discussion</w:t>
      </w:r>
      <w:r>
        <w:rPr>
          <w:rFonts w:ascii="Times New Roman" w:hAnsi="Times New Roman"/>
          <w:color w:val="000000"/>
          <w:sz w:val="24"/>
        </w:rPr>
        <w:tab/>
      </w:r>
      <w:r>
        <w:rPr>
          <w:rFonts w:ascii="Times New Roman" w:hAnsi="Times New Roman"/>
          <w:color w:val="000000"/>
          <w:sz w:val="24"/>
        </w:rPr>
        <w:t>18</w:t>
      </w:r>
    </w:p>
    <w:p>
      <w:pPr>
        <w:tabs>
          <w:tab w:pos="8164" w:val="right" w:leader="dot"/>
        </w:tabs>
        <w:spacing w:line="360" w:lineRule="auto"/>
        <w:ind w:left="283"/>
      </w:pPr>
      <w:r>
        <w:rPr>
          <w:rFonts w:ascii="Times New Roman" w:hAnsi="Times New Roman"/>
          <w:b w:val="0"/>
          <w:color w:val="000000"/>
          <w:sz w:val="24"/>
        </w:rPr>
        <w:t>References</w:t>
      </w:r>
      <w:r>
        <w:rPr>
          <w:rFonts w:ascii="Times New Roman" w:hAnsi="Times New Roman"/>
          <w:color w:val="000000"/>
          <w:sz w:val="24"/>
        </w:rPr>
        <w:tab/>
      </w:r>
      <w:r>
        <w:rPr>
          <w:rFonts w:ascii="Times New Roman" w:hAnsi="Times New Roman"/>
          <w:color w:val="000000"/>
          <w:sz w:val="24"/>
        </w:rPr>
        <w:t>18</w:t>
      </w:r>
    </w:p>
    <w:p>
      <w:pPr>
        <w:sectPr>
          <w:footerReference w:type="default" r:id="rId9"/>
          <w:pgSz w:w="11906" w:h="16838"/>
          <w:pgMar w:top="1984" w:right="1417" w:bottom="1984" w:left="2098" w:header="720" w:footer="567" w:gutter="0"/>
          <w:cols w:space="720"/>
          <w:docGrid w:linePitch="360"/>
          <w:pgNumType w:start="1" w:fmt="lowerRoman"/>
        </w:sectPr>
      </w:pPr>
    </w:p>
    <w:p>
      <w:pPr>
        <w:pStyle w:val="Heading1"/>
        <w:jc w:val="center"/>
      </w:pPr>
      <w:r>
        <w:rPr>
          <w:rFonts w:ascii="Times New Roman" w:hAnsi="Times New Roman"/>
          <w:b/>
          <w:color w:val="000000"/>
          <w:sz w:val="28"/>
        </w:rPr>
        <w:t>CHAPTER 1: INTRODUCTION</w:t>
      </w:r>
    </w:p>
    <w:p>
      <w:pPr>
        <w:pStyle w:val="Heading2"/>
        <w:jc w:val="left"/>
      </w:pPr>
      <w:r>
        <w:rPr>
          <w:rFonts w:ascii="Times New Roman" w:hAnsi="Times New Roman"/>
          <w:b/>
          <w:color w:val="000000"/>
          <w:sz w:val="24"/>
        </w:rPr>
        <w:t>Research Background</w:t>
      </w:r>
    </w:p>
    <w:p>
      <w:pPr>
        <w:spacing w:line="360" w:lineRule="auto"/>
        <w:jc w:val="both"/>
      </w:pPr>
      <w:r>
        <w:rPr>
          <w:rFonts w:ascii="Times New Roman" w:hAnsi="Times New Roman"/>
          <w:color w:val="000000"/>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color w:val="000000"/>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color w:val="000000"/>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color w:val="000000"/>
          <w:sz w:val="24"/>
        </w:rPr>
        <w:t>Radiation Detectors</w:t>
      </w:r>
    </w:p>
    <w:p>
      <w:pPr>
        <w:spacing w:line="360" w:lineRule="auto"/>
        <w:jc w:val="both"/>
      </w:pPr>
      <w:r>
        <w:rPr>
          <w:rFonts w:ascii="Times New Roman" w:hAnsi="Times New Roman"/>
          <w:color w:val="000000"/>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color w:val="000000"/>
          <w:sz w:val="24"/>
        </w:rPr>
        <w:t>Radiation interactions within these materials typically occur through a few primary mechanisms:</w:t>
      </w:r>
    </w:p>
    <w:p>
      <w:pPr>
        <w:spacing w:line="360" w:lineRule="auto"/>
        <w:jc w:val="both"/>
      </w:pPr>
      <w:r>
        <w:rPr>
          <w:rFonts w:ascii="Times New Roman" w:hAnsi="Times New Roman"/>
          <w:color w:val="000000"/>
          <w:sz w:val="24"/>
        </w:rPr>
        <w:t>Radiation emission: The unstable nucleus releases radiation depending on the nature of the radioactive material.</w:t>
      </w:r>
    </w:p>
    <w:p>
      <w:pPr>
        <w:spacing w:line="360" w:lineRule="auto"/>
        <w:jc w:val="both"/>
      </w:pPr>
      <w:r>
        <w:rPr>
          <w:rFonts w:ascii="Times New Roman" w:hAnsi="Times New Roman"/>
          <w:color w:val="000000"/>
          <w:sz w:val="24"/>
        </w:rPr>
        <w:t>Nuclear transformation: The nucleus changes into a more stable form, sometimes producing a different element.</w:t>
      </w:r>
    </w:p>
    <w:p>
      <w:pPr>
        <w:spacing w:line="360" w:lineRule="auto"/>
        <w:jc w:val="both"/>
      </w:pPr>
      <w:r>
        <w:rPr>
          <w:rFonts w:ascii="Times New Roman" w:hAnsi="Times New Roman"/>
          <w:color w:val="000000"/>
          <w:sz w:val="24"/>
        </w:rPr>
        <w:t>Release of energy: The emitted radiation carries energy that can interact with matter and cause ionization.</w:t>
      </w:r>
    </w:p>
    <w:p>
      <w:pPr>
        <w:spacing w:line="360" w:lineRule="auto"/>
        <w:jc w:val="both"/>
      </w:pPr>
      <w:r>
        <w:rPr>
          <w:rFonts w:ascii="Times New Roman" w:hAnsi="Times New Roman"/>
          <w:color w:val="000000"/>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color w:val="000000"/>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color w:val="000000"/>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color w:val="000000"/>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color w:val="000000"/>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color w:val="000000"/>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color w:val="000000"/>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color w:val="000000"/>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color w:val="000000"/>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color w:val="000000"/>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color w:val="000000"/>
          <w:sz w:val="24"/>
        </w:rPr>
        <w:t>Figure 1: Operation of a Scintillation detector</w:t>
      </w:r>
    </w:p>
    <w:p>
      <w:pPr>
        <w:spacing w:line="360" w:lineRule="auto"/>
        <w:jc w:val="both"/>
      </w:pPr>
      <w:r>
        <w:rPr>
          <w:rFonts w:ascii="Times New Roman" w:hAnsi="Times New Roman"/>
          <w:color w:val="000000"/>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color w:val="000000"/>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color w:val="000000"/>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color w:val="000000"/>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color w:val="000000"/>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color w:val="000000"/>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color w:val="000000"/>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color w:val="000000"/>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color w:val="000000"/>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color w:val="000000"/>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color w:val="000000"/>
          <w:sz w:val="24"/>
        </w:rPr>
        <w:t>1.1.2 Personal Radiation Detectors (PRDs)</w:t>
      </w:r>
    </w:p>
    <w:p>
      <w:pPr>
        <w:spacing w:line="360" w:lineRule="auto"/>
        <w:jc w:val="both"/>
      </w:pPr>
      <w:r>
        <w:rPr>
          <w:rFonts w:ascii="Times New Roman" w:hAnsi="Times New Roman"/>
          <w:color w:val="000000"/>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color w:val="000000"/>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color w:val="000000"/>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color w:val="000000"/>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color w:val="000000"/>
          <w:sz w:val="24"/>
        </w:rPr>
        <w:t>Problem Statement</w:t>
      </w:r>
    </w:p>
    <w:p>
      <w:pPr>
        <w:spacing w:line="360" w:lineRule="auto"/>
        <w:jc w:val="both"/>
      </w:pPr>
      <w:r>
        <w:rPr>
          <w:rFonts w:ascii="Times New Roman" w:hAnsi="Times New Roman"/>
          <w:color w:val="000000"/>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color w:val="000000"/>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color w:val="000000"/>
          <w:sz w:val="24"/>
        </w:rPr>
        <w:t>Research Gap</w:t>
      </w:r>
    </w:p>
    <w:p>
      <w:pPr>
        <w:spacing w:line="360" w:lineRule="auto"/>
        <w:jc w:val="both"/>
      </w:pPr>
      <w:r>
        <w:rPr>
          <w:rFonts w:ascii="Times New Roman" w:hAnsi="Times New Roman"/>
          <w:color w:val="000000"/>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color w:val="000000"/>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color w:val="000000"/>
          <w:sz w:val="24"/>
        </w:rPr>
        <w:t>Objectives of the study</w:t>
      </w:r>
    </w:p>
    <w:p>
      <w:pPr>
        <w:spacing w:line="360" w:lineRule="auto"/>
        <w:jc w:val="both"/>
      </w:pPr>
      <w:r>
        <w:rPr>
          <w:rFonts w:ascii="Times New Roman" w:hAnsi="Times New Roman"/>
          <w:color w:val="000000"/>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color w:val="000000"/>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color w:val="000000"/>
          <w:sz w:val="24"/>
        </w:rPr>
        <w:t>Research Questions</w:t>
      </w:r>
    </w:p>
    <w:p>
      <w:pPr>
        <w:spacing w:line="360" w:lineRule="auto"/>
        <w:jc w:val="both"/>
      </w:pPr>
      <w:r>
        <w:rPr>
          <w:rFonts w:ascii="Times New Roman" w:hAnsi="Times New Roman"/>
          <w:color w:val="000000"/>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color w:val="000000"/>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color w:val="000000"/>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color w:val="000000"/>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color w:val="000000"/>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color w:val="000000"/>
          <w:sz w:val="24"/>
        </w:rPr>
        <w:t>Research Scope and Limitations</w:t>
      </w:r>
    </w:p>
    <w:p>
      <w:pPr>
        <w:spacing w:line="360" w:lineRule="auto"/>
        <w:jc w:val="both"/>
      </w:pPr>
      <w:r>
        <w:rPr>
          <w:rFonts w:ascii="Times New Roman" w:hAnsi="Times New Roman"/>
          <w:color w:val="000000"/>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color w:val="000000"/>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color w:val="000000"/>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color w:val="000000"/>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[1] Flakus, F. N., 1982. Detecting and Measuring Ionizing Radiation- A Short History. IAEA Bulletin, 23(4), pp.31-36.</w:t>
      </w:r>
    </w:p>
    <w:p>
      <w:pPr>
        <w:spacing w:line="360" w:lineRule="auto"/>
        <w:jc w:val="both"/>
      </w:pPr>
      <w:r>
        <w:rPr>
          <w:rFonts w:ascii="Times New Roman" w:hAnsi="Times New Roman"/>
          <w:color w:val="000000"/>
          <w:sz w:val="24"/>
        </w:rPr>
        <w:t>[2] Cochran, T. B. and McKinzie, M. G., 2008. Detecting Nuclear Smuggling. Scientific American, 298(4), pp.98-104.</w:t>
      </w:r>
    </w:p>
    <w:p>
      <w:pPr>
        <w:spacing w:line="360" w:lineRule="auto"/>
        <w:jc w:val="both"/>
      </w:pPr>
      <w:r>
        <w:rPr>
          <w:rFonts w:ascii="Times New Roman" w:hAnsi="Times New Roman"/>
          <w:color w:val="000000"/>
          <w:sz w:val="24"/>
        </w:rPr>
        <w:t>[3] S. N. Ahmed, Physics and Engineering of Radiation Detection. Amsterdam: Elsevier, 2007.</w:t>
      </w:r>
    </w:p>
    <w:p>
      <w:pPr>
        <w:spacing w:line="360" w:lineRule="auto"/>
        <w:jc w:val="both"/>
      </w:pPr>
      <w:r>
        <w:rPr>
          <w:rFonts w:ascii="Times New Roman" w:hAnsi="Times New Roman"/>
          <w:color w:val="000000"/>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color w:val="000000"/>
          <w:sz w:val="24"/>
        </w:rPr>
        <w:t>[5] G. F. Knoll, Radiation Detection and Measurement, 4th ed. Hoboken, NJ: John Wiley &amp; Sons, 2010.</w:t>
      </w:r>
    </w:p>
    <w:p>
      <w:pPr>
        <w:spacing w:line="360" w:lineRule="auto"/>
        <w:jc w:val="both"/>
      </w:pPr>
      <w:r>
        <w:rPr>
          <w:rFonts w:ascii="Times New Roman" w:hAnsi="Times New Roman"/>
          <w:color w:val="000000"/>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color w:val="000000"/>
          <w:sz w:val="24"/>
        </w:rPr>
        <w:t>[7] Hamamatsu Photonics, Photomultiplier Tubes: Basics and Applications, 4th ed., Hamamatsu Photonics K.K.</w:t>
      </w:r>
    </w:p>
    <w:p>
      <w:pPr>
        <w:spacing w:line="360" w:lineRule="auto"/>
        <w:jc w:val="both"/>
      </w:pPr>
      <w:r>
        <w:rPr>
          <w:rFonts w:ascii="Times New Roman" w:hAnsi="Times New Roman"/>
          <w:color w:val="000000"/>
          <w:sz w:val="24"/>
        </w:rPr>
        <w:t>[8] Saint-Gobain Crystals / Gammadata, CsI(Tl), CsI(Na) Cesium Iodide Scintillation Material Data Sheet.</w:t>
      </w:r>
    </w:p>
    <w:p>
      <w:pPr>
        <w:spacing w:line="360" w:lineRule="auto"/>
        <w:jc w:val="both"/>
      </w:pPr>
      <w:r>
        <w:rPr>
          <w:rFonts w:ascii="Times New Roman" w:hAnsi="Times New Roman"/>
          <w:color w:val="000000"/>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color w:val="000000"/>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color w:val="000000"/>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color w:val="000000"/>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color w:val="000000"/>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color w:val="000000"/>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color w:val="000000"/>
          <w:sz w:val="24"/>
        </w:rPr>
        <w:t>[15] Owens, A., 2006. Semiconductor materials and radiation detection. Journal of Synchrotron Radiation, 13(2), pp.143-150.</w:t>
      </w:r>
    </w:p>
    <w:p>
      <w:pPr>
        <w:spacing w:line="360" w:lineRule="auto"/>
        <w:jc w:val="both"/>
      </w:pPr>
      <w:r>
        <w:rPr>
          <w:rFonts w:ascii="Times New Roman" w:hAnsi="Times New Roman"/>
          <w:color w:val="000000"/>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color w:val="000000"/>
          <w:sz w:val="24"/>
        </w:rPr>
        <w:t>[17] International Atomic Energy Agency, Detection at State Borders of Nuclear and Other Radioactive Material out of Regulatory Control, IAEA Nuclear Security Series No. 44-T, Vienna: IAEA, 2022.</w:t>
      </w:r>
    </w:p>
    <w:p>
      <w:r>
        <w:br w:type="page"/>
      </w:r>
    </w:p>
    <w:p>
      <w:pPr>
        <w:pStyle w:val="Heading1"/>
        <w:jc w:val="center"/>
      </w:pPr>
      <w:r>
        <w:rPr>
          <w:rFonts w:ascii="Times New Roman" w:hAnsi="Times New Roman"/>
          <w:b/>
          <w:color w:val="000000"/>
          <w:sz w:val="28"/>
        </w:rPr>
        <w:t>CHAPTER 3: METHODOLOGY</w:t>
      </w:r>
    </w:p>
    <w:p>
      <w:pPr>
        <w:pStyle w:val="Heading2"/>
        <w:jc w:val="left"/>
      </w:pPr>
      <w:r>
        <w:rPr>
          <w:rFonts w:ascii="Times New Roman" w:hAnsi="Times New Roman"/>
          <w:b/>
          <w:color w:val="000000"/>
          <w:sz w:val="24"/>
        </w:rPr>
        <w:t>Introduction</w:t>
      </w:r>
    </w:p>
    <w:p>
      <w:pPr>
        <w:spacing w:line="360" w:lineRule="auto"/>
        <w:jc w:val="both"/>
      </w:pPr>
      <w:r>
        <w:rPr>
          <w:rFonts w:ascii="Times New Roman" w:hAnsi="Times New Roman"/>
          <w:color w:val="000000"/>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color w:val="000000"/>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color w:val="000000"/>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r>
        <w:br w:type="page"/>
      </w:r>
    </w:p>
    <w:p>
      <w:pPr>
        <w:pStyle w:val="Heading1"/>
        <w:jc w:val="center"/>
      </w:pPr>
      <w:r>
        <w:rPr>
          <w:rFonts w:ascii="Times New Roman" w:hAnsi="Times New Roman"/>
          <w:b/>
          <w:color w:val="000000"/>
          <w:sz w:val="28"/>
        </w:rPr>
        <w:t>CHAPTER 4</w:t>
      </w:r>
    </w:p>
    <w:p>
      <w:pPr>
        <w:spacing w:line="360" w:lineRule="auto"/>
        <w:jc w:val="both"/>
      </w:pPr>
      <w:r>
        <w:rPr>
          <w:rFonts w:ascii="Times New Roman" w:hAnsi="Times New Roman"/>
          <w:color w:val="000000"/>
          <w:sz w:val="24"/>
        </w:rPr>
        <w:t>Development of an Enhanced Coating for a Scintillation Detector</w:t>
      </w:r>
    </w:p>
    <w:p>
      <w:pPr>
        <w:pStyle w:val="Heading2"/>
        <w:jc w:val="left"/>
      </w:pPr>
      <w:r>
        <w:rPr>
          <w:rFonts w:ascii="Times New Roman" w:hAnsi="Times New Roman"/>
          <w:b/>
          <w:color w:val="000000"/>
          <w:sz w:val="24"/>
        </w:rPr>
        <w:t>Introduction</w:t>
      </w:r>
    </w:p>
    <w:p>
      <w:pPr>
        <w:pStyle w:val="Heading2"/>
        <w:jc w:val="left"/>
      </w:pPr>
      <w:r>
        <w:rPr>
          <w:rFonts w:ascii="Times New Roman" w:hAnsi="Times New Roman"/>
          <w:b/>
          <w:color w:val="000000"/>
          <w:sz w:val="24"/>
        </w:rPr>
        <w:t>Materials and Methods</w:t>
      </w:r>
    </w:p>
    <w:p>
      <w:pPr>
        <w:spacing w:line="360" w:lineRule="auto"/>
        <w:jc w:val="both"/>
      </w:pPr>
      <w:r>
        <w:rPr>
          <w:rFonts w:ascii="Times New Roman" w:hAnsi="Times New Roman"/>
          <w:color w:val="000000"/>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color w:val="000000"/>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color w:val="000000"/>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color w:val="000000"/>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color w:val="000000"/>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color w:val="000000"/>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color w:val="000000"/>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color w:val="000000"/>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color w:val="000000"/>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color w:val="000000"/>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color w:val="000000"/>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color w:val="000000"/>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color w:val="000000"/>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color w:val="000000"/>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color w:val="000000"/>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color w:val="000000"/>
          <w:sz w:val="24"/>
        </w:rPr>
        <w:t>Figure 4: Obtaining readings to determine the thickness of the coating samples using a travelling microscope</w:t>
      </w:r>
    </w:p>
    <w:p>
      <w:pPr>
        <w:spacing w:line="360" w:lineRule="auto"/>
        <w:jc w:val="both"/>
      </w:pPr>
      <w:r>
        <w:rPr>
          <w:rFonts w:ascii="Times New Roman" w:hAnsi="Times New Roman"/>
          <w:color w:val="000000"/>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color w:val="000000"/>
          <w:sz w:val="24"/>
        </w:rPr>
        <w:t>The percentage transmittance (T%) of the coatings was calculated from absorbance values using the following equation.</w:t>
      </w:r>
    </w:p>
    <w:p>
      <w:pPr>
        <w:spacing w:line="360" w:lineRule="auto"/>
        <w:jc w:val="both"/>
      </w:pPr>
      <w:r>
        <w:rPr>
          <w:rFonts w:ascii="Times New Roman" w:hAnsi="Times New Roman"/>
          <w:color w:val="000000"/>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color w:val="000000"/>
          <w:sz w:val="24"/>
        </w:rPr>
        <w:t>Results and Discussion</w:t>
      </w:r>
    </w:p>
    <w:p>
      <w:pPr>
        <w:pStyle w:val="Heading2"/>
        <w:jc w:val="left"/>
      </w:pPr>
      <w:r>
        <w:rPr>
          <w:rFonts w:ascii="Times New Roman" w:hAnsi="Times New Roman"/>
          <w:b/>
          <w:color w:val="000000"/>
          <w:sz w:val="24"/>
        </w:rPr>
        <w:t>References</w:t>
      </w:r>
    </w:p>
    <w:p>
      <w:pPr>
        <w:spacing w:line="360" w:lineRule="auto"/>
        <w:jc w:val="both"/>
      </w:pPr>
      <w:r>
        <w:rPr>
          <w:rFonts w:ascii="Times New Roman" w:hAnsi="Times New Roman"/>
          <w:color w:val="000000"/>
          <w:sz w:val="24"/>
        </w:rPr>
        <w:t>F. N. Flakus, "Radiation detection Detecting and measuring ionizing radiation-a short history."</w:t>
      </w:r>
    </w:p>
    <w:p>
      <w:pPr>
        <w:spacing w:line="360" w:lineRule="auto"/>
        <w:jc w:val="both"/>
      </w:pPr>
      <w:r>
        <w:rPr>
          <w:rFonts w:ascii="Times New Roman" w:hAnsi="Times New Roman"/>
          <w:color w:val="000000"/>
          <w:sz w:val="24"/>
        </w:rPr>
        <w:t>G. F. Knoll, "Radiation Detection and Measurement," John Wiley &amp; Sons, 2010.</w:t>
      </w:r>
    </w:p>
    <w:p>
      <w:pPr>
        <w:spacing w:line="360" w:lineRule="auto"/>
        <w:jc w:val="both"/>
      </w:pPr>
      <w:r>
        <w:rPr>
          <w:rFonts w:ascii="Times New Roman" w:hAnsi="Times New Roman"/>
          <w:color w:val="000000"/>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color w:val="000000"/>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color w:val="000000"/>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color w:val="000000"/>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color w:val="000000"/>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color w:val="000000"/>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color w:val="000000"/>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color w:val="000000"/>
          <w:sz w:val="24"/>
        </w:rPr>
        <w:t>M. F. L'annunziata, "SOLID SCINTILLATION ANALYSIS," 2003. doi: 10.1016/B978-0-12-436603-9.50016-8.</w:t>
      </w:r>
    </w:p>
    <w:p>
      <w:pPr>
        <w:spacing w:line="360" w:lineRule="auto"/>
        <w:jc w:val="both"/>
      </w:pPr>
      <w:r>
        <w:rPr>
          <w:rFonts w:ascii="Times New Roman" w:hAnsi="Times New Roman"/>
          <w:color w:val="000000"/>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color w:val="000000"/>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color w:val="000000"/>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color w:val="000000"/>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color w:val="000000"/>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color w:val="000000"/>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color w:val="000000"/>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color w:val="000000"/>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color w:val="000000"/>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color w:val="000000"/>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color w:val="000000"/>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color w:val="000000"/>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color w:val="000000"/>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color w:val="000000"/>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color w:val="000000"/>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color w:val="000000"/>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footerReference w:type="default" r:id="rId10"/>
      <w:pgSz w:w="11906" w:h="16838"/>
      <w:pgMar w:top="1984" w:right="1417" w:bottom="1984" w:left="2098" w:header="720" w:footer="567" w:gutter="0"/>
      <w:cols w:space="720"/>
      <w:docGrid w:linePitch="360"/>
      <w:pgNumType w:start="1" w:fmt="lowerRoma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