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C6F0" w14:textId="7DF24610" w:rsidR="00B84E6E" w:rsidRDefault="00A64020" w:rsidP="00B55F71">
      <w:pPr>
        <w:spacing w:line="276" w:lineRule="auto"/>
        <w:jc w:val="both"/>
      </w:pPr>
      <w:r>
        <w:t xml:space="preserve">Chapter </w:t>
      </w:r>
      <w:r w:rsidR="00EF6FA3">
        <w:t>3: Methodology</w:t>
      </w:r>
      <w:r w:rsidR="00B84E6E">
        <w:t xml:space="preserve"> </w:t>
      </w:r>
    </w:p>
    <w:p w14:paraId="39D39705" w14:textId="77777777" w:rsidR="00B55F71" w:rsidRPr="00B55F71" w:rsidRDefault="00B55F71" w:rsidP="00B55F71">
      <w:pPr>
        <w:pStyle w:val="ListParagraph"/>
        <w:numPr>
          <w:ilvl w:val="0"/>
          <w:numId w:val="6"/>
        </w:numPr>
        <w:spacing w:line="276" w:lineRule="auto"/>
        <w:jc w:val="both"/>
        <w:rPr>
          <w:vanish/>
        </w:rPr>
      </w:pPr>
    </w:p>
    <w:p w14:paraId="38A01744" w14:textId="77777777" w:rsidR="00B55F71" w:rsidRPr="00B55F71" w:rsidRDefault="00B55F71" w:rsidP="00B55F71">
      <w:pPr>
        <w:pStyle w:val="ListParagraph"/>
        <w:numPr>
          <w:ilvl w:val="0"/>
          <w:numId w:val="6"/>
        </w:numPr>
        <w:spacing w:line="276" w:lineRule="auto"/>
        <w:jc w:val="both"/>
        <w:rPr>
          <w:vanish/>
        </w:rPr>
      </w:pPr>
    </w:p>
    <w:p w14:paraId="2E0DF2A5" w14:textId="77777777" w:rsidR="00B55F71" w:rsidRPr="00B55F71" w:rsidRDefault="00B55F71" w:rsidP="00B55F71">
      <w:pPr>
        <w:pStyle w:val="ListParagraph"/>
        <w:numPr>
          <w:ilvl w:val="0"/>
          <w:numId w:val="6"/>
        </w:numPr>
        <w:spacing w:line="276" w:lineRule="auto"/>
        <w:jc w:val="both"/>
        <w:rPr>
          <w:vanish/>
        </w:rPr>
      </w:pPr>
    </w:p>
    <w:p w14:paraId="22657EF3" w14:textId="70A96829" w:rsidR="00B84E6E" w:rsidRDefault="00EF6FA3" w:rsidP="00B55F71">
      <w:pPr>
        <w:pStyle w:val="ListParagraph"/>
        <w:numPr>
          <w:ilvl w:val="1"/>
          <w:numId w:val="6"/>
        </w:numPr>
        <w:spacing w:line="276" w:lineRule="auto"/>
        <w:jc w:val="both"/>
      </w:pPr>
      <w:r>
        <w:t>Introduction</w:t>
      </w:r>
    </w:p>
    <w:p w14:paraId="5EE02A3D" w14:textId="509DFBD4" w:rsidR="00B07D59" w:rsidRDefault="00EF6FA3" w:rsidP="00A64020">
      <w:pPr>
        <w:spacing w:line="276" w:lineRule="auto"/>
        <w:jc w:val="both"/>
      </w:pPr>
      <w:r w:rsidRPr="00EF6FA3">
        <w:t xml:space="preserve">This chapter presents the methodology followed to </w:t>
      </w:r>
      <w:r w:rsidR="00B07D59">
        <w:t>enhance the efficiency of scintillation crystals utilized in PRD devices.</w:t>
      </w:r>
      <w:r w:rsidR="00CE288D">
        <w:t xml:space="preserve"> </w:t>
      </w:r>
      <w:r w:rsidR="00D93AE8">
        <w:t xml:space="preserve">The optimization of scintillation detectors is crucial for the accurate detection of radioactive emissions in high-stakes environments. Additionally, establishing a dependable and secure communication system </w:t>
      </w:r>
      <w:r w:rsidR="000B2F59">
        <w:t>with alarm station in</w:t>
      </w:r>
      <w:r w:rsidR="00CE288D">
        <w:t xml:space="preserve">tegration </w:t>
      </w:r>
      <w:r w:rsidR="00D93AE8">
        <w:t>for PRD devices is another pivotal aspect intended to improve the effectiveness of real-time reporting and prompt response.</w:t>
      </w:r>
    </w:p>
    <w:p w14:paraId="7CD2BC43" w14:textId="791E3A23" w:rsidR="00A64020" w:rsidRDefault="00993F3D" w:rsidP="00A64020">
      <w:pPr>
        <w:spacing w:line="276" w:lineRule="auto"/>
        <w:jc w:val="both"/>
      </w:pPr>
      <w:r>
        <w:t>The study was</w:t>
      </w:r>
      <w:r w:rsidR="00300EB7">
        <w:t xml:space="preserve"> mainly carried out in two phases. </w:t>
      </w:r>
      <w:r w:rsidR="008E7098" w:rsidRPr="008E7098">
        <w:t>The primary phase of this research focused on materials science, aiming to enhance the detector's photon collection efficiency by minimizing the propagation losses of secondary photons within the CsI(Tl) scintillation crystal.</w:t>
      </w:r>
      <w:r w:rsidR="008E7098">
        <w:t xml:space="preserve"> </w:t>
      </w:r>
      <w:r w:rsidR="00573137">
        <w:t>T</w:t>
      </w:r>
      <w:r w:rsidR="00573137" w:rsidRPr="00573137">
        <w:t>he performance of the detector depends strongly on the number of secondary photons that reach the photodetector</w:t>
      </w:r>
      <w:r w:rsidR="00F1791B">
        <w:t xml:space="preserve"> and generate </w:t>
      </w:r>
      <w:r w:rsidR="006A11A2">
        <w:t xml:space="preserve">an </w:t>
      </w:r>
      <w:r w:rsidR="00F1791B">
        <w:t>electr</w:t>
      </w:r>
      <w:r w:rsidR="006A11A2">
        <w:t>onic signal to get the readings</w:t>
      </w:r>
      <w:r w:rsidR="00CE4300">
        <w:t xml:space="preserve"> using th</w:t>
      </w:r>
      <w:r w:rsidR="001202D1">
        <w:t>e</w:t>
      </w:r>
      <w:r w:rsidR="00CE4300">
        <w:t>se secondary photons.</w:t>
      </w:r>
      <w:r w:rsidR="00064CC0">
        <w:t xml:space="preserve"> Therefore</w:t>
      </w:r>
      <w:r w:rsidR="00BF1EF8">
        <w:t>,</w:t>
      </w:r>
      <w:r w:rsidR="00064CC0">
        <w:t xml:space="preserve"> the methodology was designed to investigate the</w:t>
      </w:r>
      <w:r w:rsidR="00EF664E">
        <w:t xml:space="preserve"> develop</w:t>
      </w:r>
      <w:r>
        <w:t>ment of</w:t>
      </w:r>
      <w:r w:rsidR="00DB7A57">
        <w:t xml:space="preserve"> </w:t>
      </w:r>
      <w:r w:rsidR="00EF664E">
        <w:t>reflective</w:t>
      </w:r>
      <w:r w:rsidR="00064CC0">
        <w:t xml:space="preserve"> coating </w:t>
      </w:r>
      <w:r w:rsidR="00EF664E">
        <w:t>from scratch</w:t>
      </w:r>
      <w:r w:rsidR="001D0F61">
        <w:t xml:space="preserve"> by evaluating </w:t>
      </w:r>
      <w:r w:rsidR="008F69B4">
        <w:t xml:space="preserve">the </w:t>
      </w:r>
      <w:r w:rsidR="001D0F61">
        <w:t xml:space="preserve">complete material system </w:t>
      </w:r>
      <w:r w:rsidR="008F69B4">
        <w:t xml:space="preserve">consisting of reflective material, binder, solvent, </w:t>
      </w:r>
      <w:r w:rsidR="00120505">
        <w:t>coating method, coating thickness, particle size, and the stability of the coating.</w:t>
      </w:r>
    </w:p>
    <w:p w14:paraId="478A8038" w14:textId="77A20FE4" w:rsidR="00B40261" w:rsidRDefault="00B40261" w:rsidP="00A64020">
      <w:pPr>
        <w:spacing w:line="276" w:lineRule="auto"/>
        <w:jc w:val="both"/>
      </w:pPr>
      <w:r>
        <w:t>The s</w:t>
      </w:r>
      <w:r w:rsidRPr="00B40261">
        <w:t>elected reflective coating materials were evaluated for their suitability to be used with CsI(Tl)-based scintillation detectors. TiO</w:t>
      </w:r>
      <w:r w:rsidRPr="00B40261">
        <w:rPr>
          <w:vertAlign w:val="subscript"/>
        </w:rPr>
        <w:t>2</w:t>
      </w:r>
      <w:r w:rsidRPr="00B40261">
        <w:t>, MgO, Al</w:t>
      </w:r>
      <w:r w:rsidRPr="00B40261">
        <w:rPr>
          <w:vertAlign w:val="subscript"/>
        </w:rPr>
        <w:t>2</w:t>
      </w:r>
      <w:r w:rsidRPr="00B40261">
        <w:t>O</w:t>
      </w:r>
      <w:r w:rsidRPr="00B40261">
        <w:rPr>
          <w:vertAlign w:val="subscript"/>
        </w:rPr>
        <w:t>3</w:t>
      </w:r>
      <w:r w:rsidRPr="00B40261">
        <w:t>, Zn, and BaSO</w:t>
      </w:r>
      <w:r w:rsidRPr="00B40261">
        <w:rPr>
          <w:vertAlign w:val="subscript"/>
        </w:rPr>
        <w:t>4</w:t>
      </w:r>
      <w:r w:rsidRPr="00B40261">
        <w:t xml:space="preserve"> were selected as candidate reflective materials based on their optical properties, white appearance, and possible diffuse reflectance </w:t>
      </w:r>
      <w:r w:rsidR="0052723E" w:rsidRPr="00B40261">
        <w:t>behaviour</w:t>
      </w:r>
      <w:r w:rsidRPr="00B40261">
        <w:t>. The selected materials were characterized using suitable analytical techniques such as particle size analysis, UV-visible absorbance spectroscopy, diffuse reflectance analysis, X-ray diffraction, and visual compatibility observations. Since CsI(Tl) has its emission peak around 550 nm, the optical behaviour of the coating materials and coating formulations near this wavelength was considered as a critical evaluation point [8].</w:t>
      </w:r>
    </w:p>
    <w:p w14:paraId="09236537" w14:textId="459EA87B" w:rsidR="00DC4723" w:rsidRDefault="00DC4723" w:rsidP="00DC4723">
      <w:pPr>
        <w:pStyle w:val="ListParagraph"/>
        <w:ind w:left="0"/>
      </w:pPr>
    </w:p>
    <w:p w14:paraId="35E6DF2B" w14:textId="77777777" w:rsidR="00DC4723" w:rsidRDefault="00DC4723" w:rsidP="00DC4723">
      <w:pPr>
        <w:pStyle w:val="ListParagraph"/>
        <w:ind w:left="0"/>
      </w:pPr>
    </w:p>
    <w:p w14:paraId="74DA2EA6" w14:textId="77777777" w:rsidR="00DC4723" w:rsidRDefault="00DC4723" w:rsidP="00DC4723">
      <w:pPr>
        <w:pStyle w:val="ListParagraph"/>
        <w:ind w:left="0"/>
      </w:pPr>
    </w:p>
    <w:p w14:paraId="392AF038" w14:textId="77777777" w:rsidR="00DC4723" w:rsidRDefault="00DC4723" w:rsidP="00DC4723">
      <w:pPr>
        <w:pStyle w:val="ListParagraph"/>
        <w:ind w:left="0"/>
      </w:pPr>
    </w:p>
    <w:p w14:paraId="3F86CB81" w14:textId="77777777" w:rsidR="00DC4723" w:rsidRDefault="00DC4723" w:rsidP="00DC4723">
      <w:pPr>
        <w:pStyle w:val="ListParagraph"/>
        <w:ind w:left="0"/>
      </w:pPr>
    </w:p>
    <w:p w14:paraId="52F4E88F" w14:textId="77777777" w:rsidR="00DC4723" w:rsidRDefault="00DC4723" w:rsidP="00EF664E"/>
    <w:p w14:paraId="74F78E22" w14:textId="77777777" w:rsidR="00782A6D" w:rsidRDefault="00782A6D" w:rsidP="00782A6D"/>
    <w:sectPr w:rsidR="00782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27A50"/>
    <w:multiLevelType w:val="multilevel"/>
    <w:tmpl w:val="C35425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5863D06"/>
    <w:multiLevelType w:val="multilevel"/>
    <w:tmpl w:val="BE229FE0"/>
    <w:lvl w:ilvl="0">
      <w:start w:val="3"/>
      <w:numFmt w:val="decimal"/>
      <w:lvlText w:val="%1."/>
      <w:lvlJc w:val="left"/>
      <w:pPr>
        <w:ind w:left="1080" w:hanging="360"/>
      </w:pPr>
      <w:rPr>
        <w:rFonts w:hint="default"/>
      </w:rPr>
    </w:lvl>
    <w:lvl w:ilvl="1">
      <w:start w:val="1"/>
      <w:numFmt w:val="none"/>
      <w:lvlText w:val="3.1"/>
      <w:lvlJc w:val="left"/>
      <w:pPr>
        <w:ind w:left="1440" w:hanging="360"/>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 w15:restartNumberingAfterBreak="0">
    <w:nsid w:val="2FF75039"/>
    <w:multiLevelType w:val="multilevel"/>
    <w:tmpl w:val="4DFC3F3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5505DC5"/>
    <w:multiLevelType w:val="multilevel"/>
    <w:tmpl w:val="C35425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5627BF2"/>
    <w:multiLevelType w:val="multilevel"/>
    <w:tmpl w:val="C35425C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BF55820"/>
    <w:multiLevelType w:val="hybridMultilevel"/>
    <w:tmpl w:val="9A7AD4DE"/>
    <w:lvl w:ilvl="0" w:tplc="01EC2E24">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num w:numId="1" w16cid:durableId="1230267840">
    <w:abstractNumId w:val="3"/>
  </w:num>
  <w:num w:numId="2" w16cid:durableId="446125555">
    <w:abstractNumId w:val="0"/>
  </w:num>
  <w:num w:numId="3" w16cid:durableId="1495142472">
    <w:abstractNumId w:val="4"/>
  </w:num>
  <w:num w:numId="4" w16cid:durableId="100421864">
    <w:abstractNumId w:val="1"/>
  </w:num>
  <w:num w:numId="5" w16cid:durableId="935603027">
    <w:abstractNumId w:val="5"/>
  </w:num>
  <w:num w:numId="6" w16cid:durableId="230040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37"/>
    <w:rsid w:val="00064CC0"/>
    <w:rsid w:val="000B2F59"/>
    <w:rsid w:val="001202D1"/>
    <w:rsid w:val="00120505"/>
    <w:rsid w:val="00123A29"/>
    <w:rsid w:val="001B153D"/>
    <w:rsid w:val="001B42FB"/>
    <w:rsid w:val="001D0F61"/>
    <w:rsid w:val="001F1D20"/>
    <w:rsid w:val="00300EB7"/>
    <w:rsid w:val="003461E6"/>
    <w:rsid w:val="0035047F"/>
    <w:rsid w:val="003A1DEB"/>
    <w:rsid w:val="0040086F"/>
    <w:rsid w:val="00422C6C"/>
    <w:rsid w:val="00423DE6"/>
    <w:rsid w:val="004E07C2"/>
    <w:rsid w:val="004F4ECA"/>
    <w:rsid w:val="0052723E"/>
    <w:rsid w:val="00544BF1"/>
    <w:rsid w:val="005452E5"/>
    <w:rsid w:val="00573137"/>
    <w:rsid w:val="00594BCB"/>
    <w:rsid w:val="005F3477"/>
    <w:rsid w:val="006A11A2"/>
    <w:rsid w:val="00782A6D"/>
    <w:rsid w:val="00790165"/>
    <w:rsid w:val="00823C12"/>
    <w:rsid w:val="0084288E"/>
    <w:rsid w:val="0088242E"/>
    <w:rsid w:val="008C4BFD"/>
    <w:rsid w:val="008E7098"/>
    <w:rsid w:val="008F69B4"/>
    <w:rsid w:val="00913F37"/>
    <w:rsid w:val="0091457E"/>
    <w:rsid w:val="00993F3D"/>
    <w:rsid w:val="009A7527"/>
    <w:rsid w:val="00A40B2F"/>
    <w:rsid w:val="00A64020"/>
    <w:rsid w:val="00A91E68"/>
    <w:rsid w:val="00AF3BD0"/>
    <w:rsid w:val="00B07D59"/>
    <w:rsid w:val="00B40261"/>
    <w:rsid w:val="00B510A6"/>
    <w:rsid w:val="00B55F71"/>
    <w:rsid w:val="00B771D4"/>
    <w:rsid w:val="00B84E6E"/>
    <w:rsid w:val="00BF1EF8"/>
    <w:rsid w:val="00CE288D"/>
    <w:rsid w:val="00CE4300"/>
    <w:rsid w:val="00CE5445"/>
    <w:rsid w:val="00D93AE8"/>
    <w:rsid w:val="00DB1100"/>
    <w:rsid w:val="00DB7A57"/>
    <w:rsid w:val="00DC03EE"/>
    <w:rsid w:val="00DC4723"/>
    <w:rsid w:val="00DD0A04"/>
    <w:rsid w:val="00EF664E"/>
    <w:rsid w:val="00EF6FA3"/>
    <w:rsid w:val="00F1791B"/>
    <w:rsid w:val="00F27A34"/>
    <w:rsid w:val="00F7218F"/>
    <w:rsid w:val="00FE5AD8"/>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A5A0E"/>
  <w15:chartTrackingRefBased/>
  <w15:docId w15:val="{5949D0B3-0FD6-4D96-94E5-CD3A7FCE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37"/>
    <w:rPr>
      <w:rFonts w:eastAsiaTheme="majorEastAsia" w:cstheme="majorBidi"/>
      <w:color w:val="272727" w:themeColor="text1" w:themeTint="D8"/>
    </w:rPr>
  </w:style>
  <w:style w:type="paragraph" w:styleId="Title">
    <w:name w:val="Title"/>
    <w:basedOn w:val="Normal"/>
    <w:next w:val="Normal"/>
    <w:link w:val="TitleChar"/>
    <w:uiPriority w:val="10"/>
    <w:qFormat/>
    <w:rsid w:val="00913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37"/>
    <w:pPr>
      <w:spacing w:before="160"/>
      <w:jc w:val="center"/>
    </w:pPr>
    <w:rPr>
      <w:i/>
      <w:iCs/>
      <w:color w:val="404040" w:themeColor="text1" w:themeTint="BF"/>
    </w:rPr>
  </w:style>
  <w:style w:type="character" w:customStyle="1" w:styleId="QuoteChar">
    <w:name w:val="Quote Char"/>
    <w:basedOn w:val="DefaultParagraphFont"/>
    <w:link w:val="Quote"/>
    <w:uiPriority w:val="29"/>
    <w:rsid w:val="00913F37"/>
    <w:rPr>
      <w:i/>
      <w:iCs/>
      <w:color w:val="404040" w:themeColor="text1" w:themeTint="BF"/>
    </w:rPr>
  </w:style>
  <w:style w:type="paragraph" w:styleId="ListParagraph">
    <w:name w:val="List Paragraph"/>
    <w:basedOn w:val="Normal"/>
    <w:uiPriority w:val="34"/>
    <w:qFormat/>
    <w:rsid w:val="00913F37"/>
    <w:pPr>
      <w:ind w:left="720"/>
      <w:contextualSpacing/>
    </w:pPr>
  </w:style>
  <w:style w:type="character" w:styleId="IntenseEmphasis">
    <w:name w:val="Intense Emphasis"/>
    <w:basedOn w:val="DefaultParagraphFont"/>
    <w:uiPriority w:val="21"/>
    <w:qFormat/>
    <w:rsid w:val="00913F37"/>
    <w:rPr>
      <w:i/>
      <w:iCs/>
      <w:color w:val="0F4761" w:themeColor="accent1" w:themeShade="BF"/>
    </w:rPr>
  </w:style>
  <w:style w:type="paragraph" w:styleId="IntenseQuote">
    <w:name w:val="Intense Quote"/>
    <w:basedOn w:val="Normal"/>
    <w:next w:val="Normal"/>
    <w:link w:val="IntenseQuoteChar"/>
    <w:uiPriority w:val="30"/>
    <w:qFormat/>
    <w:rsid w:val="00913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F37"/>
    <w:rPr>
      <w:i/>
      <w:iCs/>
      <w:color w:val="0F4761" w:themeColor="accent1" w:themeShade="BF"/>
    </w:rPr>
  </w:style>
  <w:style w:type="character" w:styleId="IntenseReference">
    <w:name w:val="Intense Reference"/>
    <w:basedOn w:val="DefaultParagraphFont"/>
    <w:uiPriority w:val="32"/>
    <w:qFormat/>
    <w:rsid w:val="00913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Piyumi Buddhini</dc:creator>
  <cp:keywords/>
  <dc:description/>
  <cp:lastModifiedBy>Piyumi Buddhini</cp:lastModifiedBy>
  <cp:revision>60</cp:revision>
  <dcterms:created xsi:type="dcterms:W3CDTF">2026-05-15T09:24:00Z</dcterms:created>
  <dcterms:modified xsi:type="dcterms:W3CDTF">2026-05-15T10:32:00Z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fb2df866-3562-4fe2-b5af-3845f835a3e2</vt:lpwstr>
  </property>
</Properties>
</file>