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7FFBE" w14:textId="77777777" w:rsidR="00C65D23" w:rsidRDefault="00C65D23" w:rsidP="000A74DC">
      <w:pPr>
        <w:keepNext/>
        <w:jc w:val="center"/>
      </w:pPr>
      <w:r>
        <w:rPr>
          <w:noProof/>
        </w:rPr>
        <w:drawing>
          <wp:inline distT="0" distB="0" distL="0" distR="0" wp14:anchorId="3892F850" wp14:editId="2368F993">
            <wp:extent cx="2997498" cy="2863970"/>
            <wp:effectExtent l="0" t="0" r="0" b="0"/>
            <wp:docPr id="1066619403" name="Picture 1" descr="A blue rectangle with black line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19403" name="Picture 1" descr="A blue rectangle with black lines and letter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1033" cy="286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5C50" w14:textId="55DA0633" w:rsidR="00B73E8F" w:rsidRDefault="00C65D23" w:rsidP="000A74DC">
      <w:pPr>
        <w:pStyle w:val="Caption"/>
        <w:jc w:val="center"/>
      </w:pPr>
      <w:bookmarkStart w:id="0" w:name="_Ref219395886"/>
      <w:bookmarkStart w:id="1" w:name="_Ref21939588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E549C">
        <w:rPr>
          <w:noProof/>
        </w:rPr>
        <w:t>1</w:t>
      </w:r>
      <w:r>
        <w:fldChar w:fldCharType="end"/>
      </w:r>
      <w:bookmarkEnd w:id="0"/>
      <w:r>
        <w:t>: schematic diagram of the BK7 glass delay block</w:t>
      </w:r>
      <w:bookmarkEnd w:id="1"/>
    </w:p>
    <w:p w14:paraId="423808E5" w14:textId="3A81512C" w:rsidR="00C65D23" w:rsidRDefault="00C65D23" w:rsidP="00C65D23">
      <w:pPr>
        <w:jc w:val="both"/>
        <w:rPr>
          <w:rFonts w:eastAsiaTheme="minorEastAsia"/>
        </w:rPr>
      </w:pPr>
      <w:r>
        <w:t xml:space="preserve">In </w:t>
      </w:r>
      <w:r>
        <w:fldChar w:fldCharType="begin"/>
      </w:r>
      <w:r>
        <w:instrText xml:space="preserve"> REF _Ref219395886 \h </w:instrText>
      </w:r>
      <w:r>
        <w:fldChar w:fldCharType="separate"/>
      </w:r>
      <w:r>
        <w:t xml:space="preserve">Figure </w:t>
      </w:r>
      <w:r>
        <w:rPr>
          <w:noProof/>
        </w:rPr>
        <w:t>1</w:t>
      </w:r>
      <w:r>
        <w:fldChar w:fldCharType="end"/>
      </w:r>
      <w:r>
        <w:t xml:space="preserve">, </w:t>
      </w:r>
      <w:r>
        <w:rPr>
          <w:rFonts w:eastAsiaTheme="minorEastAsia"/>
        </w:rPr>
        <w:t>the incident angle (</w:t>
      </w:r>
      <m:oMath>
        <m:r>
          <w:rPr>
            <w:rFonts w:ascii="Cambria Math" w:eastAsiaTheme="minorEastAsia" w:hAnsi="Cambria Math"/>
          </w:rPr>
          <m:t>θ</m:t>
        </m:r>
      </m:oMath>
      <w:r>
        <w:rPr>
          <w:rFonts w:eastAsiaTheme="minorEastAsia"/>
        </w:rPr>
        <w:t>) is related to the refracted angle (</w:t>
      </w:r>
      <m:oMath>
        <m:r>
          <w:rPr>
            <w:rFonts w:ascii="Cambria Math" w:eastAsiaTheme="minorEastAsia" w:hAnsi="Cambria Math"/>
          </w:rPr>
          <m:t>γ</m:t>
        </m:r>
      </m:oMath>
      <w:r>
        <w:rPr>
          <w:rFonts w:eastAsiaTheme="minorEastAsia"/>
        </w:rPr>
        <w:t>) and refractive index of the BK7 glass (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>) using Snell’s law:</w:t>
      </w:r>
    </w:p>
    <w:p w14:paraId="2AA5DE58" w14:textId="4A97516B" w:rsidR="00C65D23" w:rsidRPr="00C65D23" w:rsidRDefault="00000000" w:rsidP="00C65D23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=n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γ</m:t>
              </m:r>
            </m:e>
          </m:func>
        </m:oMath>
      </m:oMathPara>
    </w:p>
    <w:p w14:paraId="369A5A27" w14:textId="06200ED4" w:rsidR="00C65D23" w:rsidRDefault="00000000" w:rsidP="00C65D23">
      <w:pPr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C65D23">
        <w:rPr>
          <w:rFonts w:eastAsiaTheme="minorEastAsia"/>
        </w:rPr>
        <w:t xml:space="preserve"> defines the length of the beam through air if there was no glass block exists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g</m:t>
            </m:r>
          </m:sub>
        </m:sSub>
      </m:oMath>
      <w:r w:rsidR="00C65D23">
        <w:rPr>
          <w:rFonts w:eastAsiaTheme="minorEastAsia"/>
        </w:rPr>
        <w:t xml:space="preserve"> represents the length of the beam through glass block and can be represented by following:</w:t>
      </w:r>
    </w:p>
    <w:p w14:paraId="0E168A15" w14:textId="1E6936AE" w:rsidR="000F60C6" w:rsidRDefault="00000000" w:rsidP="00C65D23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</m:func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</m:fName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sin</m:t>
                                      </m:r>
                                    </m:fName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θ</m:t>
                                      </m:r>
                                    </m:e>
                                  </m:func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den>
                              </m:f>
                            </m:e>
                          </m:d>
                        </m:e>
                      </m:func>
                    </m:e>
                  </m:d>
                </m:e>
              </m:func>
            </m:den>
          </m:f>
        </m:oMath>
      </m:oMathPara>
    </w:p>
    <w:p w14:paraId="7F3C4D95" w14:textId="7F8D0496" w:rsidR="00C65D23" w:rsidRPr="000A74DC" w:rsidRDefault="00000000" w:rsidP="00C65D23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(θ-γ)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θ-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</m:fName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sin</m:t>
                                      </m:r>
                                    </m:fName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θ</m:t>
                                      </m:r>
                                    </m:e>
                                  </m:func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den>
                              </m:f>
                            </m:e>
                          </m:d>
                        </m:e>
                      </m:func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sup>
                          </m:sSup>
                        </m:fName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sin</m:t>
                                      </m:r>
                                    </m:fName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θ</m:t>
                                      </m:r>
                                    </m:e>
                                  </m:func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den>
                              </m:f>
                            </m:e>
                          </m:d>
                        </m:e>
                      </m:func>
                    </m:e>
                  </m:d>
                </m:e>
              </m:func>
            </m:den>
          </m:f>
        </m:oMath>
      </m:oMathPara>
    </w:p>
    <w:p w14:paraId="54AF6015" w14:textId="6EE33B5C" w:rsidR="000A74DC" w:rsidRPr="000A74DC" w:rsidRDefault="000A74DC" w:rsidP="00C65D23">
      <w:pPr>
        <w:jc w:val="both"/>
        <w:rPr>
          <w:rFonts w:eastAsiaTheme="minorEastAsia"/>
        </w:rPr>
      </w:pPr>
    </w:p>
    <w:p w14:paraId="0EF97803" w14:textId="661C38D1" w:rsidR="000A74DC" w:rsidRDefault="000A74DC" w:rsidP="00C65D23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Where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is the thickness of the BK7 glass block.</w:t>
      </w:r>
      <w:r w:rsidR="00330B19">
        <w:rPr>
          <w:rFonts w:eastAsiaTheme="minorEastAsia"/>
        </w:rPr>
        <w:t xml:space="preserve"> Let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330B19">
        <w:rPr>
          <w:rFonts w:eastAsiaTheme="minorEastAsia"/>
        </w:rPr>
        <w:t xml:space="preserve"> be the incident angle where relative delay between the two pulses reaches 0 (show</w:t>
      </w:r>
      <w:r w:rsidR="00715D17">
        <w:rPr>
          <w:rFonts w:eastAsiaTheme="minorEastAsia"/>
        </w:rPr>
        <w:t>s</w:t>
      </w:r>
      <w:r w:rsidR="00330B19">
        <w:rPr>
          <w:rFonts w:eastAsiaTheme="minorEastAsia"/>
        </w:rPr>
        <w:t xml:space="preserve"> maximum autocorrelation amplitude). </w:t>
      </w:r>
      <w:r w:rsidR="00446EF8">
        <w:rPr>
          <w:rFonts w:eastAsiaTheme="minorEastAsia"/>
        </w:rPr>
        <w:t xml:space="preserve">Corresponding beam lengths through air and glass are,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a0</m:t>
            </m:r>
          </m:sub>
        </m:sSub>
      </m:oMath>
      <w:r w:rsidR="00446EF8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g0</m:t>
            </m:r>
          </m:sub>
        </m:sSub>
      </m:oMath>
      <w:r w:rsidR="00446EF8">
        <w:rPr>
          <w:rFonts w:eastAsiaTheme="minorEastAsia"/>
        </w:rPr>
        <w:t xml:space="preserve"> respectively.</w:t>
      </w:r>
    </w:p>
    <w:p w14:paraId="5314BC7E" w14:textId="471CF483" w:rsidR="00446EF8" w:rsidRDefault="00446EF8" w:rsidP="00C65D23">
      <w:pPr>
        <w:jc w:val="both"/>
        <w:rPr>
          <w:rFonts w:eastAsiaTheme="minorEastAsia"/>
        </w:rPr>
      </w:pPr>
      <w:r>
        <w:rPr>
          <w:rFonts w:eastAsiaTheme="minorEastAsia"/>
        </w:rPr>
        <w:t>Time delay (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) between the </w:t>
      </w:r>
      <w:r w:rsidR="00A373ED">
        <w:rPr>
          <w:rFonts w:eastAsiaTheme="minorEastAsia"/>
        </w:rPr>
        <w:t>maximum and any arbitrary angle is:</w:t>
      </w:r>
    </w:p>
    <w:p w14:paraId="09031C89" w14:textId="13738FA9" w:rsidR="00A373ED" w:rsidRPr="003E549C" w:rsidRDefault="00A373ED" w:rsidP="00C65D23">
      <w:pPr>
        <w:jc w:val="both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a0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+n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g0</m:t>
                      </m:r>
                    </m:sub>
                  </m:sSub>
                </m:e>
              </m:d>
            </m:e>
          </m:d>
        </m:oMath>
      </m:oMathPara>
    </w:p>
    <w:p w14:paraId="14D8636E" w14:textId="1D9C6CF0" w:rsidR="003E549C" w:rsidRDefault="00F139DF" w:rsidP="003E549C">
      <w:pPr>
        <w:keepNext/>
        <w:jc w:val="center"/>
      </w:pPr>
      <w:r w:rsidRPr="00F139DF">
        <w:rPr>
          <w:noProof/>
        </w:rPr>
        <w:lastRenderedPageBreak/>
        <w:drawing>
          <wp:inline distT="0" distB="0" distL="0" distR="0" wp14:anchorId="150BEE75" wp14:editId="7DA8C9A6">
            <wp:extent cx="4416725" cy="3119076"/>
            <wp:effectExtent l="0" t="0" r="3175" b="5715"/>
            <wp:docPr id="279230932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30932" name="Picture 1" descr="A graph of a functio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3056" cy="312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480FB" w14:textId="503361E0" w:rsidR="003E549C" w:rsidRDefault="003E549C" w:rsidP="003E549C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Simulated time delay vs incident angle where maximum is considered at 50 degrees.</w:t>
      </w:r>
    </w:p>
    <w:p w14:paraId="17625A37" w14:textId="77777777" w:rsidR="003E549C" w:rsidRDefault="003E549C" w:rsidP="001D26B2">
      <w:pPr>
        <w:jc w:val="both"/>
        <w:rPr>
          <w:rFonts w:eastAsiaTheme="minorEastAsia"/>
        </w:rPr>
      </w:pPr>
      <w:r>
        <w:t xml:space="preserve">When the glass block is allowed to rotate at a frequency of </w:t>
      </w:r>
      <m:oMath>
        <m:r>
          <w:rPr>
            <w:rFonts w:ascii="Cambria Math" w:hAnsi="Cambria Math"/>
          </w:rPr>
          <m:t>f</m:t>
        </m:r>
      </m:oMath>
      <w:r>
        <w:rPr>
          <w:rFonts w:eastAsiaTheme="minorEastAsia"/>
        </w:rPr>
        <w:t xml:space="preserve">, the angle </w:t>
      </w:r>
      <m:oMath>
        <m:r>
          <w:rPr>
            <w:rFonts w:ascii="Cambria Math" w:eastAsiaTheme="minorEastAsia" w:hAnsi="Cambria Math"/>
          </w:rPr>
          <m:t>θ</m:t>
        </m:r>
      </m:oMath>
      <w:r>
        <w:rPr>
          <w:rFonts w:eastAsiaTheme="minorEastAsia"/>
        </w:rPr>
        <w:t xml:space="preserve"> is represented by:</w:t>
      </w:r>
    </w:p>
    <w:p w14:paraId="27E453D5" w14:textId="020C8979" w:rsidR="003E549C" w:rsidRPr="003E549C" w:rsidRDefault="003E549C" w:rsidP="003E549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θ=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+2πft</m:t>
          </m:r>
        </m:oMath>
      </m:oMathPara>
    </w:p>
    <w:p w14:paraId="1F60E9AE" w14:textId="1228CA02" w:rsidR="003E549C" w:rsidRDefault="00F139DF" w:rsidP="001D26B2">
      <w:pPr>
        <w:jc w:val="center"/>
      </w:pPr>
      <w:r w:rsidRPr="00F139DF">
        <w:rPr>
          <w:noProof/>
        </w:rPr>
        <w:drawing>
          <wp:inline distT="0" distB="0" distL="0" distR="0" wp14:anchorId="41DA580D" wp14:editId="08348F31">
            <wp:extent cx="4649638" cy="3399799"/>
            <wp:effectExtent l="0" t="0" r="0" b="0"/>
            <wp:docPr id="1024006025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06025" name="Picture 1" descr="A graph of a functio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6855" cy="340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110C8" w14:textId="672C2E00" w:rsidR="00F139DF" w:rsidRPr="003E549C" w:rsidRDefault="00F139DF" w:rsidP="001D26B2">
      <w:pPr>
        <w:jc w:val="both"/>
      </w:pPr>
      <w:r>
        <w:rPr>
          <w:rFonts w:eastAsiaTheme="minorEastAsia"/>
        </w:rPr>
        <w:t xml:space="preserve">Final conversion factor with deconvolution factor for gaussian pulses: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6.74</m:t>
            </m:r>
          </m:num>
          <m:den>
            <m:r>
              <w:rPr>
                <w:rFonts w:ascii="Cambria Math" w:hAnsi="Cambria Math"/>
              </w:rPr>
              <m:t>1.414</m:t>
            </m:r>
          </m:den>
        </m:f>
        <m:r>
          <w:rPr>
            <w:rFonts w:ascii="Cambria Math" w:hAnsi="Cambria Math"/>
          </w:rPr>
          <m:t>=4.76 fs μ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</w:p>
    <w:sectPr w:rsidR="00F139DF" w:rsidRPr="003E5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DAA"/>
    <w:rsid w:val="00022FC7"/>
    <w:rsid w:val="000776A6"/>
    <w:rsid w:val="000A74DC"/>
    <w:rsid w:val="000F60C6"/>
    <w:rsid w:val="001B388B"/>
    <w:rsid w:val="001D26B2"/>
    <w:rsid w:val="0023254F"/>
    <w:rsid w:val="00330B19"/>
    <w:rsid w:val="00351DAA"/>
    <w:rsid w:val="003E549C"/>
    <w:rsid w:val="003F06B4"/>
    <w:rsid w:val="00417062"/>
    <w:rsid w:val="00446EF8"/>
    <w:rsid w:val="004B60E1"/>
    <w:rsid w:val="00715D17"/>
    <w:rsid w:val="007830F9"/>
    <w:rsid w:val="00827D34"/>
    <w:rsid w:val="00964826"/>
    <w:rsid w:val="009F7156"/>
    <w:rsid w:val="00A373ED"/>
    <w:rsid w:val="00B73E8F"/>
    <w:rsid w:val="00B818DF"/>
    <w:rsid w:val="00C65D23"/>
    <w:rsid w:val="00CD713D"/>
    <w:rsid w:val="00D9642E"/>
    <w:rsid w:val="00EC32F3"/>
    <w:rsid w:val="00EE3B13"/>
    <w:rsid w:val="00F13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F21BA"/>
  <w15:chartTrackingRefBased/>
  <w15:docId w15:val="{CFD91692-65C5-43CE-8224-BB98D2B40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D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D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D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D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DAA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C65D2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65D2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BCA5A4-A1DD-44D2-99F2-BBD7A1AF8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2</Pages>
  <Words>171</Words>
  <Characters>908</Characters>
  <Application>Microsoft Office Word</Application>
  <DocSecurity>0</DocSecurity>
  <Lines>21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Dinusha M Senarathna R. Mudiyanselage</dc:creator>
  <cp:keywords/>
  <dc:description/>
  <cp:lastModifiedBy>Dinusha M Senarathna R. Mudiyanselage</cp:lastModifiedBy>
  <cp:revision>12</cp:revision>
  <dcterms:created xsi:type="dcterms:W3CDTF">2026-01-15T23:55:00Z</dcterms:created>
  <dcterms:modified xsi:type="dcterms:W3CDTF">2026-01-16T22:35:00Z</dcterms:modified>
</cp:coreProperties>
</file>