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4d7e234d1e4dcb289d8958d36b6ced517706de"/>
    <w:p>
      <w:pPr>
        <w:pStyle w:val="Heading1"/>
      </w:pPr>
      <w:r>
        <w:t xml:space="preserve">Preschool Management System: Technical Documentation</w:t>
      </w:r>
    </w:p>
    <w:bookmarkStart w:id="26" w:name="part-1-backend-infrastructure-1000-words"/>
    <w:p>
      <w:pPr>
        <w:pStyle w:val="Heading2"/>
      </w:pPr>
      <w:r>
        <w:t xml:space="preserve">Part 1: Backend &amp; Infrastructure (1,000+ Words)</w:t>
      </w:r>
    </w:p>
    <w:p>
      <w:pPr>
        <w:pStyle w:val="FirstParagraph"/>
      </w:pPr>
      <w:r>
        <w:rPr>
          <w:b/>
          <w:bCs/>
        </w:rPr>
        <w:t xml:space="preserve">Note for Microsoft Word</w:t>
      </w:r>
      <w:r>
        <w:t xml:space="preserve">:</w:t>
      </w:r>
      <w:r>
        <w:t xml:space="preserve"> </w:t>
      </w:r>
      <w:r>
        <w:rPr>
          <w:i/>
          <w:iCs/>
        </w:rPr>
        <w:t xml:space="preserve">This content is formatted with Markdown. When copying into Word, you can use</w:t>
      </w:r>
      <w:r>
        <w:rPr>
          <w:i/>
          <w:iCs/>
        </w:rPr>
        <w:t xml:space="preserve"> </w:t>
      </w:r>
      <w:r>
        <w:rPr>
          <w:i/>
          <w:iCs/>
        </w:rPr>
        <w:t xml:space="preserve">“Keep Source Formatting”</w:t>
      </w:r>
      <w:r>
        <w:rPr>
          <w:i/>
          <w:iCs/>
        </w:rPr>
        <w:t xml:space="preserve"> </w:t>
      </w:r>
      <w:r>
        <w:rPr>
          <w:i/>
          <w:iCs/>
        </w:rPr>
        <w:t xml:space="preserve">or a Markdown-to-Word converter for best results.</w:t>
      </w:r>
    </w:p>
    <w:p>
      <w:r>
        <w:pict>
          <v:rect style="width:0;height:1.5pt" o:hralign="center" o:hrstd="t" o:hr="t"/>
        </w:pict>
      </w:r>
    </w:p>
    <w:bookmarkStart w:id="9" w:name="executive-architectural-overview"/>
    <w:p>
      <w:pPr>
        <w:pStyle w:val="Heading3"/>
      </w:pPr>
      <w:r>
        <w:t xml:space="preserve">1.1 Executive Architectural Overview</w:t>
      </w:r>
    </w:p>
    <w:p>
      <w:pPr>
        <w:pStyle w:val="FirstParagraph"/>
      </w:pPr>
      <w:r>
        <w:t xml:space="preserve">The backend of the Preschool Management System is engineered as a high-performance, stateless RESTful API powered by</w:t>
      </w:r>
      <w:r>
        <w:t xml:space="preserve"> </w:t>
      </w:r>
      <w:r>
        <w:rPr>
          <w:b/>
          <w:bCs/>
        </w:rPr>
        <w:t xml:space="preserve">Node.js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Express.js</w:t>
      </w:r>
      <w:r>
        <w:t xml:space="preserve"> </w:t>
      </w:r>
      <w:r>
        <w:t xml:space="preserve">framework. It serves as the orchestration layer between a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relational database and multiple client applications (Web, Parent Mobile, and Staff Mobile). At its core, the system utilizes</w:t>
      </w:r>
      <w:r>
        <w:t xml:space="preserve"> </w:t>
      </w:r>
      <w:r>
        <w:rPr>
          <w:b/>
          <w:bCs/>
        </w:rPr>
        <w:t xml:space="preserve">Prisma ORM</w:t>
      </w:r>
      <w:r>
        <w:t xml:space="preserve"> </w:t>
      </w:r>
      <w:r>
        <w:t xml:space="preserve">for type-safe database interactions and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for secure cloud-based media storage.</w:t>
      </w:r>
    </w:p>
    <w:p>
      <w:pPr>
        <w:pStyle w:val="BodyText"/>
      </w:pPr>
      <w:r>
        <w:t xml:space="preserve">The architecture follows a strict</w:t>
      </w:r>
      <w:r>
        <w:t xml:space="preserve"> </w:t>
      </w:r>
      <w:r>
        <w:t xml:space="preserve">“Service-Controller-Route”</w:t>
      </w:r>
      <w:r>
        <w:t xml:space="preserve"> </w:t>
      </w:r>
      <w:r>
        <w:t xml:space="preserve">pattern, ensuring a clean separation of concerns and maximum maintainability. Every request undergoes a rigorous journey through security middlewares before reaching the business logic layer, ensuring that data integrity and access control are never compromised.</w:t>
      </w:r>
    </w:p>
    <w:p>
      <w:r>
        <w:pict>
          <v:rect style="width:0;height:1.5pt" o:hralign="center" o:hrstd="t" o:hr="t"/>
        </w:pict>
      </w:r>
    </w:p>
    <w:bookmarkEnd w:id="9"/>
    <w:bookmarkStart w:id="12" w:name="the-data-model-prisma-schema-deep-dive"/>
    <w:p>
      <w:pPr>
        <w:pStyle w:val="Heading3"/>
      </w:pPr>
      <w:r>
        <w:t xml:space="preserve">1.2 The Data Model (Prisma Schema Deep Dive)</w:t>
      </w:r>
    </w:p>
    <w:p>
      <w:pPr>
        <w:pStyle w:val="FirstParagraph"/>
      </w:pPr>
      <w:r>
        <w:t xml:space="preserve">The heart of the system is the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 </w:t>
      </w:r>
      <w:r>
        <w:t xml:space="preserve">file, which defines</w:t>
      </w:r>
      <w:r>
        <w:t xml:space="preserve"> </w:t>
      </w:r>
      <w:r>
        <w:rPr>
          <w:b/>
          <w:bCs/>
        </w:rPr>
        <w:t xml:space="preserve">32 distinct models</w:t>
      </w:r>
      <w:r>
        <w:t xml:space="preserve"> </w:t>
      </w:r>
      <w:r>
        <w:t xml:space="preserve">and their complex interrelationships.</w:t>
      </w:r>
    </w:p>
    <w:bookmarkStart w:id="10" w:name="core-identity-models"/>
    <w:p>
      <w:pPr>
        <w:pStyle w:val="Heading4"/>
      </w:pPr>
      <w:r>
        <w:t xml:space="preserve">1.2.1 Core Identity Models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(</w:t>
      </w:r>
      <w:r>
        <w:rPr>
          <w:rStyle w:val="VerbatimChar"/>
          <w:b/>
          <w:bCs/>
        </w:rPr>
        <w:t xml:space="preserve">user</w:t>
      </w:r>
      <w:r>
        <w:rPr>
          <w:b/>
          <w:bCs/>
        </w:rPr>
        <w:t xml:space="preserve">)</w:t>
      </w:r>
      <w:r>
        <w:t xml:space="preserve">: The base model for all authentication. It supports multiple roles (</w:t>
      </w:r>
      <w:r>
        <w:rPr>
          <w:rStyle w:val="VerbatimChar"/>
        </w:rPr>
        <w:t xml:space="preserve">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, etc.) and stores critical security data like hashed passwords and push notification tokens.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(</w:t>
      </w:r>
      <w:r>
        <w:rPr>
          <w:rStyle w:val="VerbatimChar"/>
          <w:b/>
          <w:bCs/>
        </w:rPr>
        <w:t xml:space="preserve">student</w:t>
      </w:r>
      <w:r>
        <w:rPr>
          <w:b/>
          <w:bCs/>
        </w:rPr>
        <w:t xml:space="preserve">)</w:t>
      </w:r>
      <w:r>
        <w:t xml:space="preserve">: Linked to one or two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records and a single</w:t>
      </w:r>
      <w:r>
        <w:t xml:space="preserve"> </w:t>
      </w:r>
      <w:r>
        <w:rPr>
          <w:rStyle w:val="VerbatimChar"/>
        </w:rPr>
        <w:t xml:space="preserve">classroom</w:t>
      </w:r>
      <w:r>
        <w:t xml:space="preserve">. It stores unique identification codes and generated QR blobs.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Parent (</w:t>
      </w:r>
      <w:r>
        <w:rPr>
          <w:rStyle w:val="VerbatimChar"/>
          <w:b/>
          <w:bCs/>
        </w:rPr>
        <w:t xml:space="preserve">parent</w:t>
      </w:r>
      <w:r>
        <w:rPr>
          <w:b/>
          <w:bCs/>
        </w:rPr>
        <w:t xml:space="preserve">)</w:t>
      </w:r>
      <w:r>
        <w:t xml:space="preserve">: Stores verified contact information and is linked to the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model for mobile app access.</w:t>
      </w:r>
    </w:p>
    <w:bookmarkEnd w:id="10"/>
    <w:bookmarkStart w:id="11" w:name="X0622bfdddbf3b78ac3d951332d2cb1d33990661"/>
    <w:p>
      <w:pPr>
        <w:pStyle w:val="Heading4"/>
      </w:pPr>
      <w:r>
        <w:t xml:space="preserve">1.2.2 Relational Logic (Entity-Relationship Diagram)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||--o| PARENT : "is a"</w:t>
      </w:r>
      <w:r>
        <w:br/>
      </w:r>
      <w:r>
        <w:rPr>
          <w:rStyle w:val="VerbatimChar"/>
        </w:rPr>
        <w:t xml:space="preserve">    USER ||--o| TEACHER_PROFILE : "has"</w:t>
      </w:r>
      <w:r>
        <w:br/>
      </w:r>
      <w:r>
        <w:rPr>
          <w:rStyle w:val="VerbatimChar"/>
        </w:rPr>
        <w:t xml:space="preserve">    USER ||--o{ AUDIT_LOG : "generates"</w:t>
      </w:r>
      <w:r>
        <w:br/>
      </w:r>
      <w:r>
        <w:rPr>
          <w:rStyle w:val="VerbatimChar"/>
        </w:rPr>
        <w:t xml:space="preserve">    CLASSROOM ||--o{ STUDENT : "contains"</w:t>
      </w:r>
      <w:r>
        <w:br/>
      </w:r>
      <w:r>
        <w:rPr>
          <w:rStyle w:val="VerbatimChar"/>
        </w:rPr>
        <w:t xml:space="preserve">    CLASSROOM ||--o{ HOMEWORK : "assigned to"</w:t>
      </w:r>
      <w:r>
        <w:br/>
      </w:r>
      <w:r>
        <w:rPr>
          <w:rStyle w:val="VerbatimChar"/>
        </w:rPr>
        <w:t xml:space="preserve">    STUDENT ||--o{ ATTENDANCE : "has"</w:t>
      </w:r>
      <w:r>
        <w:br/>
      </w:r>
      <w:r>
        <w:rPr>
          <w:rStyle w:val="VerbatimChar"/>
        </w:rPr>
        <w:t xml:space="preserve">    STUDENT ||--o{ BILLING : "invoiced"</w:t>
      </w:r>
      <w:r>
        <w:br/>
      </w:r>
      <w:r>
        <w:rPr>
          <w:rStyle w:val="VerbatimChar"/>
        </w:rPr>
        <w:t xml:space="preserve">    BILLING ||--o{ BILLING_PAYMENT : "mapped"</w:t>
      </w:r>
      <w:r>
        <w:br/>
      </w:r>
      <w:r>
        <w:rPr>
          <w:rStyle w:val="VerbatimChar"/>
        </w:rPr>
        <w:t xml:space="preserve">    PAYMENT ||--o{ BILLING_PAYMENT : "associated"</w:t>
      </w:r>
      <w:r>
        <w:br/>
      </w:r>
      <w:r>
        <w:rPr>
          <w:rStyle w:val="VerbatimChar"/>
        </w:rPr>
        <w:t xml:space="preserve">    PARENT ||--o{ STUDENT : "guardian of"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database-model-specifications"/>
    <w:p>
      <w:pPr>
        <w:pStyle w:val="Heading3"/>
      </w:pPr>
      <w:r>
        <w:t xml:space="preserve">1.5 Database Model Specifications</w:t>
      </w:r>
    </w:p>
    <w:p>
      <w:pPr>
        <w:pStyle w:val="FirstParagraph"/>
      </w:pPr>
      <w:r>
        <w:t xml:space="preserve">To understand the system’s scalability, one must examine the specific attributes of the primary models.</w:t>
      </w:r>
    </w:p>
    <w:bookmarkStart w:id="13" w:name="the-student-model"/>
    <w:p>
      <w:pPr>
        <w:pStyle w:val="Heading4"/>
      </w:pPr>
      <w:r>
        <w:t xml:space="preserve">1.5.1 The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Model</w:t>
      </w:r>
    </w:p>
    <w:p>
      <w:pPr>
        <w:pStyle w:val="FirstParagraph"/>
      </w:pPr>
      <w:r>
        <w:t xml:space="preserve">This is the most complex entity, maintaining links to academic, parental, and physical attributes.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studentUniqueId</w:t>
      </w:r>
      <w:r>
        <w:t xml:space="preserve">: A strictly formatted string (e.g., STD-2026-XXXX) used for all physical documentation.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: A LongText field containing the Base64 representation of the student’s unique identity hash.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birthCertPdf</w:t>
      </w:r>
      <w:r>
        <w:t xml:space="preserve">: A string reference to the Supabase storage path for the verified birth certificate.</w:t>
      </w:r>
    </w:p>
    <w:bookmarkEnd w:id="13"/>
    <w:bookmarkStart w:id="14" w:name="the-billing-and-payment-models"/>
    <w:p>
      <w:pPr>
        <w:pStyle w:val="Heading4"/>
      </w:pPr>
      <w:r>
        <w:t xml:space="preserve">1.5.2 The</w:t>
      </w:r>
      <w:r>
        <w:t xml:space="preserve"> </w:t>
      </w:r>
      <w:r>
        <w:rPr>
          <w:rStyle w:val="VerbatimChar"/>
        </w:rPr>
        <w:t xml:space="preserve">billing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Models</w:t>
      </w:r>
    </w:p>
    <w:p>
      <w:pPr>
        <w:pStyle w:val="FirstParagraph"/>
      </w:pPr>
      <w:r>
        <w:t xml:space="preserve">These models handle the</w:t>
      </w:r>
      <w:r>
        <w:t xml:space="preserve"> </w:t>
      </w:r>
      <w:r>
        <w:t xml:space="preserve">“Double-Entry”</w:t>
      </w:r>
      <w:r>
        <w:t xml:space="preserve"> </w:t>
      </w:r>
      <w:r>
        <w:t xml:space="preserve">style verification.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billing.status</w:t>
      </w:r>
      <w:r>
        <w:t xml:space="preserve">: Enums include {UNPAID, PENDING, PAID}.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payment.verifiedById</w:t>
      </w:r>
      <w:r>
        <w:t xml:space="preserve">: A foreign key to the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table (Cashier role) who manually validated the bank slip.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api-reference-guide-core-endpoints"/>
    <w:p>
      <w:pPr>
        <w:pStyle w:val="Heading3"/>
      </w:pPr>
      <w:r>
        <w:t xml:space="preserve">1.6 API Reference Guide (Core Endpoints)</w:t>
      </w:r>
    </w:p>
    <w:p>
      <w:pPr>
        <w:pStyle w:val="FirstParagraph"/>
      </w:pPr>
      <w:r>
        <w:t xml:space="preserve">The API is structured to provide high-granularity control over the preschool ecosystem.</w:t>
      </w:r>
    </w:p>
    <w:bookmarkStart w:id="16" w:name="authentication-module-apiauth"/>
    <w:p>
      <w:pPr>
        <w:pStyle w:val="Heading4"/>
      </w:pPr>
      <w:r>
        <w:t xml:space="preserve">1.6.1 Authentication Module (</w:t>
      </w:r>
      <w:r>
        <w:rPr>
          <w:rStyle w:val="VerbatimChar"/>
        </w:rPr>
        <w:t xml:space="preserve">/api/auth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/login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{ username, password, intendedRole }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Logic</w:t>
      </w:r>
      <w:r>
        <w:t xml:space="preserve">: Verifies credentials, checks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status, and enforces</w:t>
      </w:r>
      <w:r>
        <w:t xml:space="preserve"> </w:t>
      </w:r>
      <w:r>
        <w:t xml:space="preserve">“Portal Isolation”</w:t>
      </w:r>
      <w:r>
        <w:t xml:space="preserve"> </w:t>
      </w:r>
      <w:r>
        <w:t xml:space="preserve">(e.g., preventing Parents from hitting Admin login routes).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/request-password-reset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Logic</w:t>
      </w:r>
      <w:r>
        <w:t xml:space="preserve">: Generates a 6-digit OTP, hashes it, and triggers the</w:t>
      </w:r>
      <w:r>
        <w:t xml:space="preserve"> </w:t>
      </w:r>
      <w:r>
        <w:rPr>
          <w:rStyle w:val="VerbatimChar"/>
        </w:rPr>
        <w:t xml:space="preserve">sendOTPEmail</w:t>
      </w:r>
      <w:r>
        <w:t xml:space="preserve"> </w:t>
      </w:r>
      <w:r>
        <w:t xml:space="preserve">service via SMTP.</w:t>
      </w:r>
    </w:p>
    <w:bookmarkEnd w:id="16"/>
    <w:bookmarkStart w:id="17" w:name="attendance-module-apiattendance"/>
    <w:p>
      <w:pPr>
        <w:pStyle w:val="Heading4"/>
      </w:pPr>
      <w:r>
        <w:t xml:space="preserve">1.6.2 Attendance Module (</w:t>
      </w:r>
      <w:r>
        <w:rPr>
          <w:rStyle w:val="VerbatimChar"/>
        </w:rPr>
        <w:t xml:space="preserve">/api/attendance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/daily</w:t>
      </w:r>
      <w:r>
        <w:t xml:space="preserve">: Fetches a flattened list of all students and their attendance status for a specific date.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/manual</w:t>
      </w:r>
      <w:r>
        <w:t xml:space="preserve">: Allows administrators to override system-marked</w:t>
      </w:r>
      <w:r>
        <w:t xml:space="preserve"> </w:t>
      </w:r>
      <w:r>
        <w:t xml:space="preserve">“ABSENT”</w:t>
      </w:r>
      <w:r>
        <w:t xml:space="preserve"> </w:t>
      </w:r>
      <w:r>
        <w:t xml:space="preserve">records with a mandatory</w:t>
      </w:r>
      <w:r>
        <w:t xml:space="preserve"> </w:t>
      </w:r>
      <w:r>
        <w:t xml:space="preserve">“Reason for Override”</w:t>
      </w:r>
      <w:r>
        <w:t xml:space="preserve"> </w:t>
      </w:r>
      <w:r>
        <w:t xml:space="preserve">log.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/qr-scan</w:t>
      </w:r>
      <w:r>
        <w:t xml:space="preserve">: The endpoint used by the Staff Mobile app to register check-ins. It uses a 5-second</w:t>
      </w:r>
      <w:r>
        <w:t xml:space="preserve"> </w:t>
      </w:r>
      <w:r>
        <w:t xml:space="preserve">“Anti-Bounce”</w:t>
      </w:r>
      <w:r>
        <w:t xml:space="preserve"> </w:t>
      </w:r>
      <w:r>
        <w:t xml:space="preserve">logic to prevent double scans.</w:t>
      </w:r>
    </w:p>
    <w:bookmarkEnd w:id="17"/>
    <w:bookmarkStart w:id="18" w:name="billing-module-apibilling"/>
    <w:p>
      <w:pPr>
        <w:pStyle w:val="Heading4"/>
      </w:pPr>
      <w:r>
        <w:t xml:space="preserve">1.6.3 Billing Module (</w:t>
      </w:r>
      <w:r>
        <w:rPr>
          <w:rStyle w:val="VerbatimChar"/>
        </w:rPr>
        <w:t xml:space="preserve">/api/billing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/overview</w:t>
      </w:r>
      <w:r>
        <w:t xml:space="preserve">: Returns aggregated financial data for the dashboard charts (Total Collected vs. Total Outstanding).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/verify-payment</w:t>
      </w:r>
      <w:r>
        <w:t xml:space="preserve">: Moves a billing record from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and triggers a confirmation notification to the parent.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strategic-middlewares-global-services"/>
    <w:p>
      <w:pPr>
        <w:pStyle w:val="Heading3"/>
      </w:pPr>
      <w:r>
        <w:t xml:space="preserve">1.7 Strategic Middlewares &amp; Global Services</w:t>
      </w:r>
    </w:p>
    <w:bookmarkStart w:id="20" w:name="detailed-middleware-pipeline"/>
    <w:p>
      <w:pPr>
        <w:pStyle w:val="Heading4"/>
      </w:pPr>
      <w:r>
        <w:t xml:space="preserve">1.7.1 Detailed Middleware Pipeline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Helmet (Security)</w:t>
      </w:r>
      <w:r>
        <w:t xml:space="preserve">: Configured with</w:t>
      </w:r>
      <w:r>
        <w:t xml:space="preserve"> </w:t>
      </w:r>
      <w:r>
        <w:rPr>
          <w:rStyle w:val="VerbatimChar"/>
        </w:rPr>
        <w:t xml:space="preserve">crossOriginResourcePolicy: { policy: "cross-origin" }</w:t>
      </w:r>
      <w:r>
        <w:t xml:space="preserve"> </w:t>
      </w:r>
      <w:r>
        <w:t xml:space="preserve">to allow mobile apps and web dashboards to fetch media from the backend without CORS violations.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Morgan (Logging)</w:t>
      </w:r>
      <w:r>
        <w:t xml:space="preserve">: Used in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mode for real-time visibility into endpoint performance and status codes.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Multer (Uploads)</w:t>
      </w:r>
      <w:r>
        <w:t xml:space="preserve">: Configured with a</w:t>
      </w:r>
      <w:r>
        <w:t xml:space="preserve"> </w:t>
      </w:r>
      <w:r>
        <w:rPr>
          <w:rStyle w:val="VerbatimChar"/>
        </w:rPr>
        <w:t xml:space="preserve">StorageEngine</w:t>
      </w:r>
      <w:r>
        <w:t xml:space="preserve"> </w:t>
      </w:r>
      <w:r>
        <w:t xml:space="preserve">that first buffers files locally to ensure integrity before streaming to the Supabase cloud bucket.</w:t>
      </w:r>
    </w:p>
    <w:bookmarkEnd w:id="20"/>
    <w:bookmarkStart w:id="21" w:name="the-audit-log-service"/>
    <w:p>
      <w:pPr>
        <w:pStyle w:val="Heading4"/>
      </w:pPr>
      <w:r>
        <w:t xml:space="preserve">1.7.2 The Audit Log Service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backend/src/services/audit.service.js</w:t>
      </w:r>
      <w:r>
        <w:t xml:space="preserve">, this service is the backbone of system transparency. It uses a non-blocking asynchronous call to record every sensitive mutation in the system.</w:t>
      </w:r>
    </w:p>
    <w:p>
      <w:pPr>
        <w:pStyle w:val="BodyText"/>
      </w:pPr>
      <w:r>
        <w:rPr>
          <w:b/>
          <w:bCs/>
        </w:rPr>
        <w:t xml:space="preserve">Implementation Signature: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logAction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Ensure log safety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'Logging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infrastructure-deployment-strategy"/>
    <w:p>
      <w:pPr>
        <w:pStyle w:val="Heading3"/>
      </w:pPr>
      <w:r>
        <w:t xml:space="preserve">1.8 Infrastructure &amp; Deployment Strategy</w:t>
      </w:r>
    </w:p>
    <w:bookmarkStart w:id="23" w:name="production-orchestration-pm2-nginx"/>
    <w:p>
      <w:pPr>
        <w:pStyle w:val="Heading4"/>
      </w:pPr>
      <w:r>
        <w:t xml:space="preserve">1.8.1 Production Orchestration (PM2 &amp; Nginx)</w:t>
      </w:r>
    </w:p>
    <w:p>
      <w:pPr>
        <w:pStyle w:val="FirstParagraph"/>
      </w:pPr>
      <w:r>
        <w:t xml:space="preserve">On the production server (</w:t>
      </w:r>
      <w:r>
        <w:rPr>
          <w:rStyle w:val="VerbatimChar"/>
        </w:rPr>
        <w:t xml:space="preserve">malkakulufuturemind.me</w:t>
      </w:r>
      <w:r>
        <w:t xml:space="preserve">), the application is managed by</w:t>
      </w:r>
      <w:r>
        <w:t xml:space="preserve"> </w:t>
      </w:r>
      <w:r>
        <w:rPr>
          <w:b/>
          <w:bCs/>
        </w:rPr>
        <w:t xml:space="preserve">PM2</w:t>
      </w:r>
      <w:r>
        <w:t xml:space="preserve">. This provides several critical advantages: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Auto-Restart</w:t>
      </w:r>
      <w:r>
        <w:t xml:space="preserve">: If the Node process crashes due to an unhandled exception, PM2 restores it within milliseconds.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Clustering</w:t>
      </w:r>
      <w:r>
        <w:t xml:space="preserve">: The app can take advantage of multiple CPU cores to handle concurrent traffic from the parent app during morning check-ins.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Log Management</w:t>
      </w:r>
      <w:r>
        <w:t xml:space="preserve">: Centralized stdout and stderr logs for easy monitoring.</w:t>
      </w:r>
    </w:p>
    <w:p>
      <w:pPr>
        <w:pStyle w:val="BodyText"/>
      </w:pPr>
      <w:r>
        <w:rPr>
          <w:b/>
          <w:bCs/>
        </w:rPr>
        <w:t xml:space="preserve">Nginx Configuration</w:t>
      </w:r>
      <w:r>
        <w:t xml:space="preserve">: Acts as a reverse proxy, handling SSL (HTTPS) certificates and routing traffic from port 80/443 to the internal Node.js port (5000). It also serves the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 </w:t>
      </w:r>
      <w:r>
        <w:t xml:space="preserve">directory directly for high-performance static asset delivery.</w:t>
      </w:r>
    </w:p>
    <w:bookmarkEnd w:id="23"/>
    <w:bookmarkStart w:id="24" w:name="database-management-prisma-migrations"/>
    <w:p>
      <w:pPr>
        <w:pStyle w:val="Heading4"/>
      </w:pPr>
      <w:r>
        <w:t xml:space="preserve">1.8.2 Database Management (Prisma Migrations)</w:t>
      </w:r>
    </w:p>
    <w:p>
      <w:pPr>
        <w:pStyle w:val="FirstParagraph"/>
      </w:pPr>
      <w:r>
        <w:t xml:space="preserve">Database changes are strictly managed via Prisma Migrations. The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command is part of the CI/CD pipeline, ensuring that the schema on the hosted production server is always in lockstep with the codebase. This prevents</w:t>
      </w:r>
      <w:r>
        <w:t xml:space="preserve"> </w:t>
      </w:r>
      <w:r>
        <w:t xml:space="preserve">“Schema Drift”</w:t>
      </w:r>
      <w:r>
        <w:t xml:space="preserve"> </w:t>
      </w:r>
      <w:r>
        <w:t xml:space="preserve">errors that could otherwise crash the API layer.</w:t>
      </w:r>
    </w:p>
    <w:bookmarkEnd w:id="24"/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2026-04-16T05:54:44Z</dcterms:created>
  <dcterms:modified xsi:type="dcterms:W3CDTF">2026-04-16T05:54:44Z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