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автомобильным дорогам</w:t>
      </w:r>
    </w:p>
    <w:p>
      <w:pPr>
        <w:pStyle w:val="Heading2"/>
      </w:pPr>
      <w:r>
        <w:t>Аналитическое резюме</w:t>
      </w:r>
    </w:p>
    <w:p>
      <w:pPr>
        <w:jc w:val="both"/>
      </w:pPr>
      <w:r>
        <w:t>Объект ул. Центральная (Региональное значение) протяженностью 6.98 км соответствует категории V (Дорога обычного типа (не скоростная дорога).</w:t>
      </w:r>
    </w:p>
    <w:p/>
    <w:p>
      <w:r>
        <w:t>Таблица 1 - Перечень и характеристика автомобильных дорог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 п/п</w:t>
            </w:r>
          </w:p>
        </w:tc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Значение автомобильной дороги</w:t>
            </w:r>
          </w:p>
        </w:tc>
        <w:tc>
          <w:tcPr>
            <w:tcW w:type="dxa" w:w="1728"/>
          </w:tcPr>
          <w:p>
            <w:r>
              <w:t>Категория</w:t>
            </w:r>
          </w:p>
        </w:tc>
        <w:tc>
          <w:tcPr>
            <w:tcW w:type="dxa" w:w="1728"/>
          </w:tcPr>
          <w:p>
            <w:r>
              <w:t>Протяженность, км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ул. Центральная</w:t>
            </w:r>
          </w:p>
        </w:tc>
        <w:tc>
          <w:tcPr>
            <w:tcW w:type="dxa" w:w="1728"/>
          </w:tcPr>
          <w:p>
            <w:r>
              <w:t>Региональное значение</w:t>
            </w:r>
          </w:p>
        </w:tc>
        <w:tc>
          <w:tcPr>
            <w:tcW w:type="dxa" w:w="1728"/>
          </w:tcPr>
          <w:p>
            <w:r>
              <w:t>V (Дорога обычного типа (не скоростная дорога)</w:t>
            </w:r>
          </w:p>
        </w:tc>
        <w:tc>
          <w:tcPr>
            <w:tcW w:type="dxa" w:w="1728"/>
          </w:tcPr>
          <w:p>
            <w:r>
              <w:t>6.98</w:t>
            </w:r>
          </w:p>
        </w:tc>
      </w:tr>
    </w:tbl>
    <w:p>
      <w:r>
        <w:br/>
        <w:t>Общая протяженность автомобильных дорог составляет 6.98 км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