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la direzione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costituisce la struttura portante dell'informatica.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il processo di elaborazione dei dati consiste prevalentemente nell'applicazione di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dal sistema durante l'addestramento non sono altro che trasformazioni e mappe lineari.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L'operazione necessaria per "ripulire" il segnale e recuperare l'informazione corretta si realizza proprio applicando un'opportuna mappa lineare.</w:t>
      </w:r>
    </w:p>
    <w:p w14:paraId="1C997567" w14:textId="77777777" w:rsidR="00156294" w:rsidRPr="00156294" w:rsidRDefault="00156294" w:rsidP="00156294">
      <w:pPr>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ciascun passaggio nasce dall'esigenza algebrica di risolvere un problema o un'operatore non consentito nell'insieme precedente.</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già nell'antica Grecia con la scuola pitagorica si scoprì che la diagonale di un quadrato di lato 1 ha lunghezza pari a √2.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 Anello/Legame</w:t>
      </w:r>
      <w:r w:rsidRPr="00156294">
        <w:t>:</w:t>
      </w:r>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(proprietà 4)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quasi sempre ℝ (o ℂ per la parte sui numeri complessi).</w:t>
      </w:r>
    </w:p>
    <w:p w14:paraId="79FA6231" w14:textId="77777777" w:rsidR="00156294" w:rsidRDefault="00156294" w:rsidP="00156294"/>
    <w:p w14:paraId="1595E950" w14:textId="77777777" w:rsidR="00E92865" w:rsidRPr="00E92865" w:rsidRDefault="00E92865" w:rsidP="00E92865">
      <w:pPr>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dall'esigenza algebrica di risolvere problemi ed equazioni che non trovano soluzione nell'insieme precedente.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e coefficiente della parte immaginaria.</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rPr>
          <w:b/>
          <w:bCs/>
          <w:color w:val="EE0000"/>
        </w:rPr>
      </w:pPr>
      <w:r>
        <w:rPr>
          <w:b/>
          <w:bCs/>
          <w:color w:val="EE0000"/>
        </w:rPr>
        <w:t>4. Proprietà Algebriche e Struttura di Campo (ℂ)</w:t>
      </w:r>
    </w:p>
    <w:p w14:paraId="7E4C1BD7" w14:textId="77777777" w:rsidR="00E92865" w:rsidRPr="00E92865" w:rsidRDefault="00E92865" w:rsidP="00E92865">
      <w:pPr>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Gli unici confronti ammessi tra numeri complessi riguardano la loro eventuale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p>
    <w:p w14:paraId="234E1937" w14:textId="77777777" w:rsidR="00E92865" w:rsidRDefault="00E92865" w:rsidP="00156294"/>
    <w:p w14:paraId="062A2987" w14:textId="77777777" w:rsidR="00E92865" w:rsidRPr="00E92865" w:rsidRDefault="00E92865" w:rsidP="00E92865">
      <w:pPr>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immaginari puri, corrispondenti ai complessi con parte reale nulla (0 + bi).</w:t>
      </w:r>
    </w:p>
    <w:p w14:paraId="63F6DD6A" w14:textId="77777777" w:rsidR="00E92865" w:rsidRPr="00E92865" w:rsidRDefault="00E92865" w:rsidP="00E92865">
      <w:pPr>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EE3FD97" w14:textId="77777777" w:rsidR="00E92865" w:rsidRPr="00E92865" w:rsidRDefault="00E92865" w:rsidP="00E92865">
      <w:pPr>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r>
        <w:rPr>
          <w:b/>
          <w:color w:val="EE0000"/>
        </w:rPr>
        <w:t>7. Coordinate Polari e Forma Esponenziale dei Numeri Complessi</w:t>
      </w:r>
    </w:p>
    <w:p>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iθ1</w:t>
      </w:r>
      <w:r>
        <w:rPr/>
        <w:t xml:space="preserve"> e r</w:t>
      </w:r>
      <w:r>
        <w:rPr>
          <w:vertAlign w:val="subscript"/>
        </w:rPr>
        <w:t>2</w:t>
      </w:r>
      <w:r>
        <w:rPr/>
        <w:t xml:space="preserve"> e</w:t>
      </w:r>
      <w:r>
        <w:rPr>
          <w:vertAlign w:val="superscript"/>
        </w:rPr>
        <w:t>iθ2</w:t>
      </w:r>
      <w:r>
        <w:rPr/>
        <w:t xml:space="preserve">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r>
        <w:rPr>
          <w:b/>
          <w:color w:val="EE0000"/>
        </w:rPr>
        <w:t>8. Prodotto, Inverso e Coniugio in Forma Polare</w:t>
      </w:r>
    </w:p>
    <w:p>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i(θ1 + θ2)</w:t>
      </w:r>
      <w:r>
        <w:rPr/>
        <w:t xml:space="preserve"> = e</w:t>
      </w:r>
      <w:r>
        <w:rPr>
          <w:vertAlign w:val="superscript"/>
        </w:rPr>
        <w:t>iθ1</w:t>
      </w:r>
      <w:r>
        <w:rPr/>
        <w:t xml:space="preserve"> · e</w:t>
      </w:r>
      <w:r>
        <w:rPr>
          <w:vertAlign w:val="superscript"/>
        </w:rPr>
        <w:t>iθ2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iθ1</w:t>
      </w:r>
      <w:r>
        <w:rPr/>
        <w:t xml:space="preserve"> · e</w:t>
      </w:r>
      <w:r>
        <w:rPr>
          <w:vertAlign w:val="superscript"/>
        </w:rPr>
        <w:t>iθ2</w:t>
      </w:r>
      <w:r>
        <w:rPr/>
        <w:t xml:space="preserve">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i(θ1 + θ2)</w:t>
      </w:r>
      <w:r>
        <w:rPr/>
        <w:t>, di nuovo per definizione. ∎</w:t>
      </w:r>
    </w:p>
    <w:p>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iθ1</w:t>
      </w:r>
      <w:r>
        <w:rPr/>
        <w:t xml:space="preserve"> e z</w:t>
      </w:r>
      <w:r>
        <w:rPr>
          <w:vertAlign w:val="subscript"/>
        </w:rPr>
        <w:t>2</w:t>
      </w:r>
      <w:r>
        <w:rPr/>
        <w:t xml:space="preserve"> = r</w:t>
      </w:r>
      <w:r>
        <w:rPr>
          <w:vertAlign w:val="subscript"/>
        </w:rPr>
        <w:t>2</w:t>
      </w:r>
      <w:r>
        <w:rPr/>
        <w:t xml:space="preserve"> e</w:t>
      </w:r>
      <w:r>
        <w:rPr>
          <w:vertAlign w:val="superscript"/>
        </w:rPr>
        <w:t>iθ2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iθ1</w:t>
      </w:r>
      <w:r>
        <w:rPr/>
        <w:t xml:space="preserve"> · r</w:t>
      </w:r>
      <w:r>
        <w:rPr>
          <w:vertAlign w:val="subscript"/>
        </w:rPr>
        <w:t>2</w:t>
      </w:r>
      <w:r>
        <w:rPr/>
        <w:t xml:space="preserve"> e</w:t>
      </w:r>
      <w:r>
        <w:rPr>
          <w:vertAlign w:val="superscript"/>
        </w:rPr>
        <w:t>iθ2</w:t>
      </w:r>
      <w:r>
        <w:rPr/>
        <w:t xml:space="preserve"> = (r</w:t>
      </w:r>
      <w:r>
        <w:rPr>
          <w:vertAlign w:val="subscript"/>
        </w:rPr>
        <w:t>1</w:t>
      </w:r>
      <w:r>
        <w:rPr/>
        <w:t xml:space="preserve"> r</w:t>
      </w:r>
      <w:r>
        <w:rPr>
          <w:vertAlign w:val="subscript"/>
        </w:rPr>
        <w:t>2</w:t>
      </w:r>
      <w:r>
        <w:rPr/>
        <w:t>) e</w:t>
      </w:r>
      <w:r>
        <w:rPr>
          <w:vertAlign w:val="superscript"/>
        </w:rPr>
        <w:t>i(θ1 + θ2)</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i(θ1 − θ2)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r>
        <w:rPr>
          <w:b/>
          <w:color w:val="EE0000"/>
        </w:rPr>
        <w:t>9. Potenze e Radici n-esime di un Numero Complesso</w:t>
      </w:r>
    </w:p>
    <w:p>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iθ0</w:t>
      </w:r>
      <w:r>
        <w:rPr/>
        <w:t xml:space="preserve">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iθ0</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i(θ0/n + 2kπ/n)</w:t>
      </w:r>
      <w:r>
        <w:rPr/>
        <w:t>,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842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