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89934"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D2A24E6"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04D67C10"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3622E48"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58964A09"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18A318DC"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43FD5E61"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6A1A7A64"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14D62F4A"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77E0DF01"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08D82141"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66805FB3"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65E452DB"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034B8CEE"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046A331F" w14:textId="77777777" w:rsidR="008742F7" w:rsidRDefault="008742F7"/>
    <w:p w14:paraId="7937E9A1" w14:textId="77777777" w:rsidR="008742F7" w:rsidRDefault="008742F7"/>
    <w:p w14:paraId="710AAD40" w14:textId="77777777" w:rsidR="008742F7" w:rsidRDefault="008742F7"/>
    <w:p w14:paraId="41A57732" w14:textId="77777777" w:rsidR="008742F7" w:rsidRPr="008742F7" w:rsidRDefault="008742F7" w:rsidP="008742F7">
      <w:pPr>
        <w:pStyle w:val="Titolo1"/>
        <w:rPr>
          <w:b/>
          <w:bCs/>
          <w:color w:val="EE0000"/>
        </w:rPr>
      </w:pPr>
      <w:r w:rsidRPr="008742F7">
        <w:rPr>
          <w:b/>
          <w:bCs/>
          <w:color w:val="EE0000"/>
        </w:rPr>
        <w:lastRenderedPageBreak/>
        <w:t>2. Notazione Esadecimale</w:t>
      </w:r>
    </w:p>
    <w:p w14:paraId="03DA9841"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40F95FB"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14F9AA02"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8FBD0E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7F897D36" w14:textId="77777777" w:rsidR="008742F7" w:rsidRPr="008742F7" w:rsidRDefault="008742F7" w:rsidP="008742F7">
      <w:r w:rsidRPr="008742F7">
        <w:t>Per rappresentare i 16 diversi valori si utilizzano 16 simboli:</w:t>
      </w:r>
    </w:p>
    <w:p w14:paraId="58957E45"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7A1A0E6E"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54A88B58" w14:textId="77777777" w:rsidR="008742F7" w:rsidRPr="008742F7" w:rsidRDefault="008742F7" w:rsidP="008742F7">
      <w:pPr>
        <w:numPr>
          <w:ilvl w:val="1"/>
          <w:numId w:val="3"/>
        </w:numPr>
      </w:pPr>
      <w:r w:rsidRPr="008742F7">
        <w:t>A = 10 (1010)</w:t>
      </w:r>
    </w:p>
    <w:p w14:paraId="60F692B2" w14:textId="77777777" w:rsidR="008742F7" w:rsidRPr="008742F7" w:rsidRDefault="008742F7" w:rsidP="008742F7">
      <w:pPr>
        <w:numPr>
          <w:ilvl w:val="1"/>
          <w:numId w:val="3"/>
        </w:numPr>
      </w:pPr>
      <w:r w:rsidRPr="008742F7">
        <w:t>B = 11 (1011)</w:t>
      </w:r>
    </w:p>
    <w:p w14:paraId="6E66ADCC" w14:textId="77777777" w:rsidR="008742F7" w:rsidRPr="008742F7" w:rsidRDefault="008742F7" w:rsidP="008742F7">
      <w:pPr>
        <w:numPr>
          <w:ilvl w:val="1"/>
          <w:numId w:val="3"/>
        </w:numPr>
      </w:pPr>
      <w:r w:rsidRPr="008742F7">
        <w:t>C = 12 (1100)</w:t>
      </w:r>
    </w:p>
    <w:p w14:paraId="742663F7" w14:textId="77777777" w:rsidR="008742F7" w:rsidRPr="008742F7" w:rsidRDefault="008742F7" w:rsidP="008742F7">
      <w:pPr>
        <w:numPr>
          <w:ilvl w:val="1"/>
          <w:numId w:val="3"/>
        </w:numPr>
      </w:pPr>
      <w:r w:rsidRPr="008742F7">
        <w:t>D = 13 (1101)</w:t>
      </w:r>
    </w:p>
    <w:p w14:paraId="7FD5FA7B" w14:textId="77777777" w:rsidR="008742F7" w:rsidRPr="008742F7" w:rsidRDefault="008742F7" w:rsidP="008742F7">
      <w:pPr>
        <w:numPr>
          <w:ilvl w:val="1"/>
          <w:numId w:val="3"/>
        </w:numPr>
      </w:pPr>
      <w:r w:rsidRPr="008742F7">
        <w:t>E = 14 (1110)</w:t>
      </w:r>
    </w:p>
    <w:p w14:paraId="4EF73559" w14:textId="77777777" w:rsidR="008742F7" w:rsidRPr="008742F7" w:rsidRDefault="008742F7" w:rsidP="008742F7">
      <w:pPr>
        <w:numPr>
          <w:ilvl w:val="1"/>
          <w:numId w:val="3"/>
        </w:numPr>
      </w:pPr>
      <w:r w:rsidRPr="008742F7">
        <w:t>F = 15 (1111)</w:t>
      </w:r>
    </w:p>
    <w:p w14:paraId="7CC66A20"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62E242D0"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1D2A02B3"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6FB65E66"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425052EF"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1E8A799C" w14:textId="77777777" w:rsidR="003D2E18" w:rsidRDefault="00000000">
      <w:pPr>
        <w:jc w:val="center"/>
      </w:pPr>
      <w:r>
        <w:rPr>
          <w:i/>
          <w:sz w:val="18"/>
        </w:rPr>
        <w:t>Da binario a esadecimale: blocchi da 4 bit, ciascuno diventa una cifra.</w:t>
      </w:r>
    </w:p>
    <w:p w14:paraId="416826E5"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53A8F52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13D1004E"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540579D7"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71200E36"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75CE170A"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E56CA59"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629DB1F0" w14:textId="77777777" w:rsidR="008742F7" w:rsidRDefault="008742F7"/>
    <w:p w14:paraId="56C03CE5"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27ED0EEF"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4C62B653"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01F95D48"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567C3F70"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779A92F0"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0003FD93"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34239199"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53955FF7"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248F760A" w14:textId="77777777" w:rsidR="003D2E18" w:rsidRDefault="00000000">
      <w:pPr>
        <w:jc w:val="center"/>
      </w:pPr>
      <w:r>
        <w:rPr>
          <w:i/>
          <w:sz w:val="18"/>
        </w:rPr>
        <w:t>Piatto di un disco rigido: tracce concentriche divise in settori, e la testina.</w:t>
      </w:r>
    </w:p>
    <w:p w14:paraId="2EB01D9F"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356D3B3F"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3A86BB99" w14:textId="77777777" w:rsidR="008742F7" w:rsidRPr="008742F7" w:rsidRDefault="008742F7" w:rsidP="00B42F1F">
      <w:r>
        <w:rPr>
          <w:b/>
        </w:rPr>
        <w:t>Protezione dai guasti</w:t>
      </w:r>
      <w:r>
        <w:t>: per evitare guasti catastrofici (head crash) causati dalla polvere, i dischi rigidi sono sigillati in fabbrica.</w:t>
      </w:r>
    </w:p>
    <w:p w14:paraId="5DD7C302" w14:textId="77777777" w:rsidR="008742F7" w:rsidRPr="008742F7" w:rsidRDefault="008742F7" w:rsidP="00B42F1F">
      <w:r w:rsidRPr="008742F7">
        <w:rPr>
          <w:b/>
          <w:bCs/>
        </w:rPr>
        <w:t>Tempi di prestazione</w:t>
      </w:r>
      <w:r w:rsidRPr="008742F7">
        <w:t xml:space="preserve">: </w:t>
      </w:r>
    </w:p>
    <w:p w14:paraId="3961092E"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5AAA014D"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4700CDC6"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04E306DD"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148B0F46" w14:textId="77777777" w:rsidR="00501F75" w:rsidRDefault="00501F75" w:rsidP="008742F7">
      <w:pPr>
        <w:rPr>
          <w:b/>
          <w:bCs/>
          <w:color w:val="E97132" w:themeColor="accent2"/>
        </w:rPr>
      </w:pPr>
    </w:p>
    <w:p w14:paraId="35D5B2BE"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6236F358"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1226C61"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50A4B747"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5A180A50" w14:textId="77777777" w:rsidR="003D2E18" w:rsidRDefault="00000000">
      <w:pPr>
        <w:jc w:val="center"/>
      </w:pPr>
      <w:r>
        <w:rPr>
          <w:i/>
          <w:sz w:val="18"/>
        </w:rPr>
        <w:t>In un CD i dati stanno su un'unica traccia a spirale.</w:t>
      </w:r>
    </w:p>
    <w:p w14:paraId="67509200" w14:textId="77777777" w:rsidR="008742F7" w:rsidRPr="008742F7" w:rsidRDefault="008742F7" w:rsidP="00270CA6">
      <w:r w:rsidRPr="008742F7">
        <w:rPr>
          <w:b/>
          <w:bCs/>
        </w:rPr>
        <w:t>Evoluzione tecnologica</w:t>
      </w:r>
      <w:r w:rsidRPr="008742F7">
        <w:t xml:space="preserve">: </w:t>
      </w:r>
    </w:p>
    <w:p w14:paraId="18FDFC45"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62C3969E"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0476040B"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3E85C8E7"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2D791485"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1914FA8D"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54DCAA98"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0896BFA"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230018BC"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55C19FA4"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00162B07" w14:textId="77777777" w:rsidR="008742F7" w:rsidRDefault="008742F7" w:rsidP="008742F7"/>
    <w:p w14:paraId="6D7D53DA" w14:textId="77777777" w:rsidR="008742F7" w:rsidRPr="008742F7" w:rsidRDefault="008742F7" w:rsidP="008742F7">
      <w:pPr>
        <w:pStyle w:val="Titolo1"/>
        <w:rPr>
          <w:b/>
          <w:bCs/>
          <w:color w:val="EE0000"/>
        </w:rPr>
      </w:pPr>
      <w:r w:rsidRPr="008742F7">
        <w:rPr>
          <w:b/>
          <w:bCs/>
          <w:color w:val="EE0000"/>
        </w:rPr>
        <w:t>4. Rappresentazione dei Dati: Testo e Colori (RGB)</w:t>
      </w:r>
    </w:p>
    <w:p w14:paraId="7C06C7C1"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B2A44CE"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F9E58E6"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48C51CA9"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4CE96692"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3110CD73"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6CA68985"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4BF69DDD"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4F130C83"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28D3E6A4"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6443EE6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1D1CE00C"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77CBF9E8" w14:textId="77777777" w:rsidR="003D2E18" w:rsidRDefault="00000000">
      <w:pPr>
        <w:jc w:val="center"/>
      </w:pPr>
      <w:r>
        <w:rPr>
          <w:i/>
          <w:sz w:val="18"/>
        </w:rPr>
        <w:t>Un colore RGB a 24 bit scritto con 6 cifre esadecimali.</w:t>
      </w:r>
    </w:p>
    <w:p w14:paraId="673F3968" w14:textId="77777777" w:rsidR="008742F7" w:rsidRDefault="008742F7" w:rsidP="008742F7"/>
    <w:p w14:paraId="7F8A3BFF" w14:textId="77777777" w:rsidR="00916DF7" w:rsidRPr="00916DF7" w:rsidRDefault="00916DF7" w:rsidP="00916DF7">
      <w:pPr>
        <w:pStyle w:val="Titolo1"/>
        <w:rPr>
          <w:b/>
          <w:bCs/>
          <w:color w:val="EE0000"/>
        </w:rPr>
      </w:pPr>
      <w:r w:rsidRPr="00916DF7">
        <w:rPr>
          <w:b/>
          <w:bCs/>
          <w:color w:val="EE0000"/>
        </w:rPr>
        <w:t>5. Architettura e Memorizzazione dei Bit</w:t>
      </w:r>
    </w:p>
    <w:p w14:paraId="752C9115"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49C6BEC0"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6890A9C8"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10CE5C4A"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57B7354F"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2A84FAE8"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4A9A5CA3"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1EE0C890" w14:textId="77777777" w:rsidR="003D2E18" w:rsidRDefault="00000000">
      <w:pPr>
        <w:jc w:val="center"/>
      </w:pPr>
      <w:r>
        <w:rPr>
          <w:i/>
          <w:sz w:val="18"/>
        </w:rPr>
        <w:t>Le porte logiche AND, OR, XOR e NOT con le loro tavole di verità.</w:t>
      </w:r>
    </w:p>
    <w:p w14:paraId="307AECA4"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76D52F7C"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6B8B9511"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64E2921A"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630BE30F"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5A129AB4"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16C5C695"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3C5FF7C7"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48B1693B"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591ED167"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0E543583"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4F9594F1"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387FBDCA"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17A0B8DD" w14:textId="77777777" w:rsidR="003D2E18" w:rsidRDefault="00000000">
      <w:pPr>
        <w:jc w:val="center"/>
      </w:pPr>
      <w:r>
        <w:rPr>
          <w:i/>
          <w:sz w:val="18"/>
        </w:rPr>
        <w:t>La memoria come sequenza di celle numerate; dentro la cella, il bit più significativo (MSB) a sinistra e il meno significativo (LSB) a destra.</w:t>
      </w:r>
    </w:p>
    <w:p w14:paraId="0BE0BEE5"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48080B0B"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779C7325"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7FA3D97"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66199A1A" w14:textId="77777777" w:rsidR="00A7229B" w:rsidRDefault="00A7229B" w:rsidP="00AE7C27">
      <w:pPr>
        <w:pStyle w:val="Titolo1"/>
        <w:rPr>
          <w:b/>
          <w:bCs/>
          <w:color w:val="EE0000"/>
        </w:rPr>
      </w:pPr>
    </w:p>
    <w:p w14:paraId="7F39C5E3" w14:textId="77777777" w:rsidR="00AE7C27" w:rsidRPr="00AE7C27" w:rsidRDefault="00AE7C27" w:rsidP="00AE7C27">
      <w:pPr>
        <w:pStyle w:val="Titolo1"/>
        <w:rPr>
          <w:b/>
          <w:bCs/>
          <w:color w:val="EE0000"/>
        </w:rPr>
      </w:pPr>
      <w:r w:rsidRPr="00AE7C27">
        <w:rPr>
          <w:b/>
          <w:bCs/>
          <w:color w:val="EE0000"/>
        </w:rPr>
        <w:t>6. Codifica E Rappresentazione Dei Dati</w:t>
      </w:r>
    </w:p>
    <w:p w14:paraId="66698BA0"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7A1E6432" w14:textId="77777777" w:rsidR="00AE7C27" w:rsidRPr="00AE7C27" w:rsidRDefault="00AE7C27" w:rsidP="00AE7C27">
      <w:r w:rsidRPr="00AE7C27">
        <w:t xml:space="preserve">È fondamentale distinguere tra </w:t>
      </w:r>
      <w:r w:rsidRPr="00FF730E">
        <w:rPr>
          <w:highlight w:val="yellow"/>
        </w:rPr>
        <w:t>due categorie di file contenenti testo:</w:t>
      </w:r>
    </w:p>
    <w:p w14:paraId="7AF6C1A7"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67702EA8"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55BAE122"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7D5BCA16"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4564AE0B"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4275C62B"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3B404839"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2C1F7C10"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4EE744FB"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194E42DA"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6A676DB9"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1CE94BD1"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3D0E6333" w14:textId="77777777" w:rsidR="003D2E18" w:rsidRDefault="00000000">
      <w:pPr>
        <w:jc w:val="center"/>
      </w:pPr>
      <w:r>
        <w:rPr>
          <w:i/>
          <w:sz w:val="18"/>
        </w:rPr>
        <w:t>Immagine in bianco e nero: ogni pixel è un bit.</w:t>
      </w:r>
    </w:p>
    <w:p w14:paraId="6C005FEF"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656D4DCE"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2D4ECCF3"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43195C72"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3EFC56E8"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719EE5C9"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77E2323F"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3BAEA02F"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5440A4F"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0E4C4D5F" w14:textId="77777777" w:rsidR="00AE7C27" w:rsidRPr="00AE7C27" w:rsidRDefault="00AE7C27" w:rsidP="00AE7C27">
      <w:pPr>
        <w:rPr>
          <w:b/>
          <w:bCs/>
        </w:rPr>
      </w:pPr>
      <w:r w:rsidRPr="00AE7C27">
        <w:rPr>
          <w:b/>
          <w:bCs/>
        </w:rPr>
        <w:t>Campionamento Audio Digitale</w:t>
      </w:r>
    </w:p>
    <w:p w14:paraId="2040F2BB"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76ACB2C4"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5A530A4E" w14:textId="77777777" w:rsidR="003D2E18" w:rsidRDefault="00000000">
      <w:pPr>
        <w:jc w:val="center"/>
      </w:pPr>
      <w:r>
        <w:rPr>
          <w:i/>
          <w:sz w:val="18"/>
        </w:rPr>
        <w:t>Campionamento: si misura l'ampiezza dell'onda a intervalli regolari.</w:t>
      </w:r>
    </w:p>
    <w:p w14:paraId="3EBF2AFA" w14:textId="77777777" w:rsidR="00AE7C27" w:rsidRPr="00AE7C27" w:rsidRDefault="00AE7C27" w:rsidP="00AE7C27">
      <w:r w:rsidRPr="00AE7C27">
        <w:rPr>
          <w:b/>
          <w:bCs/>
        </w:rPr>
        <w:t>Frequenza di Campionamento e Qualità</w:t>
      </w:r>
      <w:r w:rsidRPr="00AE7C27">
        <w:t xml:space="preserve">: </w:t>
      </w:r>
    </w:p>
    <w:p w14:paraId="46E08E17"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2FB7D6F5"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3ABE3D3C"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2F400489"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45FAB829"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3E77E62B"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18C5E155" w14:textId="77777777" w:rsidR="00E708FC" w:rsidRDefault="00E708FC" w:rsidP="00E708FC">
      <w:pPr>
        <w:rPr>
          <w:b/>
          <w:bCs/>
          <w:color w:val="EE0000"/>
        </w:rPr>
      </w:pPr>
    </w:p>
    <w:p w14:paraId="7A6227F5" w14:textId="77777777" w:rsidR="00E708FC" w:rsidRPr="00E708FC" w:rsidRDefault="00E708FC" w:rsidP="00E708FC">
      <w:pPr>
        <w:pStyle w:val="Titolo1"/>
        <w:rPr>
          <w:b/>
          <w:bCs/>
          <w:color w:val="EE0000"/>
        </w:rPr>
      </w:pPr>
      <w:r w:rsidRPr="00E708FC">
        <w:rPr>
          <w:b/>
          <w:bCs/>
          <w:color w:val="EE0000"/>
        </w:rPr>
        <w:t>7. Il Sistema Numerico Binario e Aritmetica</w:t>
      </w:r>
    </w:p>
    <w:p w14:paraId="22A3D70B"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027D9059"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26176786"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6AEB3434"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14:paraId="5C3EAC65"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6B68821E"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2354BA87" w14:textId="77777777" w:rsidR="00E708FC" w:rsidRPr="00E708FC" w:rsidRDefault="00E708FC" w:rsidP="00E708FC">
      <w:r w:rsidRPr="00E708FC">
        <w:t>Per interpretare un valore espresso in notazione binaria, si scompone la sequenza sommando i valori delle potenze di 2 associate ai bit pari a 1.</w:t>
      </w:r>
    </w:p>
    <w:p w14:paraId="048489D0"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6BA7AFF3" w14:textId="77777777" w:rsidR="00E708FC" w:rsidRPr="00E708FC" w:rsidRDefault="00E708FC" w:rsidP="00E708FC">
      <w:pPr>
        <w:numPr>
          <w:ilvl w:val="1"/>
          <w:numId w:val="27"/>
        </w:numPr>
      </w:pPr>
      <w:r>
        <w:t>1 × 2</w:t>
      </w:r>
      <w:r>
        <w:rPr>
          <w:vertAlign w:val="superscript"/>
        </w:rPr>
        <w:t>5</w:t>
      </w:r>
      <w:r>
        <w:t xml:space="preserve"> = 32</w:t>
      </w:r>
    </w:p>
    <w:p w14:paraId="1B15F0BF" w14:textId="77777777" w:rsidR="00E708FC" w:rsidRPr="00E708FC" w:rsidRDefault="00E708FC" w:rsidP="00E708FC">
      <w:pPr>
        <w:numPr>
          <w:ilvl w:val="1"/>
          <w:numId w:val="27"/>
        </w:numPr>
      </w:pPr>
      <w:r>
        <w:t>0 × 2</w:t>
      </w:r>
      <w:r>
        <w:rPr>
          <w:vertAlign w:val="superscript"/>
        </w:rPr>
        <w:t>4</w:t>
      </w:r>
      <w:r>
        <w:t xml:space="preserve"> = 0</w:t>
      </w:r>
    </w:p>
    <w:p w14:paraId="33C17F6B" w14:textId="77777777" w:rsidR="00E708FC" w:rsidRPr="00E708FC" w:rsidRDefault="00E708FC" w:rsidP="00E708FC">
      <w:pPr>
        <w:numPr>
          <w:ilvl w:val="1"/>
          <w:numId w:val="27"/>
        </w:numPr>
      </w:pPr>
      <w:r>
        <w:t>0 × 2</w:t>
      </w:r>
      <w:r>
        <w:rPr>
          <w:vertAlign w:val="superscript"/>
        </w:rPr>
        <w:t>3</w:t>
      </w:r>
      <w:r>
        <w:t xml:space="preserve"> = 0</w:t>
      </w:r>
    </w:p>
    <w:p w14:paraId="2141EFE8" w14:textId="77777777" w:rsidR="00E708FC" w:rsidRPr="00E708FC" w:rsidRDefault="00E708FC" w:rsidP="00E708FC">
      <w:pPr>
        <w:numPr>
          <w:ilvl w:val="1"/>
          <w:numId w:val="27"/>
        </w:numPr>
      </w:pPr>
      <w:r>
        <w:t>1 × 2</w:t>
      </w:r>
      <w:r>
        <w:rPr>
          <w:vertAlign w:val="superscript"/>
        </w:rPr>
        <w:t>2</w:t>
      </w:r>
      <w:r>
        <w:t xml:space="preserve"> = 4</w:t>
      </w:r>
    </w:p>
    <w:p w14:paraId="799D6E6B" w14:textId="77777777" w:rsidR="00E708FC" w:rsidRPr="00E708FC" w:rsidRDefault="00E708FC" w:rsidP="00E708FC">
      <w:pPr>
        <w:numPr>
          <w:ilvl w:val="1"/>
          <w:numId w:val="27"/>
        </w:numPr>
      </w:pPr>
      <w:r>
        <w:t>0 × 2</w:t>
      </w:r>
      <w:r>
        <w:rPr>
          <w:vertAlign w:val="superscript"/>
        </w:rPr>
        <w:t>1</w:t>
      </w:r>
      <w:r>
        <w:t xml:space="preserve"> = 0</w:t>
      </w:r>
    </w:p>
    <w:p w14:paraId="27A20897" w14:textId="77777777" w:rsidR="00E708FC" w:rsidRPr="00E708FC" w:rsidRDefault="00E708FC" w:rsidP="00E708FC">
      <w:pPr>
        <w:numPr>
          <w:ilvl w:val="1"/>
          <w:numId w:val="27"/>
        </w:numPr>
      </w:pPr>
      <w:r>
        <w:t>1 × 2</w:t>
      </w:r>
      <w:r>
        <w:rPr>
          <w:vertAlign w:val="superscript"/>
        </w:rPr>
        <w:t>0</w:t>
      </w:r>
      <w:r>
        <w:t xml:space="preserve"> = 1</w:t>
      </w:r>
    </w:p>
    <w:p w14:paraId="0E305D4E"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707821A5"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4BAFAC81" w14:textId="77777777" w:rsidR="003D2E18" w:rsidRDefault="00000000">
      <w:pPr>
        <w:jc w:val="center"/>
      </w:pPr>
      <w:r>
        <w:rPr>
          <w:i/>
          <w:sz w:val="18"/>
        </w:rPr>
        <w:t>Da binario a decimale: ogni bit uguale a 1 contribuisce con il suo peso.</w:t>
      </w:r>
    </w:p>
    <w:p w14:paraId="2D79AA8E"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2F90CD53"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6121A46B" w14:textId="77777777" w:rsidR="00E708FC" w:rsidRPr="00E708FC" w:rsidRDefault="00E708FC" w:rsidP="00E708FC">
      <w:pPr>
        <w:numPr>
          <w:ilvl w:val="0"/>
          <w:numId w:val="28"/>
        </w:numPr>
      </w:pPr>
      <w:r w:rsidRPr="00E708FC">
        <w:rPr>
          <w:b/>
          <w:bCs/>
        </w:rPr>
        <w:t>Procedimento</w:t>
      </w:r>
      <w:r w:rsidRPr="00E708FC">
        <w:t xml:space="preserve">: </w:t>
      </w:r>
    </w:p>
    <w:p w14:paraId="62AD90B5"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379568EA"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79E6A7D4"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20C17384"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38796067"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237413E8" w14:textId="77777777" w:rsidR="00E708FC" w:rsidRPr="00E708FC" w:rsidRDefault="00E708FC" w:rsidP="00E708FC">
      <w:pPr>
        <w:numPr>
          <w:ilvl w:val="1"/>
          <w:numId w:val="29"/>
        </w:numPr>
      </w:pPr>
      <w:r>
        <w:t xml:space="preserve">6 ÷ 2 = 3 con resto </w:t>
      </w:r>
      <w:r>
        <w:rPr>
          <w:b/>
          <w:bCs/>
        </w:rPr>
        <w:t>0</w:t>
      </w:r>
    </w:p>
    <w:p w14:paraId="372C5F82" w14:textId="77777777" w:rsidR="00E708FC" w:rsidRPr="00E708FC" w:rsidRDefault="00E708FC" w:rsidP="00E708FC">
      <w:pPr>
        <w:numPr>
          <w:ilvl w:val="1"/>
          <w:numId w:val="29"/>
        </w:numPr>
      </w:pPr>
      <w:r>
        <w:t xml:space="preserve">3 ÷ 2 = 1 con resto </w:t>
      </w:r>
      <w:r>
        <w:rPr>
          <w:b/>
          <w:bCs/>
        </w:rPr>
        <w:t>1</w:t>
      </w:r>
    </w:p>
    <w:p w14:paraId="3C58C8DB"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351E501A"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66F3C76A"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313622C6" w14:textId="77777777" w:rsidR="003D2E18" w:rsidRDefault="00000000">
      <w:pPr>
        <w:jc w:val="center"/>
      </w:pPr>
      <w:r>
        <w:rPr>
          <w:i/>
          <w:sz w:val="18"/>
        </w:rPr>
        <w:t>Da decimale a binario: i resti delle divisioni per 2, letti dal basso verso l'alto.</w:t>
      </w:r>
    </w:p>
    <w:p w14:paraId="04E0C3AD"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3DBF6ABC"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736E928C"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73F90668" w14:textId="77777777" w:rsidR="00E708FC" w:rsidRPr="00E708FC" w:rsidRDefault="00E708FC" w:rsidP="00E708FC">
      <w:pPr>
        <w:numPr>
          <w:ilvl w:val="0"/>
          <w:numId w:val="30"/>
        </w:numPr>
      </w:pPr>
      <w:r w:rsidRPr="00E708FC">
        <w:t>0 + 0 = 0</w:t>
      </w:r>
    </w:p>
    <w:p w14:paraId="3377C63C" w14:textId="77777777" w:rsidR="00E708FC" w:rsidRPr="00E708FC" w:rsidRDefault="00E708FC" w:rsidP="00E708FC">
      <w:pPr>
        <w:numPr>
          <w:ilvl w:val="0"/>
          <w:numId w:val="30"/>
        </w:numPr>
      </w:pPr>
      <w:r w:rsidRPr="00E708FC">
        <w:t>0 + 1 = 1</w:t>
      </w:r>
    </w:p>
    <w:p w14:paraId="14FCA86B" w14:textId="77777777" w:rsidR="00E708FC" w:rsidRPr="00E708FC" w:rsidRDefault="00E708FC" w:rsidP="00E708FC">
      <w:pPr>
        <w:numPr>
          <w:ilvl w:val="0"/>
          <w:numId w:val="30"/>
        </w:numPr>
      </w:pPr>
      <w:r w:rsidRPr="00E708FC">
        <w:t>1 + 0 = 1</w:t>
      </w:r>
    </w:p>
    <w:p w14:paraId="3BD5C253"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128CBF80"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3C9B40B5" w14:textId="77777777" w:rsidR="00E708FC" w:rsidRPr="00E708FC" w:rsidRDefault="00E708FC" w:rsidP="00E708FC">
      <w:r w:rsidRPr="00E708FC">
        <w:rPr>
          <w:i/>
          <w:iCs/>
        </w:rPr>
        <w:t>Esempio di somma</w:t>
      </w:r>
      <w:r w:rsidRPr="00E708FC">
        <w:t>: Sommiamo i numeri 11010 (26) e 11011 (27):</w:t>
      </w:r>
    </w:p>
    <w:p w14:paraId="2B0E23DE" w14:textId="77777777" w:rsidR="00E708FC" w:rsidRPr="00E708FC" w:rsidRDefault="00E708FC" w:rsidP="00E708FC">
      <w:pPr>
        <w:numPr>
          <w:ilvl w:val="0"/>
          <w:numId w:val="31"/>
        </w:numPr>
      </w:pPr>
      <w:r>
        <w:t>Colonna 1 (più a destra): 0 + 1 = 1</w:t>
      </w:r>
    </w:p>
    <w:p w14:paraId="5882B365" w14:textId="77777777" w:rsidR="00E708FC" w:rsidRPr="00E708FC" w:rsidRDefault="00E708FC" w:rsidP="00E708FC">
      <w:pPr>
        <w:numPr>
          <w:ilvl w:val="0"/>
          <w:numId w:val="31"/>
        </w:numPr>
      </w:pPr>
      <w:r>
        <w:t>Colonna 2: 1 + 1 = 0 con riporto di 1</w:t>
      </w:r>
    </w:p>
    <w:p w14:paraId="292908ED" w14:textId="77777777" w:rsidR="00E708FC" w:rsidRPr="00E708FC" w:rsidRDefault="00E708FC" w:rsidP="00E708FC">
      <w:pPr>
        <w:numPr>
          <w:ilvl w:val="0"/>
          <w:numId w:val="31"/>
        </w:numPr>
      </w:pPr>
      <w:r>
        <w:t>Colonna 3: 1 (riporto) + 0 + 0 = 1</w:t>
      </w:r>
    </w:p>
    <w:p w14:paraId="264840C5" w14:textId="77777777" w:rsidR="00E708FC" w:rsidRPr="00E708FC" w:rsidRDefault="00E708FC" w:rsidP="00E708FC">
      <w:pPr>
        <w:numPr>
          <w:ilvl w:val="0"/>
          <w:numId w:val="31"/>
        </w:numPr>
      </w:pPr>
      <w:r>
        <w:t>Colonna 4: 1 + 1 = 0 con riporto di 1</w:t>
      </w:r>
    </w:p>
    <w:p w14:paraId="3CE982C9" w14:textId="77777777" w:rsidR="00E708FC" w:rsidRPr="00E708FC" w:rsidRDefault="00E708FC" w:rsidP="00E708FC">
      <w:pPr>
        <w:numPr>
          <w:ilvl w:val="0"/>
          <w:numId w:val="31"/>
        </w:numPr>
      </w:pPr>
      <w:r>
        <w:t>Colonna 5: 1 (riporto) + 1 + 1 = 1 con riporto di 1</w:t>
      </w:r>
    </w:p>
    <w:p w14:paraId="654B1BDB"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0D787B4D"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621EEB2C" w14:textId="77777777" w:rsidR="003D2E18" w:rsidRDefault="00000000">
      <w:pPr>
        <w:jc w:val="center"/>
      </w:pPr>
      <w:r>
        <w:rPr>
          <w:i/>
          <w:sz w:val="18"/>
        </w:rPr>
        <w:t>La somma binaria 11010 + 11011, con i riporti.</w:t>
      </w:r>
    </w:p>
    <w:p w14:paraId="5730EBA6"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0ACD1207"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78395E65"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4BE75050" w14:textId="77777777" w:rsidR="00E708FC" w:rsidRPr="00E708FC" w:rsidRDefault="00E708FC" w:rsidP="00E708FC">
      <w:pPr>
        <w:numPr>
          <w:ilvl w:val="1"/>
          <w:numId w:val="32"/>
        </w:numPr>
      </w:pPr>
      <w:r>
        <w:t>Prima posizione a destra: 2</w:t>
      </w:r>
      <w:r>
        <w:rPr>
          <w:vertAlign w:val="superscript"/>
        </w:rPr>
        <w:t>−1</w:t>
      </w:r>
      <w:r>
        <w:t xml:space="preserve"> = 1/2 = 0,5</w:t>
      </w:r>
    </w:p>
    <w:p w14:paraId="0400DE37" w14:textId="77777777" w:rsidR="00E708FC" w:rsidRPr="00E708FC" w:rsidRDefault="00E708FC" w:rsidP="00E708FC">
      <w:pPr>
        <w:numPr>
          <w:ilvl w:val="1"/>
          <w:numId w:val="32"/>
        </w:numPr>
      </w:pPr>
      <w:r>
        <w:t>Seconda posizione a destra: 2</w:t>
      </w:r>
      <w:r>
        <w:rPr>
          <w:vertAlign w:val="superscript"/>
        </w:rPr>
        <w:t>−2</w:t>
      </w:r>
      <w:r>
        <w:t xml:space="preserve"> = 1/4 = 0,25</w:t>
      </w:r>
    </w:p>
    <w:p w14:paraId="30598C98" w14:textId="77777777" w:rsidR="00E708FC" w:rsidRPr="00E708FC" w:rsidRDefault="00E708FC" w:rsidP="00E708FC">
      <w:pPr>
        <w:numPr>
          <w:ilvl w:val="1"/>
          <w:numId w:val="32"/>
        </w:numPr>
      </w:pPr>
      <w:r>
        <w:t>Terza posizione a destra: 2</w:t>
      </w:r>
      <w:r>
        <w:rPr>
          <w:vertAlign w:val="superscript"/>
        </w:rPr>
        <w:t>−3</w:t>
      </w:r>
      <w:r>
        <w:t xml:space="preserve"> = 1/8 = 0,125</w:t>
      </w:r>
    </w:p>
    <w:p w14:paraId="767367ED"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4466DE97" w14:textId="77777777" w:rsidR="00E708FC" w:rsidRPr="00E708FC" w:rsidRDefault="00E708FC" w:rsidP="00E708FC">
      <w:pPr>
        <w:numPr>
          <w:ilvl w:val="1"/>
          <w:numId w:val="32"/>
        </w:numPr>
      </w:pPr>
      <w:r>
        <w:t>Parte intera 101: 4 + 0 + 1 = 5</w:t>
      </w:r>
    </w:p>
    <w:p w14:paraId="39762B7C" w14:textId="77777777" w:rsidR="00E708FC" w:rsidRPr="00E708FC" w:rsidRDefault="00E708FC" w:rsidP="00E708FC">
      <w:pPr>
        <w:numPr>
          <w:ilvl w:val="1"/>
          <w:numId w:val="32"/>
        </w:numPr>
        <w:rPr>
          <w:lang w:val="en-US"/>
        </w:rPr>
      </w:pPr>
      <w:r>
        <w:rPr>
          <w:lang w:val="en-US"/>
        </w:rPr>
        <w:t>Parte frazionaria .101: 1 × (1/2) + 0 × (1/4) + 1 × (1/8) = 1/2 + 1/8 = 5/8 = 0,625</w:t>
      </w:r>
    </w:p>
    <w:p w14:paraId="056F0BB8"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102132E4"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64AA0C46" w14:textId="77777777" w:rsidR="00D72975" w:rsidRDefault="00D72975" w:rsidP="00D72975"/>
    <w:p w14:paraId="6AA5C327"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743C9451"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5312EFDF"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18890F03"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5D11A720"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094569F1"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46FE0AEE"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1AF63823"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72D44ADD"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5548EA4F"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6951B36F" w14:textId="77777777" w:rsidR="003D2E18" w:rsidRDefault="00000000">
      <w:pPr>
        <w:jc w:val="center"/>
      </w:pPr>
      <w:r>
        <w:rPr>
          <w:i/>
          <w:sz w:val="18"/>
        </w:rPr>
        <w:t>Complemento a due su 4 bit: i numeri con bit di segno 1 sono negativi.</w:t>
      </w:r>
    </w:p>
    <w:p w14:paraId="7E5DA840"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6A0C93E9"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7F934ACD"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50A98FA9"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3F92389"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57D4E9C7"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1E195B2D"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4DCB85B1" w14:textId="77777777" w:rsidR="00D72975" w:rsidRPr="00D72975" w:rsidRDefault="00D72975" w:rsidP="00D72975">
      <w:r w:rsidRPr="00D72975">
        <w:t>L'hardware rileva automaticamente l'insorgere dell'overflow monitorando il bit di segno del risultato:</w:t>
      </w:r>
    </w:p>
    <w:p w14:paraId="13D4C7EC"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65065C6F"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4014F4E7"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F040EF1"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59BE2943"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6F41D6F7"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4BE0A396" w14:textId="77777777" w:rsidR="00772C03" w:rsidRDefault="00772C03" w:rsidP="00D72975"/>
    <w:p w14:paraId="03F09407"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3F6B7E8D"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19E2AEEF"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285DB3C8"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2DC6D8E6"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407BAFD8"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6415C576"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32453176"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23873D6E"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164C7C55"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0F4A746A"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3660CE71"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3ADC86EA" w14:textId="77777777" w:rsidR="0005781B" w:rsidRDefault="0005781B" w:rsidP="00D72975">
      <w:pPr>
        <w:rPr>
          <w:b/>
          <w:bCs/>
          <w:color w:val="E97132" w:themeColor="accent2"/>
        </w:rPr>
      </w:pPr>
    </w:p>
    <w:p w14:paraId="39308BE3"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167344E1"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5F26352B"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D28CC2"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436EDC06"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0EFB9B17" w14:textId="77777777" w:rsidR="000061C6" w:rsidRDefault="000061C6" w:rsidP="00D72975"/>
    <w:p w14:paraId="65796AB7" w14:textId="77777777" w:rsidR="000061C6" w:rsidRPr="000061C6" w:rsidRDefault="000061C6" w:rsidP="000061C6">
      <w:pPr>
        <w:pStyle w:val="Titolo1"/>
        <w:rPr>
          <w:b/>
          <w:bCs/>
          <w:color w:val="EE0000"/>
        </w:rPr>
      </w:pPr>
      <w:r w:rsidRPr="000061C6">
        <w:rPr>
          <w:b/>
          <w:bCs/>
          <w:color w:val="EE0000"/>
        </w:rPr>
        <w:t>10. Compressione Dei Dati</w:t>
      </w:r>
    </w:p>
    <w:p w14:paraId="7DFFD282"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5A3BB1DF"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3F23A089"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54D29085"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CFF159C"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0ECCC99"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771FC00"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5ADD4D7C"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76F284CE"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50DDCF37"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68635EE6"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473C894D"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86C3074"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698BB80A"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30205909"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64047C58"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1B232027"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2D952607"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4DE09450"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3BA69CA0"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01D37E9F"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29AD3ABB"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75B2EEC6" w14:textId="77777777" w:rsidR="000061C6" w:rsidRDefault="000061C6" w:rsidP="000061C6"/>
    <w:p w14:paraId="6C7F26C6"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64FF7C14"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3847F8BD"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3C1E2C99"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6CA1BD6D"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13ECE241"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01B0A192"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70331C3A"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73CED422"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60ACFEE1"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67BAF88B"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0ADDE18A"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7D2213F7"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1F64EAB6"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7D8D04E1"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260137DB" w14:textId="77777777" w:rsidR="003D2E18" w:rsidRDefault="00000000">
      <w:pPr>
        <w:jc w:val="center"/>
      </w:pPr>
      <w:r>
        <w:rPr>
          <w:i/>
          <w:sz w:val="18"/>
        </w:rPr>
        <w:t>Con distanza minima 3 un errore si corregge, due si rilevano.</w:t>
      </w:r>
    </w:p>
    <w:p w14:paraId="17C899D0"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05C17E75"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B1D0353"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53158987"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7C49DBFA" w14:textId="77777777" w:rsidR="000061C6" w:rsidRDefault="000061C6" w:rsidP="000061C6"/>
    <w:p w14:paraId="38890127" w14:textId="77777777" w:rsidR="003D2E18" w:rsidRDefault="00000000">
      <w:pPr>
        <w:pStyle w:val="Titolo1"/>
      </w:pPr>
      <w:r>
        <w:rPr>
          <w:b/>
          <w:color w:val="EE0000"/>
        </w:rPr>
        <w:t>12. Logica Proposizionale: Proposizioni e Valori di Verità</w:t>
      </w:r>
    </w:p>
    <w:p w14:paraId="7AFE0E67" w14:textId="77777777" w:rsidR="003D2E18" w:rsidRDefault="00000000">
      <w:pPr>
        <w:pStyle w:val="Titolo2"/>
      </w:pPr>
      <w:r>
        <w:rPr>
          <w:b/>
          <w:color w:val="E97132"/>
        </w:rPr>
        <w:t>Che cos'è la logica proposizionale</w:t>
      </w:r>
    </w:p>
    <w:p w14:paraId="7F7B926E"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42AD8078" w14:textId="77777777" w:rsidR="003D2E18" w:rsidRDefault="00000000">
      <w:r>
        <w:t>Una proposizione è dunque una frase che è vera oppure falsa, ma non entrambe. Il libro la dimostra con una serie di frasi da classificare:</w:t>
      </w:r>
    </w:p>
    <w:p w14:paraId="152654D6"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7A915607"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349E44E7"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36C61D39"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695BDC3C" w14:textId="77777777" w:rsidR="003D2E18" w:rsidRDefault="00000000">
      <w:pPr>
        <w:pStyle w:val="Titolo2"/>
      </w:pPr>
      <w:r>
        <w:rPr>
          <w:b/>
          <w:color w:val="E97132"/>
        </w:rPr>
        <w:t>Che cosa non è una proposizione</w:t>
      </w:r>
    </w:p>
    <w:p w14:paraId="041CE369" w14:textId="77777777" w:rsidR="003D2E18" w:rsidRDefault="00000000">
      <w:r>
        <w:t>Non tutte le frasi sono proposizioni. Il linguaggio contiene anche:</w:t>
      </w:r>
    </w:p>
    <w:p w14:paraId="634CDF0D" w14:textId="77777777" w:rsidR="003D2E18" w:rsidRDefault="00000000">
      <w:pPr>
        <w:numPr>
          <w:ilvl w:val="0"/>
          <w:numId w:val="1"/>
        </w:numPr>
      </w:pPr>
      <w:r>
        <w:rPr>
          <w:b/>
        </w:rPr>
        <w:t>domande</w:t>
      </w:r>
      <w:r>
        <w:t>, che chiedono un'informazione: non descrivono come stanno le cose;</w:t>
      </w:r>
    </w:p>
    <w:p w14:paraId="1715E080"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3D523BC2"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16CB503B" w14:textId="77777777" w:rsidR="003D2E18" w:rsidRDefault="00000000">
      <w:pPr>
        <w:pStyle w:val="Titolo2"/>
      </w:pPr>
      <w:r>
        <w:rPr>
          <w:b/>
          <w:color w:val="E97132"/>
        </w:rPr>
        <w:t>Le variabili proposizionali</w:t>
      </w:r>
    </w:p>
    <w:p w14:paraId="10D1973E"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53A3D4A7" w14:textId="77777777" w:rsidR="003D2E18" w:rsidRDefault="00000000">
      <w:pPr>
        <w:pStyle w:val="Titolo2"/>
      </w:pPr>
      <w:r>
        <w:rPr>
          <w:b/>
          <w:color w:val="E97132"/>
        </w:rPr>
        <w:t>Perché si parla di valori booleani</w:t>
      </w:r>
    </w:p>
    <w:p w14:paraId="4F21EE2C"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63BAF037"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159E4CD8" w14:textId="77777777" w:rsidR="003D2E18" w:rsidRDefault="00000000">
      <w:r>
        <w:t>Il prossimo capitolo presenta i connettivi con cui si combinano le proposizioni.</w:t>
      </w:r>
    </w:p>
    <w:p w14:paraId="74F6AC4B" w14:textId="77777777" w:rsidR="00C652D0" w:rsidRDefault="00C652D0">
      <w:pPr>
        <w:pStyle w:val="Titolo1"/>
        <w:rPr>
          <w:b/>
          <w:color w:val="EE0000"/>
        </w:rPr>
      </w:pPr>
    </w:p>
    <w:p w14:paraId="363CB16F" w14:textId="77777777" w:rsidR="003D2E18" w:rsidRDefault="00000000">
      <w:pPr>
        <w:pStyle w:val="Titolo1"/>
      </w:pPr>
      <w:r>
        <w:rPr>
          <w:b/>
          <w:color w:val="EE0000"/>
        </w:rPr>
        <w:t>13. I Connettivi: And, Or, Not, Xor ed Equivalenza</w:t>
      </w:r>
    </w:p>
    <w:p w14:paraId="516FB049" w14:textId="77777777" w:rsidR="003D2E18" w:rsidRDefault="00000000">
      <w:pPr>
        <w:pStyle w:val="Titolo2"/>
      </w:pPr>
      <w:r>
        <w:rPr>
          <w:b/>
          <w:color w:val="E97132"/>
        </w:rPr>
        <w:t>Combinare le proposizioni</w:t>
      </w:r>
    </w:p>
    <w:p w14:paraId="44CACCDE"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33222D27" w14:textId="77777777" w:rsidR="003D2E18" w:rsidRDefault="00000000">
      <w:pPr>
        <w:pStyle w:val="Titolo2"/>
      </w:pPr>
      <w:r>
        <w:rPr>
          <w:b/>
          <w:color w:val="E97132"/>
        </w:rPr>
        <w:lastRenderedPageBreak/>
        <w:t>La congiunzione (and)</w:t>
      </w:r>
    </w:p>
    <w:p w14:paraId="412AF61A"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2830217B" w14:textId="77777777" w:rsidR="003D2E18" w:rsidRDefault="00000000">
      <w:pPr>
        <w:pStyle w:val="Titolo2"/>
      </w:pPr>
      <w:r>
        <w:rPr>
          <w:b/>
          <w:color w:val="E97132"/>
        </w:rPr>
        <w:t>La disgiunzione (or) e il caso dell'xor</w:t>
      </w:r>
    </w:p>
    <w:p w14:paraId="598143F3"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14:paraId="4F189A11"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14:paraId="7DDB6161"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6433B2F5"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2E65506C" w14:textId="77777777" w:rsidR="003D2E18" w:rsidRDefault="00000000">
      <w:pPr>
        <w:pStyle w:val="Titolo2"/>
      </w:pPr>
      <w:r>
        <w:rPr>
          <w:b/>
          <w:color w:val="E97132"/>
        </w:rPr>
        <w:t>La negazione (not)</w:t>
      </w:r>
    </w:p>
    <w:p w14:paraId="7FCB1CE4"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14:paraId="2E2058FB" w14:textId="77777777" w:rsidR="003D2E18" w:rsidRDefault="00000000">
      <w:pPr>
        <w:pStyle w:val="Titolo2"/>
      </w:pPr>
      <w:r>
        <w:rPr>
          <w:b/>
          <w:color w:val="E97132"/>
        </w:rPr>
        <w:t>Equivalenza e xor</w:t>
      </w:r>
    </w:p>
    <w:p w14:paraId="2A025C4B"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379B6B2F" w14:textId="77777777" w:rsidR="003D2E18" w:rsidRDefault="00000000">
      <w:pPr>
        <w:pStyle w:val="Titolo2"/>
      </w:pPr>
      <w:r>
        <w:rPr>
          <w:b/>
          <w:color w:val="E97132"/>
        </w:rPr>
        <w:t>Le tavole di questi connettivi</w:t>
      </w:r>
    </w:p>
    <w:p w14:paraId="606BBDEB" w14:textId="77777777" w:rsidR="003D2E18" w:rsidRDefault="00000000">
      <w:r>
        <w:t>Con l'ordine del libro (prima il vero, 1, poi il falso, 0) le tavole sono:</w:t>
      </w:r>
    </w:p>
    <w:p w14:paraId="2061C407"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61AA0A58" w14:textId="77777777" w:rsidR="00011779" w:rsidRDefault="00000000">
      <w:pPr>
        <w:jc w:val="center"/>
      </w:pPr>
      <w:r>
        <w:rPr>
          <w:i/>
          <w:sz w:val="18"/>
        </w:rPr>
        <w:t>Le tavole di verità di and, or, xor, equivalenza e not (1 = vero, 0 = falso).</w:t>
      </w:r>
    </w:p>
    <w:p w14:paraId="535BCEF3" w14:textId="77777777" w:rsidR="003D2E18" w:rsidRDefault="00000000">
      <w:pPr>
        <w:pStyle w:val="Titolo2"/>
      </w:pPr>
      <w:r>
        <w:rPr>
          <w:b/>
          <w:color w:val="E97132"/>
        </w:rPr>
        <w:lastRenderedPageBreak/>
        <w:t>Notazioni diverse per lo stesso connettivo</w:t>
      </w:r>
    </w:p>
    <w:p w14:paraId="041F1939"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3817441F"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6F9D3DBD"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7E566BC0"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54709AC3"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7EEE07F9" w14:textId="77777777" w:rsidR="003D2E18" w:rsidRDefault="00000000">
      <w:pPr>
        <w:pStyle w:val="Titolo2"/>
      </w:pPr>
      <w:r>
        <w:rPr>
          <w:b/>
          <w:color w:val="E97132"/>
        </w:rPr>
        <w:t>La precedenza degli operatori</w:t>
      </w:r>
    </w:p>
    <w:p w14:paraId="0CB4D332"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1016E2D5" w14:textId="77777777" w:rsidR="00030F1D" w:rsidRDefault="00030F1D">
      <w:pPr>
        <w:pStyle w:val="Titolo1"/>
        <w:rPr>
          <w:b/>
          <w:color w:val="EE0000"/>
        </w:rPr>
      </w:pPr>
    </w:p>
    <w:p w14:paraId="5908CBA9" w14:textId="77777777" w:rsidR="003D2E18" w:rsidRDefault="00000000">
      <w:pPr>
        <w:pStyle w:val="Titolo1"/>
      </w:pPr>
      <w:r>
        <w:rPr>
          <w:b/>
          <w:color w:val="EE0000"/>
        </w:rPr>
        <w:t>14. Le Tavole di Verità</w:t>
      </w:r>
    </w:p>
    <w:p w14:paraId="4179FAC5" w14:textId="77777777" w:rsidR="003D2E18" w:rsidRDefault="00000000">
      <w:pPr>
        <w:pStyle w:val="Titolo2"/>
      </w:pPr>
      <w:r>
        <w:rPr>
          <w:b/>
          <w:color w:val="E97132"/>
        </w:rPr>
        <w:t>A che cosa servono</w:t>
      </w:r>
    </w:p>
    <w:p w14:paraId="7F963260"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14:paraId="401792C6"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6366802F" w14:textId="77777777" w:rsidR="00011779" w:rsidRDefault="00000000">
      <w:pPr>
        <w:jc w:val="center"/>
      </w:pPr>
      <w:r>
        <w:rPr>
          <w:i/>
          <w:sz w:val="18"/>
        </w:rPr>
        <w:t>La tavola di (p ∨ q) ∧ ¬p, calcolata a passi: una colonna per ogni sottoformula.</w:t>
      </w:r>
    </w:p>
    <w:p w14:paraId="6E506523"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1D44D64B" w14:textId="77777777" w:rsidR="003D2E18" w:rsidRDefault="00000000">
      <w:pPr>
        <w:pStyle w:val="Titolo2"/>
      </w:pPr>
      <w:r>
        <w:rPr>
          <w:b/>
          <w:color w:val="E97132"/>
        </w:rPr>
        <w:lastRenderedPageBreak/>
        <w:t>Quante righe ci sono</w:t>
      </w:r>
    </w:p>
    <w:p w14:paraId="74DDC858"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7B5BD4A5"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0CF9C7BD" w14:textId="77777777" w:rsidR="00CE06AC" w:rsidRDefault="00CE06AC">
      <w:pPr>
        <w:pStyle w:val="Titolo1"/>
        <w:rPr>
          <w:b/>
          <w:color w:val="EE0000"/>
        </w:rPr>
      </w:pPr>
    </w:p>
    <w:p w14:paraId="657052A2" w14:textId="77777777" w:rsidR="003D2E18" w:rsidRDefault="00000000">
      <w:pPr>
        <w:pStyle w:val="Titolo1"/>
      </w:pPr>
      <w:r>
        <w:rPr>
          <w:b/>
          <w:color w:val="EE0000"/>
        </w:rPr>
        <w:t>15. Equivalenze, Tautologie e Contraddizioni</w:t>
      </w:r>
    </w:p>
    <w:p w14:paraId="211EFACD" w14:textId="77777777" w:rsidR="003D2E18" w:rsidRDefault="00000000">
      <w:pPr>
        <w:pStyle w:val="Titolo2"/>
      </w:pPr>
      <w:r>
        <w:rPr>
          <w:b/>
          <w:color w:val="E97132"/>
        </w:rPr>
        <w:t>Formule equivalenti</w:t>
      </w:r>
    </w:p>
    <w:p w14:paraId="3C885E2B"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56916D57" w14:textId="77777777" w:rsidR="003D2E18" w:rsidRDefault="00000000">
      <w:pPr>
        <w:pStyle w:val="Titolo2"/>
      </w:pPr>
      <w:r>
        <w:rPr>
          <w:b/>
          <w:color w:val="E97132"/>
        </w:rPr>
        <w:t>Esempio: la negazione di una disgiunzione</w:t>
      </w:r>
    </w:p>
    <w:p w14:paraId="241C74A7" w14:textId="77777777" w:rsidR="003D2E18" w:rsidRDefault="00000000">
      <w:r>
        <w:t xml:space="preserve">Si vuole vedere che </w:t>
      </w:r>
      <w:r>
        <w:rPr>
          <w:b/>
        </w:rPr>
        <w:t>¬(p ∨ q)</w:t>
      </w:r>
      <w:r>
        <w:t xml:space="preserve"> è equivalente a </w:t>
      </w:r>
      <w:r>
        <w:rPr>
          <w:b/>
        </w:rPr>
        <w:t>¬p ∧ ¬q</w:t>
      </w:r>
      <w:r>
        <w:t>. Con le tavole di verità:</w:t>
      </w:r>
    </w:p>
    <w:p w14:paraId="72B40088" w14:textId="77777777" w:rsidR="00011779" w:rsidRDefault="00000000">
      <w:pPr>
        <w:keepNext/>
        <w:jc w:val="center"/>
      </w:pPr>
      <w:r>
        <w:rPr>
          <w:noProof/>
        </w:rPr>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7E8567C0" w14:textId="77777777" w:rsidR="00011779" w:rsidRDefault="00000000">
      <w:pPr>
        <w:jc w:val="center"/>
      </w:pPr>
      <w:r>
        <w:rPr>
          <w:i/>
          <w:sz w:val="18"/>
        </w:rPr>
        <w:t>Le colonne di ¬(p ∨ q) e di ¬p ∧ ¬q coincidono: le due formule sono equivalenti.</w:t>
      </w:r>
    </w:p>
    <w:p w14:paraId="5EEA24D0" w14:textId="77777777" w:rsidR="003D2E18" w:rsidRDefault="00000000">
      <w:r>
        <w:t>Le colonne ¬(p∨q) e ¬p∧¬q coincidono. Lo stesso risultato si ottiene anche con un ragionamento, che il docente ha presentato passo per passo:</w:t>
      </w:r>
    </w:p>
    <w:p w14:paraId="57932756" w14:textId="77777777" w:rsidR="003D2E18" w:rsidRDefault="00000000">
      <w:r>
        <w:t>1. ¬(p ∨ q) è vera se e solo se p ∨ q è falsa;</w:t>
      </w:r>
    </w:p>
    <w:p w14:paraId="4358FE09" w14:textId="77777777" w:rsidR="003D2E18" w:rsidRDefault="00000000">
      <w:r>
        <w:t>2. una disgiunzione è falsa se e solo se i suoi argomenti sono entrambi falsi: p è falsa e q è falsa;</w:t>
      </w:r>
    </w:p>
    <w:p w14:paraId="48167968" w14:textId="77777777" w:rsidR="003D2E18" w:rsidRDefault="00000000">
      <w:r>
        <w:t>3. questo accade se e solo se ¬p e ¬q sono entrambe vere;</w:t>
      </w:r>
    </w:p>
    <w:p w14:paraId="213C7854" w14:textId="77777777" w:rsidR="003D2E18" w:rsidRDefault="00000000">
      <w:r>
        <w:t>4. cioè se e solo se è vera la loro congiunzione ¬p ∧ ¬q.</w:t>
      </w:r>
    </w:p>
    <w:p w14:paraId="27E0F76C" w14:textId="77777777" w:rsidR="003D2E18" w:rsidRDefault="00000000">
      <w:r>
        <w:t>È un caso delle leggi di De Morgan, che il corso riprenderà più in dettaglio. Si può dimostrare con le tavole oppure con un ragionamento a parole.</w:t>
      </w:r>
    </w:p>
    <w:p w14:paraId="7C80B9F4" w14:textId="77777777" w:rsidR="003D2E18" w:rsidRDefault="00000000">
      <w:pPr>
        <w:pStyle w:val="Titolo2"/>
      </w:pPr>
      <w:r>
        <w:rPr>
          <w:b/>
          <w:color w:val="E97132"/>
        </w:rPr>
        <w:t>Tautologie e contraddizioni</w:t>
      </w:r>
    </w:p>
    <w:p w14:paraId="716AD008"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lastRenderedPageBreak/>
        <w:t>sempre falsa</w:t>
      </w:r>
      <w:r>
        <w:t xml:space="preserve">. La negazione di una tautologia è una contraddizione, e viceversa. Il </w:t>
      </w:r>
      <w:r>
        <w:rPr>
          <w:b/>
        </w:rPr>
        <w:t>problema della tautologia</w:t>
      </w:r>
      <w:r>
        <w:t xml:space="preserve"> è appunto quello di stabilire se una formula vale sempre.</w:t>
      </w:r>
    </w:p>
    <w:p w14:paraId="29BBAFA1" w14:textId="77777777" w:rsidR="003D2E18" w:rsidRDefault="00000000">
      <w:r>
        <w:t>Le tavole di verità servono a controllare:</w:t>
      </w:r>
    </w:p>
    <w:p w14:paraId="204D7C8C" w14:textId="77777777" w:rsidR="003D2E18" w:rsidRDefault="00000000">
      <w:pPr>
        <w:numPr>
          <w:ilvl w:val="0"/>
          <w:numId w:val="1"/>
        </w:numPr>
      </w:pPr>
      <w:r>
        <w:t>se due formule sono equivalenti;</w:t>
      </w:r>
    </w:p>
    <w:p w14:paraId="57AFBE28" w14:textId="77777777" w:rsidR="003D2E18" w:rsidRDefault="00000000">
      <w:pPr>
        <w:numPr>
          <w:ilvl w:val="0"/>
          <w:numId w:val="1"/>
        </w:numPr>
      </w:pPr>
      <w:r>
        <w:t>se una formula è sempre vera (una legge logica), come le leggi di De Morgan o l'associatività della disgiunzione.</w:t>
      </w:r>
    </w:p>
    <w:p w14:paraId="0C1EE052" w14:textId="77777777" w:rsidR="003D2E18" w:rsidRDefault="00000000">
      <w:pPr>
        <w:pStyle w:val="Titolo2"/>
      </w:pPr>
      <w:r>
        <w:rPr>
          <w:b/>
          <w:color w:val="E97132"/>
        </w:rPr>
        <w:t>Esempi svolti a lezione</w:t>
      </w:r>
    </w:p>
    <w:p w14:paraId="179070D3" w14:textId="77777777" w:rsidR="003D2E18" w:rsidRDefault="00000000">
      <w:r>
        <w:rPr>
          <w:b/>
        </w:rPr>
        <w:t>¬p ∨ q ∨ p.</w:t>
      </w:r>
      <w:r>
        <w:t xml:space="preserve"> Costruita la tavola, in ogni riga c'è almeno un 1: è una </w:t>
      </w:r>
      <w:r>
        <w:rPr>
          <w:b/>
        </w:rPr>
        <w:t>tautologia</w:t>
      </w:r>
      <w:r>
        <w:t>.</w:t>
      </w:r>
    </w:p>
    <w:p w14:paraId="1B4509A0"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428EF0BA"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00B5F2DB" w14:textId="77777777" w:rsidR="003D2E18" w:rsidRDefault="00000000">
      <w:pPr>
        <w:pStyle w:val="Titolo2"/>
      </w:pPr>
      <w:r>
        <w:rPr>
          <w:b/>
          <w:color w:val="E97132"/>
        </w:rPr>
        <w:t>Perché le tavole non bastano sempre</w:t>
      </w:r>
    </w:p>
    <w:p w14:paraId="5F326285"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2AFA738B" w14:textId="77777777" w:rsidR="003D2E18" w:rsidRDefault="003D2E18"/>
    <w:p w14:paraId="652F57A9" w14:textId="77777777" w:rsidR="00315736" w:rsidRDefault="00000000">
      <w:pPr>
        <w:pStyle w:val="Titolo1"/>
      </w:pPr>
      <w:r>
        <w:rPr>
          <w:b/>
          <w:color w:val="EE0000"/>
        </w:rPr>
        <w:t>16. L'Implicazione (Condizionale)</w:t>
      </w:r>
    </w:p>
    <w:p w14:paraId="6442E920" w14:textId="77777777" w:rsidR="00315736" w:rsidRDefault="00000000">
      <w:pPr>
        <w:pStyle w:val="Titolo2"/>
      </w:pPr>
      <w:r>
        <w:rPr>
          <w:b/>
          <w:color w:val="E97132"/>
        </w:rPr>
        <w:t>Da dove si riparte</w:t>
      </w:r>
    </w:p>
    <w:p w14:paraId="75F65EB1" w14:textId="77777777" w:rsidR="00315736" w:rsidRDefault="00000000">
      <w:r>
        <w:t xml:space="preserve">Dopo i connettivi and, or, not, xor ed equivalenza, la </w:t>
      </w:r>
      <w:r w:rsidRPr="00B20520">
        <w:rPr>
          <w:highlight w:val="yellow"/>
        </w:rPr>
        <w:t>logica proposizionale continua con</w:t>
      </w:r>
      <w:r>
        <w:t xml:space="preserve"> </w:t>
      </w:r>
      <w:r w:rsidRPr="00B20520">
        <w:rPr>
          <w:highlight w:val="yellow"/>
        </w:rPr>
        <w:t>l'</w:t>
      </w:r>
      <w:r w:rsidRPr="00B20520">
        <w:rPr>
          <w:b/>
          <w:highlight w:val="yellow"/>
        </w:rPr>
        <w:t>implicazione</w:t>
      </w:r>
      <w:r>
        <w:t xml:space="preserve">, che nel libro è la sezione 1.3 della seconda parte. </w:t>
      </w:r>
      <w:r w:rsidRPr="00B20520">
        <w:rPr>
          <w:highlight w:val="yellow"/>
        </w:rPr>
        <w:t>È anche il connettivo più delicato, perché il significato che gli si dà in logica proposizionale è diverso</w:t>
      </w:r>
      <w:r>
        <w:t>, e più povero, di quello che ha nel linguaggio comune.</w:t>
      </w:r>
    </w:p>
    <w:p w14:paraId="079BA5FD" w14:textId="77777777" w:rsidR="00315736" w:rsidRDefault="00000000">
      <w:pPr>
        <w:pStyle w:val="Titolo2"/>
      </w:pPr>
      <w:r>
        <w:rPr>
          <w:b/>
          <w:color w:val="E97132"/>
        </w:rPr>
        <w:t>Il significato dell'implicazione: materiale e non causale</w:t>
      </w:r>
    </w:p>
    <w:p w14:paraId="793B8DC9" w14:textId="77777777" w:rsidR="00315736" w:rsidRDefault="00000000">
      <w:r>
        <w:t>Un esempio dal libro: "se il Dipartimento di Matematica ottiene 60 mila dollari di finanziamento extra, assumerà un nuovo professore". Nel linguaggio comune "</w:t>
      </w:r>
      <w:r w:rsidRPr="00B20520">
        <w:rPr>
          <w:highlight w:val="yellow"/>
        </w:rPr>
        <w:t xml:space="preserve">se… allora" suggerisce innanzitutto una </w:t>
      </w:r>
      <w:r w:rsidRPr="00B20520">
        <w:rPr>
          <w:b/>
          <w:highlight w:val="yellow"/>
        </w:rPr>
        <w:t>relazione di causa</w:t>
      </w:r>
      <w:r>
        <w:t xml:space="preserve">: quel denaro verrà usato proprio per assumere qualcuno. In logica proposizionale di questa relazione non c'è alcuna traccia. </w:t>
      </w:r>
      <w:r w:rsidRPr="00B20520">
        <w:rPr>
          <w:highlight w:val="yellow"/>
        </w:rPr>
        <w:t xml:space="preserve">Si lavora soltanto con i </w:t>
      </w:r>
      <w:r w:rsidRPr="00B20520">
        <w:rPr>
          <w:b/>
          <w:highlight w:val="yellow"/>
        </w:rPr>
        <w:t>valori di verità</w:t>
      </w:r>
      <w:r w:rsidRPr="00B20520">
        <w:rPr>
          <w:highlight w:val="yellow"/>
        </w:rPr>
        <w:t xml:space="preserve"> (vero e falso)</w:t>
      </w:r>
      <w:r>
        <w:t xml:space="preserve">, e le </w:t>
      </w:r>
      <w:r w:rsidRPr="00B20520">
        <w:rPr>
          <w:highlight w:val="yellow"/>
        </w:rPr>
        <w:t>tavole di verità sono troppo povere per esprimere un concetto complesso come la causalità</w:t>
      </w:r>
      <w:r>
        <w:t xml:space="preserve">. Per questo si dice che </w:t>
      </w:r>
      <w:r w:rsidRPr="00B20520">
        <w:rPr>
          <w:highlight w:val="yellow"/>
        </w:rPr>
        <w:t xml:space="preserve">l'implicazione della logica è </w:t>
      </w:r>
      <w:r w:rsidRPr="00B20520">
        <w:rPr>
          <w:b/>
          <w:highlight w:val="yellow"/>
        </w:rPr>
        <w:t>materiale</w:t>
      </w:r>
      <w:r>
        <w:t>: usa soltanto i valori di verità dei due argomenti e non le relazioni tra le due parti.</w:t>
      </w:r>
    </w:p>
    <w:p w14:paraId="7CBB3EAB" w14:textId="77777777" w:rsidR="00315736" w:rsidRDefault="00000000">
      <w:r>
        <w:lastRenderedPageBreak/>
        <w:t xml:space="preserve">La seconda differenza riguarda i casi in cui l'ipotesi non si verifica. Nel linguaggio comune, se il Dipartimento non ottiene il finanziamento, </w:t>
      </w:r>
      <w:r w:rsidRPr="00B20520">
        <w:rPr>
          <w:highlight w:val="yellow"/>
        </w:rPr>
        <w:t xml:space="preserve">l'affermazione resta di fatto </w:t>
      </w:r>
      <w:r w:rsidRPr="00B20520">
        <w:rPr>
          <w:b/>
          <w:highlight w:val="yellow"/>
        </w:rPr>
        <w:t>indefinita</w:t>
      </w:r>
      <w:r>
        <w:t xml:space="preserve">: non è né vera né falsa. In matematica avere affermazioni prive di valore di verità è molto svantaggioso, perché si potrebbe scrivere una dimostrazione senza accorgersi che è priva di senso. Per questo si decide di </w:t>
      </w:r>
      <w:r w:rsidRPr="00B20520">
        <w:rPr>
          <w:highlight w:val="yellow"/>
        </w:rPr>
        <w:t>dare un significato a tutte le implicazioni, anche quando l'ipotesi è falsa</w:t>
      </w:r>
      <w:r>
        <w:t>.</w:t>
      </w:r>
    </w:p>
    <w:p w14:paraId="366020A1" w14:textId="77777777" w:rsidR="00315736" w:rsidRDefault="00000000">
      <w:pPr>
        <w:pStyle w:val="Titolo2"/>
      </w:pPr>
      <w:r>
        <w:rPr>
          <w:b/>
          <w:color w:val="E97132"/>
        </w:rPr>
        <w:t>La notazione e la tavola di verità</w:t>
      </w:r>
    </w:p>
    <w:p w14:paraId="20D099BB" w14:textId="77777777" w:rsidR="00315736" w:rsidRDefault="00000000">
      <w:r w:rsidRPr="00B20520">
        <w:rPr>
          <w:highlight w:val="yellow"/>
        </w:rPr>
        <w:t>L'implicazione si scrive con una freccia: p → q si legge "p implica q"</w:t>
      </w:r>
      <w:r>
        <w:t xml:space="preserve">. La proposizione </w:t>
      </w:r>
      <w:r w:rsidRPr="00B20520">
        <w:rPr>
          <w:highlight w:val="yellow"/>
        </w:rPr>
        <w:t>p</w:t>
      </w:r>
      <w:r>
        <w:t xml:space="preserve"> si chiama </w:t>
      </w:r>
      <w:r w:rsidRPr="00B20520">
        <w:rPr>
          <w:b/>
          <w:highlight w:val="yellow"/>
        </w:rPr>
        <w:t>ipotesi</w:t>
      </w:r>
      <w:r w:rsidRPr="00B20520">
        <w:rPr>
          <w:highlight w:val="yellow"/>
        </w:rPr>
        <w:t xml:space="preserve"> o </w:t>
      </w:r>
      <w:r w:rsidRPr="00B20520">
        <w:rPr>
          <w:b/>
          <w:highlight w:val="yellow"/>
        </w:rPr>
        <w:t>antecedente</w:t>
      </w:r>
      <w:r>
        <w:t xml:space="preserve">, la proposizione </w:t>
      </w:r>
      <w:r w:rsidRPr="00B20520">
        <w:rPr>
          <w:highlight w:val="yellow"/>
        </w:rPr>
        <w:t>q</w:t>
      </w:r>
      <w:r>
        <w:t xml:space="preserve"> si chiama </w:t>
      </w:r>
      <w:r w:rsidRPr="00B20520">
        <w:rPr>
          <w:b/>
          <w:highlight w:val="yellow"/>
        </w:rPr>
        <w:t>tesi</w:t>
      </w:r>
      <w:r w:rsidRPr="00B20520">
        <w:rPr>
          <w:highlight w:val="yellow"/>
        </w:rPr>
        <w:t xml:space="preserve">, </w:t>
      </w:r>
      <w:r w:rsidRPr="00B20520">
        <w:rPr>
          <w:b/>
          <w:highlight w:val="yellow"/>
        </w:rPr>
        <w:t>conclusione</w:t>
      </w:r>
      <w:r w:rsidRPr="00B20520">
        <w:rPr>
          <w:highlight w:val="yellow"/>
        </w:rPr>
        <w:t xml:space="preserve"> o </w:t>
      </w:r>
      <w:r w:rsidRPr="00B20520">
        <w:rPr>
          <w:b/>
          <w:highlight w:val="yellow"/>
        </w:rPr>
        <w:t>conseguente</w:t>
      </w:r>
      <w:r>
        <w:t>. La tavola di verità, con l'ordine del libro (prima il vero, 1, poi il falso, 0), è:</w:t>
      </w:r>
    </w:p>
    <w:p w14:paraId="7DA65B38" w14:textId="77777777" w:rsidR="00315736" w:rsidRDefault="00000000">
      <w:pPr>
        <w:keepNext/>
        <w:jc w:val="center"/>
      </w:pPr>
      <w:r>
        <w:rPr>
          <w:noProof/>
        </w:rPr>
        <w:drawing>
          <wp:inline distT="0" distB="0" distL="0" distR="0" wp14:anchorId="2FBE723A" wp14:editId="3830F49C">
            <wp:extent cx="2880000" cy="2065371"/>
            <wp:effectExtent l="0" t="0" r="0" b="0"/>
            <wp:docPr id="2073952347" name="Picture 207395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png"/>
                    <pic:cNvPicPr/>
                  </pic:nvPicPr>
                  <pic:blipFill>
                    <a:blip r:embed="rId22"/>
                    <a:stretch>
                      <a:fillRect/>
                    </a:stretch>
                  </pic:blipFill>
                  <pic:spPr>
                    <a:xfrm>
                      <a:off x="0" y="0"/>
                      <a:ext cx="2880000" cy="2065371"/>
                    </a:xfrm>
                    <a:prstGeom prst="rect">
                      <a:avLst/>
                    </a:prstGeom>
                  </pic:spPr>
                </pic:pic>
              </a:graphicData>
            </a:graphic>
          </wp:inline>
        </w:drawing>
      </w:r>
    </w:p>
    <w:p w14:paraId="72066DB3" w14:textId="77777777" w:rsidR="00315736" w:rsidRDefault="00000000">
      <w:pPr>
        <w:jc w:val="center"/>
      </w:pPr>
      <w:r>
        <w:rPr>
          <w:i/>
          <w:sz w:val="18"/>
        </w:rPr>
        <w:t>La tavola di verità dell'implicazione: l'unica riga falsa è quella con ipotesi vera e tesi falsa.</w:t>
      </w:r>
    </w:p>
    <w:p w14:paraId="7BAB5DB1" w14:textId="77777777" w:rsidR="00315736" w:rsidRDefault="00000000">
      <w:r w:rsidRPr="000C0916">
        <w:rPr>
          <w:highlight w:val="yellow"/>
        </w:rPr>
        <w:t xml:space="preserve">L'implicazione è </w:t>
      </w:r>
      <w:r w:rsidRPr="000C0916">
        <w:rPr>
          <w:b/>
          <w:highlight w:val="yellow"/>
        </w:rPr>
        <w:t>falsa in un solo caso</w:t>
      </w:r>
      <w:r w:rsidRPr="000C0916">
        <w:rPr>
          <w:highlight w:val="yellow"/>
        </w:rPr>
        <w:t>: quando l'ipotesi è vera e la tesi è falsa</w:t>
      </w:r>
      <w:r>
        <w:t>. Contano le due righe con ipotesi vera: si prende l'ipotesi vera e si controlla che sia vera anche la tesi. Se lo è, l'implicazione è vera; se non lo è, è falsa. Nelle altre due righe, quelle con ipotesi falsa, l'implicazione è vera senza nemmeno guardare la tesi.</w:t>
      </w:r>
    </w:p>
    <w:p w14:paraId="78363E44" w14:textId="77777777" w:rsidR="00315736" w:rsidRDefault="00000000">
      <w:pPr>
        <w:pStyle w:val="Titolo2"/>
      </w:pPr>
      <w:r>
        <w:rPr>
          <w:b/>
          <w:color w:val="E97132"/>
        </w:rPr>
        <w:t>Vero per difetto</w:t>
      </w:r>
    </w:p>
    <w:p w14:paraId="53FFB75B" w14:textId="77777777" w:rsidR="00315736" w:rsidRDefault="00000000">
      <w:r w:rsidRPr="000C0916">
        <w:rPr>
          <w:highlight w:val="yellow"/>
        </w:rPr>
        <w:t xml:space="preserve">Quando l'ipotesi è falsa l'implicazione è </w:t>
      </w:r>
      <w:r w:rsidRPr="000C0916">
        <w:rPr>
          <w:b/>
          <w:highlight w:val="yellow"/>
        </w:rPr>
        <w:t>vera</w:t>
      </w:r>
      <w:r>
        <w:t xml:space="preserve">, </w:t>
      </w:r>
      <w:r w:rsidRPr="000C0916">
        <w:rPr>
          <w:highlight w:val="yellow"/>
        </w:rPr>
        <w:t>qualunque sia la tesi</w:t>
      </w:r>
      <w:r>
        <w:t xml:space="preserve">. Si dice che è </w:t>
      </w:r>
      <w:r w:rsidRPr="000C0916">
        <w:rPr>
          <w:b/>
          <w:highlight w:val="yellow"/>
        </w:rPr>
        <w:t>vera per difetto</w:t>
      </w:r>
      <w:r>
        <w:t xml:space="preserve"> (in inglese *vacuously true*; si può dire anche "banalmente vera"). </w:t>
      </w:r>
      <w:r w:rsidRPr="000C0916">
        <w:rPr>
          <w:highlight w:val="yellow"/>
        </w:rPr>
        <w:t xml:space="preserve">È una </w:t>
      </w:r>
      <w:r w:rsidRPr="000C0916">
        <w:rPr>
          <w:b/>
          <w:highlight w:val="yellow"/>
        </w:rPr>
        <w:t>convenzione</w:t>
      </w:r>
      <w:r>
        <w:t>: bisognava dare un valore di verità a questi casi, e quello che per esperienza dà meno fastidio quando si scrivono le dimostrazioni è considerare l'implicazione come provata. Quando non ci sono le condizioni per usare l'implicazione, la si prende per buona e ci si concentra sui casi in cui l'ipotesi è vera.</w:t>
      </w:r>
    </w:p>
    <w:p w14:paraId="1429F341" w14:textId="77777777" w:rsidR="00315736" w:rsidRDefault="00000000">
      <w:r>
        <w:t>Il motivo per cui la convenzione è comoda si vede con un esempio di matematica: "se x è positivo, allora x · x è positivo", cioè x &gt; 0 → x · x &gt; 0, che si vuole vera per ogni x.</w:t>
      </w:r>
    </w:p>
    <w:p w14:paraId="2865CC3F" w14:textId="77777777" w:rsidR="00315736" w:rsidRDefault="00000000">
      <w:pPr>
        <w:numPr>
          <w:ilvl w:val="0"/>
          <w:numId w:val="1"/>
        </w:numPr>
      </w:pPr>
      <w:r>
        <w:t>Con x = 3: 3 &gt; 0 è vera e 9 &gt; 0 è vera, quindi l'implicazione è vera.</w:t>
      </w:r>
    </w:p>
    <w:p w14:paraId="6459593D" w14:textId="77777777" w:rsidR="00315736" w:rsidRDefault="00000000">
      <w:pPr>
        <w:numPr>
          <w:ilvl w:val="0"/>
          <w:numId w:val="1"/>
        </w:numPr>
      </w:pPr>
      <w:r>
        <w:t>Con x = 1: 1 &gt; 0 e 1 &gt; 0 sono vere, e l'implicazione è vera.</w:t>
      </w:r>
    </w:p>
    <w:p w14:paraId="52C15685" w14:textId="77777777" w:rsidR="00315736" w:rsidRDefault="00000000">
      <w:pPr>
        <w:numPr>
          <w:ilvl w:val="0"/>
          <w:numId w:val="1"/>
        </w:numPr>
      </w:pPr>
      <w:r>
        <w:t>Con x = 0: 0 &gt; 0 è falsa e 0 · 0 &gt; 0 è falsa. L'ipotesi è falsa, quindi l'implicazione è vera per difetto.</w:t>
      </w:r>
    </w:p>
    <w:p w14:paraId="5E211298" w14:textId="77777777" w:rsidR="00315736" w:rsidRDefault="00000000">
      <w:pPr>
        <w:numPr>
          <w:ilvl w:val="0"/>
          <w:numId w:val="1"/>
        </w:numPr>
      </w:pPr>
      <w:r>
        <w:t>Con x = −1: −1 &gt; 0 è falsa, ma (−1) · (−1) = 1 &gt; 0 è vera. Anche qui l'ipotesi è falsa e l'implicazione è vera, senza che interessi che la tesi lo sia.</w:t>
      </w:r>
    </w:p>
    <w:p w14:paraId="35D328BC" w14:textId="77777777" w:rsidR="00315736" w:rsidRDefault="00000000">
      <w:r>
        <w:t xml:space="preserve">Nel linguaggio comune qualcuno direbbe che "se 0 &gt; 0…" non ha senso. Ma in matematica, se sostituendo un valore al posto di x l'enunciato perdesse significato, un enunciato sensato </w:t>
      </w:r>
      <w:r>
        <w:lastRenderedPageBreak/>
        <w:t>diventerebbe privo di senso. Con la tavola di verità dell'implicazione l'enunciato ha invece sempre un valore: è vero per ogni x.</w:t>
      </w:r>
    </w:p>
    <w:p w14:paraId="00CE9422" w14:textId="77777777" w:rsidR="00315736" w:rsidRDefault="00000000">
      <w:r>
        <w:t>La tavola si può leggere anche così:</w:t>
      </w:r>
    </w:p>
    <w:p w14:paraId="10159C0B" w14:textId="77777777" w:rsidR="00315736" w:rsidRDefault="00000000">
      <w:pPr>
        <w:numPr>
          <w:ilvl w:val="0"/>
          <w:numId w:val="1"/>
        </w:numPr>
      </w:pPr>
      <w:r>
        <w:t>se la tesi è vera, l'implicazione è vera, e si può ignorare l'ipotesi;</w:t>
      </w:r>
    </w:p>
    <w:p w14:paraId="2810149C" w14:textId="77777777" w:rsidR="00315736" w:rsidRDefault="00000000">
      <w:pPr>
        <w:numPr>
          <w:ilvl w:val="0"/>
          <w:numId w:val="1"/>
        </w:numPr>
      </w:pPr>
      <w:r>
        <w:t>se l'ipotesi è falsa, l'implicazione è vera, e si può ignorare la tesi;</w:t>
      </w:r>
    </w:p>
    <w:p w14:paraId="0BF37603" w14:textId="77777777" w:rsidR="00315736" w:rsidRDefault="00000000">
      <w:pPr>
        <w:numPr>
          <w:ilvl w:val="0"/>
          <w:numId w:val="1"/>
        </w:numPr>
      </w:pPr>
      <w:r>
        <w:t>l'unico caso in cui i due valori sono entrambi rilevanti è quello con ipotesi vera e tesi falsa, in cui l'implicazione è falsa.</w:t>
      </w:r>
    </w:p>
    <w:p w14:paraId="1602F7F1" w14:textId="77777777" w:rsidR="00315736" w:rsidRDefault="00000000">
      <w:r>
        <w:t>Come sottolineato a lezione, nel corso di Fondamenti (e in quelli di Matematica e di Programmazione) si usa sempre questa implicazione materiale: bisogna dimenticare il significato di "se… allora" del linguaggio comune.</w:t>
      </w:r>
    </w:p>
    <w:p w14:paraId="0AEEA625" w14:textId="77777777" w:rsidR="00315736" w:rsidRDefault="00000000">
      <w:pPr>
        <w:pStyle w:val="Titolo2"/>
      </w:pPr>
      <w:r>
        <w:rPr>
          <w:b/>
          <w:color w:val="E97132"/>
        </w:rPr>
        <w:t>L'implicazione come test d'ordine</w:t>
      </w:r>
    </w:p>
    <w:p w14:paraId="00687D26" w14:textId="77777777" w:rsidR="00315736" w:rsidRDefault="00000000">
      <w:r>
        <w:t xml:space="preserve">C'è un altro modo di descrivere la tavola. Scrivendo 0 al posto di falso e 1 al posto di vero, p → q vale 1 esattamente quando il valore di p è </w:t>
      </w:r>
      <w:r>
        <w:rPr>
          <w:b/>
        </w:rPr>
        <w:t>minore o uguale</w:t>
      </w:r>
      <w:r>
        <w:t xml:space="preserve"> al valore di q: 1 ≤ 1, 0 ≤ 1 e 0 ≤ 0 danno 1, mentre l'unico caso in cui p ≤ q è falso è p = 1 e q = 0, che è proprio la riga falsa. </w:t>
      </w:r>
      <w:r w:rsidRPr="000C0916">
        <w:rPr>
          <w:highlight w:val="yellow"/>
        </w:rPr>
        <w:t xml:space="preserve">L'implicazione si può quindi definire come il </w:t>
      </w:r>
      <w:r w:rsidRPr="000C0916">
        <w:rPr>
          <w:b/>
          <w:highlight w:val="yellow"/>
        </w:rPr>
        <w:t>test d'ordine tra valori booleani</w:t>
      </w:r>
      <w:r>
        <w:t>.</w:t>
      </w:r>
    </w:p>
    <w:p w14:paraId="4395D044" w14:textId="77777777" w:rsidR="00315736" w:rsidRDefault="00000000">
      <w:r>
        <w:t xml:space="preserve">Una conseguenza: </w:t>
      </w:r>
      <w:r w:rsidRPr="000C0916">
        <w:rPr>
          <w:highlight w:val="yellow"/>
        </w:rPr>
        <w:t xml:space="preserve">la proposizione (p → q) ∨ (q → p) è </w:t>
      </w:r>
      <w:r w:rsidRPr="000C0916">
        <w:rPr>
          <w:b/>
          <w:highlight w:val="yellow"/>
        </w:rPr>
        <w:t>sempre vera</w:t>
      </w:r>
      <w:r>
        <w:t>, qualunque siano i valori di p e di q. Nel linguaggio comune verrebbe da dire che è falsa, perché ci aspetteremmo che p sia causa di q oppure il contrario, mentre due eventi possono essere del tutto indipendenti. Ma tra due numeri uno dei due è sempre minore o uguale all'altro, e lo stesso vale per due valori di verità: se c'è almeno uno 0, il più piccolo è lo 0; se sono entrambi 1, sono uguali. Quindi una delle due implicazioni è vera, e la loro disgiunzione è sempre vera.</w:t>
      </w:r>
    </w:p>
    <w:p w14:paraId="65639E67" w14:textId="77777777" w:rsidR="00315736" w:rsidRDefault="00000000">
      <w:pPr>
        <w:pStyle w:val="Titolo2"/>
      </w:pPr>
      <w:r>
        <w:rPr>
          <w:b/>
          <w:color w:val="E97132"/>
        </w:rPr>
        <w:t>La precedenza</w:t>
      </w:r>
    </w:p>
    <w:p w14:paraId="39C0AFDB" w14:textId="77777777" w:rsidR="00315736" w:rsidRDefault="00000000">
      <w:r>
        <w:t xml:space="preserve">Come in 2 + 3 · 5 la moltiplicazione si esegue prima della somma, così tra i connettivi c'è una convenzione: </w:t>
      </w:r>
      <w:r w:rsidRPr="000C0916">
        <w:rPr>
          <w:highlight w:val="yellow"/>
        </w:rPr>
        <w:t xml:space="preserve">l'implicazione si valuta </w:t>
      </w:r>
      <w:r w:rsidRPr="000C0916">
        <w:rPr>
          <w:b/>
          <w:highlight w:val="yellow"/>
        </w:rPr>
        <w:t>per ultima</w:t>
      </w:r>
      <w:r>
        <w:t>. Con una negazione, un or e un'implicazione senza parentesi si calcolano prima la negazione e l'or, e poi l'implicazione: p ∨ q → ¬r significa (p ∨ q) → (¬r). Chi non vuole ricordare le convenzioni può aggiungere parentesi in più, e questo non è mai sbagliato, anche se dopo un po' diventa fastidioso.</w:t>
      </w:r>
    </w:p>
    <w:p w14:paraId="3027479D" w14:textId="77777777" w:rsidR="00315736" w:rsidRDefault="00000000">
      <w:pPr>
        <w:pStyle w:val="Titolo2"/>
      </w:pPr>
      <w:r>
        <w:rPr>
          <w:b/>
          <w:color w:val="E97132"/>
        </w:rPr>
        <w:t>Alcuni esempi di valutazione</w:t>
      </w:r>
    </w:p>
    <w:p w14:paraId="6DF330D1" w14:textId="77777777" w:rsidR="00315736" w:rsidRDefault="00000000">
      <w:r>
        <w:t>Siano p vera, q falsa e r vera (p = 1, q = 0, r = 1). Valutiamo quattro formule.</w:t>
      </w:r>
    </w:p>
    <w:p w14:paraId="25A4B983" w14:textId="77777777" w:rsidR="00315736" w:rsidRDefault="00000000">
      <w:pPr>
        <w:numPr>
          <w:ilvl w:val="0"/>
          <w:numId w:val="1"/>
        </w:numPr>
      </w:pPr>
      <w:r>
        <w:rPr>
          <w:b/>
        </w:rPr>
        <w:t>(p ∧ q) → r</w:t>
      </w:r>
      <w:r>
        <w:t>. La congiunzione p ∧ q è falsa, perché uno dei due lati (q) è falso. L'ipotesi è quindi falsa e l'implicazione è vera, senza guardare r. In generale, se una parte di una congiunzione è falsa, l'intera congiunzione è falsa, e un'implicazione che ha quella congiunzione come ipotesi è vera.</w:t>
      </w:r>
    </w:p>
    <w:p w14:paraId="3B6DAC88" w14:textId="77777777" w:rsidR="00315736" w:rsidRDefault="00000000">
      <w:pPr>
        <w:numPr>
          <w:ilvl w:val="0"/>
          <w:numId w:val="1"/>
        </w:numPr>
      </w:pPr>
      <w:r>
        <w:rPr>
          <w:b/>
        </w:rPr>
        <w:t>(p ∨ q) → ¬r</w:t>
      </w:r>
      <w:r>
        <w:t xml:space="preserve">. La disgiunzione p ∨ q è vera (basta che un lato sia vero), mentre ¬r è falsa. Si ha 1 → 0, e l'implicazione è </w:t>
      </w:r>
      <w:r>
        <w:rPr>
          <w:b/>
        </w:rPr>
        <w:t>falsa</w:t>
      </w:r>
      <w:r>
        <w:t>.</w:t>
      </w:r>
    </w:p>
    <w:p w14:paraId="7980C45B" w14:textId="77777777" w:rsidR="00315736" w:rsidRDefault="00000000">
      <w:pPr>
        <w:numPr>
          <w:ilvl w:val="0"/>
          <w:numId w:val="1"/>
        </w:numPr>
      </w:pPr>
      <w:r>
        <w:rPr>
          <w:b/>
        </w:rPr>
        <w:t>p ∧ (q → r)</w:t>
      </w:r>
      <w:r>
        <w:t>. L'implicazione q → r ha ipotesi falsa, quindi è vera per difetto; anche p è vera. La congiunzione è quindi vera.</w:t>
      </w:r>
    </w:p>
    <w:p w14:paraId="5BF9C6ED" w14:textId="77777777" w:rsidR="00315736" w:rsidRDefault="00000000">
      <w:pPr>
        <w:numPr>
          <w:ilvl w:val="0"/>
          <w:numId w:val="1"/>
        </w:numPr>
      </w:pPr>
      <w:r>
        <w:rPr>
          <w:b/>
        </w:rPr>
        <w:t>p → (q → r)</w:t>
      </w:r>
      <w:r>
        <w:t>. L'implicazione interna q → r è vera per difetto, quindi si ha 1 → 1, e l'intera formula è vera.</w:t>
      </w:r>
    </w:p>
    <w:p w14:paraId="18515348" w14:textId="77777777" w:rsidR="00315736" w:rsidRDefault="00000000">
      <w:r>
        <w:lastRenderedPageBreak/>
        <w:t xml:space="preserve">L'ultima formula si legge in modo naturale come "se vale p, allora (se vale q, allora vale r)", cioè come un'implicazione con </w:t>
      </w:r>
      <w:r>
        <w:rPr>
          <w:b/>
        </w:rPr>
        <w:t>due ipotesi</w:t>
      </w:r>
      <w:r>
        <w:t>: se p e q sono entrambe vere, allora è vera r. In generale, quando un'implicazione ha più ipotesi e anche una sola è falsa, l'implicazione è vera per difetto; se tutte le ipotesi sono vere bisogna controllare la tesi, e l'implicazione è falsa solo se la tesi è falsa. Le due scritture sono in effetti equivalenti: p → (q → r) e (p ∧ q) → r sono false soltanto quando p e q sono vere e r è falsa.</w:t>
      </w:r>
    </w:p>
    <w:p w14:paraId="02F4BB31" w14:textId="77777777" w:rsidR="00315736" w:rsidRDefault="00000000">
      <w:r>
        <w:t>Il capitolo successivo parte dall'implicazione per costruire la sua conversa, la sua contrapposta e le espressioni "condizione necessaria" e "condizione sufficiente".</w:t>
      </w:r>
    </w:p>
    <w:p w14:paraId="0DC8B284" w14:textId="77777777" w:rsidR="000C0916" w:rsidRDefault="000C0916">
      <w:pPr>
        <w:pStyle w:val="Titolo1"/>
        <w:rPr>
          <w:b/>
          <w:color w:val="EE0000"/>
        </w:rPr>
      </w:pPr>
    </w:p>
    <w:p w14:paraId="01BDE59A" w14:textId="4DE2B864" w:rsidR="00315736" w:rsidRDefault="00000000">
      <w:pPr>
        <w:pStyle w:val="Titolo1"/>
      </w:pPr>
      <w:r>
        <w:rPr>
          <w:b/>
          <w:color w:val="EE0000"/>
        </w:rPr>
        <w:t>17. Conversa, Contrapposta, Condizioni Necessarie e Sufficienti</w:t>
      </w:r>
    </w:p>
    <w:p w14:paraId="6D1DEB29" w14:textId="77777777" w:rsidR="00315736" w:rsidRDefault="00000000">
      <w:pPr>
        <w:pStyle w:val="Titolo2"/>
      </w:pPr>
      <w:r>
        <w:rPr>
          <w:b/>
          <w:color w:val="E97132"/>
        </w:rPr>
        <w:t>Le forme correlate a un'implicazione</w:t>
      </w:r>
    </w:p>
    <w:p w14:paraId="2FD366CC" w14:textId="77777777" w:rsidR="00315736" w:rsidRDefault="00000000">
      <w:r w:rsidRPr="003852A2">
        <w:rPr>
          <w:highlight w:val="yellow"/>
        </w:rPr>
        <w:t>Da un'implicazione se ne possono costruire altre, scambiando i due argomenti o anche negandoli</w:t>
      </w:r>
      <w:r>
        <w:t>. Data p → q, si definiscono due proposizioni correlate:</w:t>
      </w:r>
    </w:p>
    <w:p w14:paraId="5C1B6976" w14:textId="77777777" w:rsidR="00315736" w:rsidRDefault="00000000">
      <w:pPr>
        <w:numPr>
          <w:ilvl w:val="0"/>
          <w:numId w:val="1"/>
        </w:numPr>
      </w:pPr>
      <w:r>
        <w:t xml:space="preserve">la </w:t>
      </w:r>
      <w:r w:rsidRPr="003852A2">
        <w:rPr>
          <w:b/>
          <w:highlight w:val="yellow"/>
        </w:rPr>
        <w:t>conversa</w:t>
      </w:r>
      <w:r>
        <w:t xml:space="preserve"> (o </w:t>
      </w:r>
      <w:r>
        <w:rPr>
          <w:b/>
        </w:rPr>
        <w:t>reciproco</w:t>
      </w:r>
      <w:r>
        <w:t xml:space="preserve">, in inglese *converse*): q → p, </w:t>
      </w:r>
      <w:r w:rsidRPr="003852A2">
        <w:rPr>
          <w:highlight w:val="yellow"/>
        </w:rPr>
        <w:t>che scambia i ruoli di ipotesi e tesi</w:t>
      </w:r>
      <w:r>
        <w:t>;</w:t>
      </w:r>
    </w:p>
    <w:p w14:paraId="22A9CD67" w14:textId="77777777" w:rsidR="00315736" w:rsidRDefault="00000000">
      <w:pPr>
        <w:numPr>
          <w:ilvl w:val="0"/>
          <w:numId w:val="1"/>
        </w:numPr>
      </w:pPr>
      <w:r>
        <w:t xml:space="preserve">la </w:t>
      </w:r>
      <w:r w:rsidRPr="003852A2">
        <w:rPr>
          <w:b/>
          <w:highlight w:val="yellow"/>
        </w:rPr>
        <w:t>contrapposta</w:t>
      </w:r>
      <w:r>
        <w:t xml:space="preserve"> (in inglese *contrapositive*): ¬q → ¬p, </w:t>
      </w:r>
      <w:r w:rsidRPr="003852A2">
        <w:rPr>
          <w:highlight w:val="yellow"/>
        </w:rPr>
        <w:t xml:space="preserve">che scambia i ruoli </w:t>
      </w:r>
      <w:r w:rsidRPr="003852A2">
        <w:rPr>
          <w:b/>
          <w:highlight w:val="yellow"/>
        </w:rPr>
        <w:t>e</w:t>
      </w:r>
      <w:r w:rsidRPr="003852A2">
        <w:rPr>
          <w:highlight w:val="yellow"/>
        </w:rPr>
        <w:t xml:space="preserve"> nega entrambi gli argomenti</w:t>
      </w:r>
      <w:r>
        <w:t>.</w:t>
      </w:r>
    </w:p>
    <w:p w14:paraId="6739B3B8" w14:textId="77777777" w:rsidR="00315736" w:rsidRDefault="00000000">
      <w:pPr>
        <w:pStyle w:val="Titolo2"/>
      </w:pPr>
      <w:r>
        <w:rPr>
          <w:b/>
          <w:color w:val="E97132"/>
        </w:rPr>
        <w:t>La conversa non è equivalente</w:t>
      </w:r>
    </w:p>
    <w:p w14:paraId="2BB088BD" w14:textId="77777777" w:rsidR="00315736" w:rsidRDefault="00000000">
      <w:r w:rsidRPr="003852A2">
        <w:rPr>
          <w:highlight w:val="yellow"/>
        </w:rPr>
        <w:t xml:space="preserve">Un'implicazione e la sua conversa </w:t>
      </w:r>
      <w:r w:rsidRPr="003852A2">
        <w:rPr>
          <w:b/>
          <w:highlight w:val="yellow"/>
        </w:rPr>
        <w:t>non sono equivalenti</w:t>
      </w:r>
      <w:r>
        <w:t xml:space="preserve">. Un esempio: sia p la proposizione "1 &gt; 2", che è falsa, e q la proposizione "4 &lt; 8", che è vera. L'implicazione p → q ha l'ipotesi falsa, quindi è vera per difetto. La conversa q → p ha l'ipotesi vera e la tesi falsa, quindi è </w:t>
      </w:r>
      <w:r>
        <w:rPr>
          <w:b/>
        </w:rPr>
        <w:t>falsa</w:t>
      </w:r>
      <w:r>
        <w:t>. Esistono dunque valori di p e q per cui p → q e q → p hanno valori di verità diversi: succede quando p e q sono diversi.</w:t>
      </w:r>
    </w:p>
    <w:p w14:paraId="2E7A8DE8" w14:textId="77777777" w:rsidR="00315736" w:rsidRDefault="00000000">
      <w:r w:rsidRPr="003852A2">
        <w:rPr>
          <w:highlight w:val="yellow"/>
        </w:rPr>
        <w:t>Se si cambia la direzione di un'implicazione, il valore di verità cambia in due casi su quattro; quando p e q sono entrambe vere, o entrambe false, resta lo stesso (vera per entrambe)</w:t>
      </w:r>
      <w:r>
        <w:t>. Un altro esempio: "se Jerry vince la lotteria, allora va al college" può essere vera, mentre la conversa "se Jerry va al college, allora ha vinto la lotteria" è falsa, perché potrebbe andarci con i suoi risparmi. L'errore più frequente è appunto scambiare un'implicazione con la sua conversa.</w:t>
      </w:r>
    </w:p>
    <w:p w14:paraId="2EA2CF8E" w14:textId="77777777" w:rsidR="00315736" w:rsidRDefault="00000000">
      <w:pPr>
        <w:pStyle w:val="Titolo2"/>
      </w:pPr>
      <w:r>
        <w:rPr>
          <w:b/>
          <w:color w:val="E97132"/>
        </w:rPr>
        <w:t>La contrapposta è equivalente</w:t>
      </w:r>
    </w:p>
    <w:p w14:paraId="37013EFF" w14:textId="77777777" w:rsidR="00315736" w:rsidRDefault="00000000">
      <w:r w:rsidRPr="003852A2">
        <w:rPr>
          <w:highlight w:val="yellow"/>
        </w:rPr>
        <w:t>Con la contrapposta le cose vanno diversamente: p → q e ¬q → ¬p hanno la stessa tavola di verità</w:t>
      </w:r>
      <w:r>
        <w:t>.</w:t>
      </w:r>
    </w:p>
    <w:p w14:paraId="45DA9042" w14:textId="77777777" w:rsidR="00315736" w:rsidRDefault="00000000">
      <w:pPr>
        <w:keepNext/>
        <w:jc w:val="center"/>
      </w:pPr>
      <w:r>
        <w:rPr>
          <w:noProof/>
        </w:rPr>
        <w:drawing>
          <wp:inline distT="0" distB="0" distL="0" distR="0" wp14:anchorId="4924E0D5" wp14:editId="26D23541">
            <wp:extent cx="4140000" cy="1692410"/>
            <wp:effectExtent l="0" t="0" r="0" b="0"/>
            <wp:docPr id="2073952348" name="Picture 207395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trapposta.png"/>
                    <pic:cNvPicPr/>
                  </pic:nvPicPr>
                  <pic:blipFill>
                    <a:blip r:embed="rId23"/>
                    <a:stretch>
                      <a:fillRect/>
                    </a:stretch>
                  </pic:blipFill>
                  <pic:spPr>
                    <a:xfrm>
                      <a:off x="0" y="0"/>
                      <a:ext cx="4140000" cy="1692410"/>
                    </a:xfrm>
                    <a:prstGeom prst="rect">
                      <a:avLst/>
                    </a:prstGeom>
                  </pic:spPr>
                </pic:pic>
              </a:graphicData>
            </a:graphic>
          </wp:inline>
        </w:drawing>
      </w:r>
    </w:p>
    <w:p w14:paraId="6CDD02B9" w14:textId="77777777" w:rsidR="00315736" w:rsidRDefault="00000000">
      <w:pPr>
        <w:jc w:val="center"/>
      </w:pPr>
      <w:r>
        <w:rPr>
          <w:i/>
          <w:sz w:val="18"/>
        </w:rPr>
        <w:t>Le tavole di verità di p → q e della sua contrapposta ¬q → ¬p: le colonne coincidono.</w:t>
      </w:r>
    </w:p>
    <w:p w14:paraId="75BE6FBC" w14:textId="77777777" w:rsidR="00315736" w:rsidRDefault="00000000">
      <w:r>
        <w:t xml:space="preserve">Anche con un ragionamento: p → q dice che tutte le volte che p è vera lo è anche q; allora se q è falsa dovrà essere falsa anche p. Quindi da p → q segue ¬q → ¬p. Applicando la stessa legge un'altra volta a ¬q → ¬p si ottiene ¬¬p → ¬¬q, e per la legge della doppia negazione (negare due volte equivale ad </w:t>
      </w:r>
      <w:r>
        <w:lastRenderedPageBreak/>
        <w:t>affermare: ¬¬p ≡ p, come si vede subito dalla tavola) si ritorna a p → q. Ciascuna delle due implicazioni si ottiene dall'altra, e sono quindi equivalenti.</w:t>
      </w:r>
    </w:p>
    <w:p w14:paraId="25D17B4E" w14:textId="77777777" w:rsidR="00315736" w:rsidRDefault="00000000">
      <w:pPr>
        <w:pStyle w:val="Titolo2"/>
      </w:pPr>
      <w:r>
        <w:rPr>
          <w:b/>
          <w:color w:val="E97132"/>
        </w:rPr>
        <w:t>Condizioni necessarie e condizioni sufficienti</w:t>
      </w:r>
    </w:p>
    <w:p w14:paraId="70742A7D" w14:textId="77777777" w:rsidR="00315736" w:rsidRDefault="00000000">
      <w:r w:rsidRPr="003852A2">
        <w:rPr>
          <w:highlight w:val="yellow"/>
        </w:rPr>
        <w:t>Nei corsi di matematica le implicazioni si esprimono spesso con le parole "condizione necessaria" e "condizione sufficiente".</w:t>
      </w:r>
      <w:r>
        <w:t xml:space="preserve"> Non c'è un concetto nuovo: sono solo abbreviazioni per le due direzioni di un'implicazione, e vanno conosciute.</w:t>
      </w:r>
    </w:p>
    <w:p w14:paraId="338EDE5E" w14:textId="77777777" w:rsidR="00315736" w:rsidRDefault="00000000">
      <w:pPr>
        <w:numPr>
          <w:ilvl w:val="0"/>
          <w:numId w:val="1"/>
        </w:numPr>
      </w:pPr>
      <w:r>
        <w:rPr>
          <w:b/>
        </w:rPr>
        <w:t>A è una condizione necessaria per B</w:t>
      </w:r>
      <w:r>
        <w:t xml:space="preserve"> significa che, q</w:t>
      </w:r>
      <w:r w:rsidRPr="003852A2">
        <w:rPr>
          <w:highlight w:val="yellow"/>
        </w:rPr>
        <w:t>uando B è vera, è necessario che lo sia anche A</w:t>
      </w:r>
      <w:r>
        <w:t>: B → A. Il "necessario" è la parte implicata.</w:t>
      </w:r>
    </w:p>
    <w:p w14:paraId="0AF597CA" w14:textId="77777777" w:rsidR="00315736" w:rsidRDefault="00000000">
      <w:pPr>
        <w:numPr>
          <w:ilvl w:val="0"/>
          <w:numId w:val="1"/>
        </w:numPr>
      </w:pPr>
      <w:r>
        <w:rPr>
          <w:b/>
        </w:rPr>
        <w:t>A è una condizione sufficiente per B</w:t>
      </w:r>
      <w:r>
        <w:t xml:space="preserve"> significa A → B: </w:t>
      </w:r>
      <w:r w:rsidRPr="003852A2">
        <w:rPr>
          <w:highlight w:val="yellow"/>
        </w:rPr>
        <w:t>se A è vera, basta questo perché lo sia B. Il "sufficiente" è l'ipotesi</w:t>
      </w:r>
      <w:r>
        <w:t>.</w:t>
      </w:r>
    </w:p>
    <w:p w14:paraId="0ACCD97B" w14:textId="77777777" w:rsidR="00315736" w:rsidRDefault="00000000">
      <w:r>
        <w:t>La condizione necessaria è la direzione "difficile", quella da destra a sinistra rispetto al modo in cui di solito scriviamo; la condizione sufficiente è quella che ci viene più naturale, da sinistra a destra: è semplicemente l'implicazione scritta nell'ordine consueto, mentre il necessario è il reciproco.</w:t>
      </w:r>
    </w:p>
    <w:p w14:paraId="6FC006E4" w14:textId="77777777" w:rsidR="00315736" w:rsidRDefault="00000000">
      <w:r>
        <w:t>Che cosa si può dedurre? Basta rileggere la tavola di verità con questa terminologia.</w:t>
      </w:r>
    </w:p>
    <w:p w14:paraId="34D55669" w14:textId="77777777" w:rsidR="00315736" w:rsidRDefault="00000000">
      <w:r>
        <w:t xml:space="preserve">Se </w:t>
      </w:r>
      <w:r>
        <w:rPr>
          <w:b/>
        </w:rPr>
        <w:t>A è necessaria per B</w:t>
      </w:r>
      <w:r>
        <w:t xml:space="preserve"> (B → A):</w:t>
      </w:r>
    </w:p>
    <w:p w14:paraId="7760BE1A" w14:textId="77777777" w:rsidR="00315736" w:rsidRDefault="00000000">
      <w:pPr>
        <w:numPr>
          <w:ilvl w:val="0"/>
          <w:numId w:val="1"/>
        </w:numPr>
      </w:pPr>
      <w:r>
        <w:t>se A è vera, su B non si sa nulla (la condizione non è stata smentita, ma da sola non basta);</w:t>
      </w:r>
    </w:p>
    <w:p w14:paraId="5569E1FB" w14:textId="77777777" w:rsidR="00315736" w:rsidRDefault="00000000">
      <w:pPr>
        <w:numPr>
          <w:ilvl w:val="0"/>
          <w:numId w:val="1"/>
        </w:numPr>
      </w:pPr>
      <w:r>
        <w:t>se A è falsa, allora anche B è falsa: se una condizione necessaria fallisce, fallisce ciò di cui è condizione;</w:t>
      </w:r>
    </w:p>
    <w:p w14:paraId="5A0F41CF" w14:textId="77777777" w:rsidR="00315736" w:rsidRDefault="00000000">
      <w:pPr>
        <w:numPr>
          <w:ilvl w:val="0"/>
          <w:numId w:val="1"/>
        </w:numPr>
      </w:pPr>
      <w:r>
        <w:t>se B è vera, allora A è vera: la verità di un fatto implica la verità di tutte le sue condizioni necessarie;</w:t>
      </w:r>
    </w:p>
    <w:p w14:paraId="165C840F" w14:textId="77777777" w:rsidR="00315736" w:rsidRDefault="00000000">
      <w:pPr>
        <w:numPr>
          <w:ilvl w:val="0"/>
          <w:numId w:val="1"/>
        </w:numPr>
      </w:pPr>
      <w:r>
        <w:t>se B è falsa, su A non si sa nulla: può essere falsa proprio per questa condizione o per un'altra.</w:t>
      </w:r>
    </w:p>
    <w:p w14:paraId="7642EF77" w14:textId="77777777" w:rsidR="00315736" w:rsidRDefault="00000000">
      <w:r>
        <w:t xml:space="preserve">Se </w:t>
      </w:r>
      <w:r>
        <w:rPr>
          <w:b/>
        </w:rPr>
        <w:t>A è sufficiente per B</w:t>
      </w:r>
      <w:r>
        <w:t xml:space="preserve"> (A → B):</w:t>
      </w:r>
    </w:p>
    <w:p w14:paraId="00E99508" w14:textId="77777777" w:rsidR="00315736" w:rsidRDefault="00000000">
      <w:pPr>
        <w:numPr>
          <w:ilvl w:val="0"/>
          <w:numId w:val="1"/>
        </w:numPr>
      </w:pPr>
      <w:r>
        <w:t>se A è vera, allora B è vera;</w:t>
      </w:r>
    </w:p>
    <w:p w14:paraId="1C06FD7E" w14:textId="77777777" w:rsidR="00315736" w:rsidRDefault="00000000">
      <w:pPr>
        <w:numPr>
          <w:ilvl w:val="0"/>
          <w:numId w:val="1"/>
        </w:numPr>
      </w:pPr>
      <w:r>
        <w:t>se A è falsa, su B non si sa nulla;</w:t>
      </w:r>
    </w:p>
    <w:p w14:paraId="53379D58" w14:textId="77777777" w:rsidR="00315736" w:rsidRDefault="00000000">
      <w:pPr>
        <w:numPr>
          <w:ilvl w:val="0"/>
          <w:numId w:val="1"/>
        </w:numPr>
      </w:pPr>
      <w:r>
        <w:t>se B è vera, su A non si sa nulla, perché quando la tesi è vera l'implicazione è vera comunque;</w:t>
      </w:r>
    </w:p>
    <w:p w14:paraId="179C24C2" w14:textId="77777777" w:rsidR="00315736" w:rsidRDefault="00000000">
      <w:pPr>
        <w:numPr>
          <w:ilvl w:val="0"/>
          <w:numId w:val="1"/>
        </w:numPr>
      </w:pPr>
      <w:r>
        <w:t>se B è falsa, allora anche A è falsa: se fosse vera, anche B dovrebbe esserlo.</w:t>
      </w:r>
    </w:p>
    <w:p w14:paraId="5C3AD1EF" w14:textId="77777777" w:rsidR="00315736" w:rsidRDefault="00000000">
      <w:r>
        <w:t xml:space="preserve">Un esempio che non richiede conoscenze particolari: "se Maria va alla Tour Eiffel, allora visita la Francia". Andare alla Tour Eiffel è una condizione </w:t>
      </w:r>
      <w:r>
        <w:rPr>
          <w:b/>
        </w:rPr>
        <w:t>sufficiente</w:t>
      </w:r>
      <w:r>
        <w:t xml:space="preserve"> per visitare la Francia, ma non è necessaria: Maria potrebbe andare a Les Invalides, al Louvre o in Normandia, e ognuna di queste scelte sarebbe sufficiente a visitare la Francia. Invece visitare la Francia è una condizione </w:t>
      </w:r>
      <w:r>
        <w:rPr>
          <w:b/>
        </w:rPr>
        <w:t>necessaria</w:t>
      </w:r>
      <w:r>
        <w:t xml:space="preserve"> per vedere la Tour Eiffel (se non è in Francia, non può raggiungerla), ma non basta: dipende da dove va esattamente in Francia.</w:t>
      </w:r>
    </w:p>
    <w:p w14:paraId="5794A526" w14:textId="77777777" w:rsidR="00315736" w:rsidRDefault="00000000">
      <w:pPr>
        <w:pStyle w:val="Titolo2"/>
      </w:pPr>
      <w:r>
        <w:rPr>
          <w:b/>
          <w:color w:val="E97132"/>
        </w:rPr>
        <w:t>Come si traduce dal linguaggio naturale</w:t>
      </w:r>
    </w:p>
    <w:p w14:paraId="7C908F26" w14:textId="77777777" w:rsidR="00315736" w:rsidRDefault="00000000">
      <w:r w:rsidRPr="003852A2">
        <w:rPr>
          <w:highlight w:val="yellow"/>
        </w:rPr>
        <w:t>Nei quesiti d'esame l'implicazione p → q non compare sempre nella forma "se p, allora q". Le formulazioni seguenti equivalgono tutte a p → q</w:t>
      </w:r>
      <w:r>
        <w:t>:</w:t>
      </w:r>
    </w:p>
    <w:p w14:paraId="50D097AB" w14:textId="77777777" w:rsidR="00315736" w:rsidRDefault="00000000">
      <w:pPr>
        <w:numPr>
          <w:ilvl w:val="0"/>
          <w:numId w:val="1"/>
        </w:numPr>
      </w:pPr>
      <w:r>
        <w:t>"se p, allora q" e "p implica q";</w:t>
      </w:r>
    </w:p>
    <w:p w14:paraId="6D57667E" w14:textId="77777777" w:rsidR="00315736" w:rsidRDefault="00000000">
      <w:pPr>
        <w:numPr>
          <w:ilvl w:val="0"/>
          <w:numId w:val="1"/>
        </w:numPr>
      </w:pPr>
      <w:r>
        <w:t>"q se p" (p, dopo il "se", è l'ipotesi);</w:t>
      </w:r>
    </w:p>
    <w:p w14:paraId="4D03D4C7" w14:textId="77777777" w:rsidR="00315736" w:rsidRDefault="00000000">
      <w:pPr>
        <w:numPr>
          <w:ilvl w:val="0"/>
          <w:numId w:val="1"/>
        </w:numPr>
      </w:pPr>
      <w:r>
        <w:lastRenderedPageBreak/>
        <w:t>"p solo se q" (attenzione: non q → p; il "solo se" introduce la condizione necessaria, cioè la tesi);</w:t>
      </w:r>
    </w:p>
    <w:p w14:paraId="2706AA70" w14:textId="77777777" w:rsidR="00315736" w:rsidRDefault="00000000">
      <w:pPr>
        <w:numPr>
          <w:ilvl w:val="0"/>
          <w:numId w:val="1"/>
        </w:numPr>
      </w:pPr>
      <w:r>
        <w:t>"p è condizione sufficiente per q";</w:t>
      </w:r>
    </w:p>
    <w:p w14:paraId="45C563DA" w14:textId="77777777" w:rsidR="00315736" w:rsidRDefault="00000000">
      <w:pPr>
        <w:numPr>
          <w:ilvl w:val="0"/>
          <w:numId w:val="1"/>
        </w:numPr>
      </w:pPr>
      <w:r>
        <w:t>"q è condizione necessaria per p".</w:t>
      </w:r>
    </w:p>
    <w:p w14:paraId="409481E1" w14:textId="77777777" w:rsidR="00315736" w:rsidRDefault="00000000">
      <w:r>
        <w:t>Riassumendo: l'ipotesi è la condizione sufficiente, la tesi è la condizione necessaria; la conversa, quella con i ruoli scambiati, non è equivalente all'implicazione di partenza, mentre la contrapposta lo è.</w:t>
      </w:r>
    </w:p>
    <w:p w14:paraId="26205A07" w14:textId="77777777" w:rsidR="003852A2" w:rsidRDefault="003852A2">
      <w:pPr>
        <w:pStyle w:val="Titolo1"/>
        <w:rPr>
          <w:b/>
          <w:color w:val="EE0000"/>
        </w:rPr>
      </w:pPr>
    </w:p>
    <w:p w14:paraId="1C476CDB" w14:textId="30902D23" w:rsidR="00315736" w:rsidRDefault="00000000">
      <w:pPr>
        <w:pStyle w:val="Titolo1"/>
      </w:pPr>
      <w:r>
        <w:rPr>
          <w:b/>
          <w:color w:val="EE0000"/>
        </w:rPr>
        <w:t>18. Il Bicondizionale, l'Equivalenza e le Riscritture dell'Implicazione</w:t>
      </w:r>
    </w:p>
    <w:p w14:paraId="7B27D869" w14:textId="77777777" w:rsidR="00315736" w:rsidRDefault="00000000">
      <w:pPr>
        <w:pStyle w:val="Titolo2"/>
      </w:pPr>
      <w:r>
        <w:rPr>
          <w:b/>
          <w:color w:val="E97132"/>
        </w:rPr>
        <w:t>L'equivalenza logica</w:t>
      </w:r>
    </w:p>
    <w:p w14:paraId="42A61F98" w14:textId="77777777" w:rsidR="00315736" w:rsidRDefault="00000000">
      <w:r w:rsidRPr="00E05178">
        <w:rPr>
          <w:highlight w:val="yellow"/>
        </w:rPr>
        <w:t xml:space="preserve">Due formule sono </w:t>
      </w:r>
      <w:r w:rsidRPr="00E05178">
        <w:rPr>
          <w:b/>
          <w:highlight w:val="yellow"/>
        </w:rPr>
        <w:t>logicamente equivalenti</w:t>
      </w:r>
      <w:r w:rsidRPr="00E05178">
        <w:rPr>
          <w:highlight w:val="yellow"/>
        </w:rPr>
        <w:t xml:space="preserve"> quando hanno la stessa tavola di verità</w:t>
      </w:r>
      <w:r>
        <w:t xml:space="preserve"> (capitolo 15); si </w:t>
      </w:r>
      <w:r w:rsidRPr="00E05178">
        <w:rPr>
          <w:highlight w:val="yellow"/>
        </w:rPr>
        <w:t>scrive P ≡ Q</w:t>
      </w:r>
      <w:r>
        <w:t xml:space="preserve">. </w:t>
      </w:r>
      <w:r w:rsidRPr="00E05178">
        <w:rPr>
          <w:highlight w:val="yellow"/>
        </w:rPr>
        <w:t xml:space="preserve">Il </w:t>
      </w:r>
      <w:r w:rsidRPr="00E05178">
        <w:rPr>
          <w:b/>
          <w:highlight w:val="yellow"/>
        </w:rPr>
        <w:t>bicondizionale</w:t>
      </w:r>
      <w:r w:rsidRPr="00E05178">
        <w:rPr>
          <w:highlight w:val="yellow"/>
        </w:rPr>
        <w:t>, già incontrato come "equivalenza" nel capitolo 13, è il connettivo che dà 1 quando due valori sono uguali: p ↔ q</w:t>
      </w:r>
      <w:r>
        <w:t xml:space="preserve"> (si legge "p se e solo se q", in inglese *iff*, o anche "doppia freccia") è vera quando i due valori di verità sono </w:t>
      </w:r>
      <w:r>
        <w:rPr>
          <w:b/>
        </w:rPr>
        <w:t>uguali</w:t>
      </w:r>
      <w:r>
        <w:t xml:space="preserve"> (entrambi veri o entrambi falsi) </w:t>
      </w:r>
      <w:r w:rsidRPr="00E05178">
        <w:rPr>
          <w:highlight w:val="yellow"/>
        </w:rPr>
        <w:t>ed è falsa quando sono diversi.</w:t>
      </w:r>
      <w:r>
        <w:t xml:space="preserve"> È dunque il </w:t>
      </w:r>
      <w:r>
        <w:rPr>
          <w:b/>
        </w:rPr>
        <w:t>test di uguaglianza</w:t>
      </w:r>
      <w:r>
        <w:t xml:space="preserve"> tra due valori di verità, ed è legato alla relazione ≡ tra formule: P ≡ Q vale proprio quando P ↔ Q è una tautologia.</w:t>
      </w:r>
    </w:p>
    <w:p w14:paraId="7A16CFF9" w14:textId="77777777" w:rsidR="00315736" w:rsidRDefault="00000000">
      <w:pPr>
        <w:pStyle w:val="Titolo2"/>
      </w:pPr>
      <w:r>
        <w:rPr>
          <w:b/>
          <w:color w:val="E97132"/>
        </w:rPr>
        <w:t>Il bicondizionale e le due implicazioni</w:t>
      </w:r>
    </w:p>
    <w:p w14:paraId="583587C7" w14:textId="77777777" w:rsidR="00315736" w:rsidRDefault="00000000">
      <w:r>
        <w:t xml:space="preserve">Si chiama </w:t>
      </w:r>
      <w:r w:rsidRPr="00E05178">
        <w:rPr>
          <w:highlight w:val="yellow"/>
        </w:rPr>
        <w:t>bicondizionale perché è fatto di due condizionali opposti</w:t>
      </w:r>
      <w:r>
        <w:t xml:space="preserve">, </w:t>
      </w:r>
      <w:r w:rsidRPr="00E05178">
        <w:rPr>
          <w:highlight w:val="yellow"/>
        </w:rPr>
        <w:t xml:space="preserve">l'implicazione da sinistra a destra e quella da destra a sinistra: </w:t>
      </w:r>
      <w:r w:rsidRPr="00E05178">
        <w:rPr>
          <w:b/>
          <w:highlight w:val="yellow"/>
        </w:rPr>
        <w:t>p ↔ q ≡ (p → q) ∧ (q → p)</w:t>
      </w:r>
      <w:r w:rsidRPr="00E05178">
        <w:rPr>
          <w:highlight w:val="yellow"/>
        </w:rPr>
        <w:t>.</w:t>
      </w:r>
      <w:r>
        <w:t xml:space="preserve"> In parole, p è condizione necessaria </w:t>
      </w:r>
      <w:r>
        <w:rPr>
          <w:b/>
        </w:rPr>
        <w:t>e</w:t>
      </w:r>
      <w:r>
        <w:t xml:space="preserve"> sufficiente per q.</w:t>
      </w:r>
    </w:p>
    <w:p w14:paraId="18A6D51B" w14:textId="77777777" w:rsidR="00315736" w:rsidRDefault="00000000">
      <w:pPr>
        <w:keepNext/>
        <w:jc w:val="center"/>
      </w:pPr>
      <w:r>
        <w:rPr>
          <w:noProof/>
        </w:rPr>
        <w:drawing>
          <wp:inline distT="0" distB="0" distL="0" distR="0" wp14:anchorId="6951CB56" wp14:editId="01F2A273">
            <wp:extent cx="4500000" cy="1525321"/>
            <wp:effectExtent l="0" t="0" r="0" b="0"/>
            <wp:docPr id="2073952349" name="Picture 2073952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bicondizionale.png"/>
                    <pic:cNvPicPr/>
                  </pic:nvPicPr>
                  <pic:blipFill>
                    <a:blip r:embed="rId24"/>
                    <a:stretch>
                      <a:fillRect/>
                    </a:stretch>
                  </pic:blipFill>
                  <pic:spPr>
                    <a:xfrm>
                      <a:off x="0" y="0"/>
                      <a:ext cx="4500000" cy="1525321"/>
                    </a:xfrm>
                    <a:prstGeom prst="rect">
                      <a:avLst/>
                    </a:prstGeom>
                  </pic:spPr>
                </pic:pic>
              </a:graphicData>
            </a:graphic>
          </wp:inline>
        </w:drawing>
      </w:r>
    </w:p>
    <w:p w14:paraId="534A314B" w14:textId="77777777" w:rsidR="00315736" w:rsidRDefault="00000000">
      <w:pPr>
        <w:jc w:val="center"/>
      </w:pPr>
      <w:r>
        <w:rPr>
          <w:i/>
          <w:sz w:val="18"/>
        </w:rPr>
        <w:t>La tavola di verità del bicondizionale: coincide con quella della congiunzione delle due implicazioni.</w:t>
      </w:r>
    </w:p>
    <w:p w14:paraId="6051E4D5" w14:textId="77777777" w:rsidR="00315736" w:rsidRDefault="00000000">
      <w:r>
        <w:t>Lo si può provare con una tavola di verità, come in figura, oppure con un ragionamento. Poiché p → q equivale a "il valore di p è minore o uguale al valore di q", la congiunzione (p → q) ∧ (q → p) dice che p ≤ q e q ≤ p. Per una proprietà degli ordini (l'antisimmetria), se p ≤ q e q ≤ p allora p e q sono uguali: quindi la congiunzione è il test di uguaglianza, cioè il bicondizionale. Quale dei due modi sia la definizione e quale la proprietà dipende da come si è definito il bicondizionale: se lo si definisce con la tavola di verità, si osserva che vale 1 con due valori uguali e 0 con due diversi, e poi si mostra l'equivalenza con le due implicazioni.</w:t>
      </w:r>
    </w:p>
    <w:p w14:paraId="40C4B05F" w14:textId="77777777" w:rsidR="00315736" w:rsidRDefault="00000000">
      <w:pPr>
        <w:pStyle w:val="Titolo2"/>
      </w:pPr>
      <w:r>
        <w:rPr>
          <w:b/>
          <w:color w:val="E97132"/>
        </w:rPr>
        <w:t>L'implicazione si può scrivere con altri connettivi</w:t>
      </w:r>
    </w:p>
    <w:p w14:paraId="54AF030E" w14:textId="77777777" w:rsidR="00315736" w:rsidRDefault="00000000">
      <w:r w:rsidRPr="00E05178">
        <w:rPr>
          <w:highlight w:val="yellow"/>
        </w:rPr>
        <w:t>Non è necessario avere l'implicazione come connettivo (o come circuito): se si sa realizzare la negazione e la congiunzione, si può realizzare anche l'implicazione</w:t>
      </w:r>
      <w:r>
        <w:t>. Vediamo come.</w:t>
      </w:r>
    </w:p>
    <w:p w14:paraId="5915020E" w14:textId="77777777" w:rsidR="00315736" w:rsidRDefault="00000000">
      <w:r>
        <w:rPr>
          <w:b/>
        </w:rPr>
        <w:lastRenderedPageBreak/>
        <w:t>La negazione dell'implicazione.</w:t>
      </w:r>
      <w:r>
        <w:t xml:space="preserve"> L'implicazione è falsa in un solo caso: ipotesi vera e tesi falsa. Quindi ¬(p → q) è vera esattamente quando p è vera e q è falsa:</w:t>
      </w:r>
    </w:p>
    <w:p w14:paraId="15FCC85A" w14:textId="77777777" w:rsidR="00315736" w:rsidRDefault="00000000">
      <w:r>
        <w:t>¬(p → q) ≡ p ∧ ¬q.</w:t>
      </w:r>
    </w:p>
    <w:p w14:paraId="1D9EE270" w14:textId="77777777" w:rsidR="00315736" w:rsidRDefault="00000000">
      <w:r>
        <w:t>La negazione di un'implicazione non è un'altra implicazione, ma una congiunzione. Attenzione al modo in cui si nega un'implicazione: p → ¬q oppure ¬p → ¬q non sono corrette; la negazione giusta è p ∧ ¬q. Per esempio, la negazione di "se Jerry riceve una borsa di studio, allora va al college" è "Jerry riceve la borsa di studio e non va al college".</w:t>
      </w:r>
    </w:p>
    <w:p w14:paraId="7361AFF0" w14:textId="77777777" w:rsidR="00315736" w:rsidRDefault="00000000">
      <w:r>
        <w:rPr>
          <w:b/>
        </w:rPr>
        <w:t>La doppia negazione.</w:t>
      </w:r>
      <w:r>
        <w:t xml:space="preserve"> Serve una legge banale ma importante: negare due volte equivale ad affermare, ¬¬p ≡ p. Basta guardare la tavola: se p è vera, ¬p è falsa e ¬¬p torna vera; se p è falsa, ¬p è vera e ¬¬p torna falsa. Nel linguaggio naturale non è così: dire che qualcosa "non è proprio falso" intende di solito qualcosa di più debole di "è vero". Nel linguaggio semplificato della logica, dove si guardano solo i valori di verità, non c'è alcuna differenza.</w:t>
      </w:r>
    </w:p>
    <w:p w14:paraId="05A76E72" w14:textId="77777777" w:rsidR="00315736" w:rsidRDefault="00000000">
      <w:r>
        <w:rPr>
          <w:b/>
        </w:rPr>
        <w:t>L'implicazione con negazione e disgiunzione.</w:t>
      </w:r>
      <w:r>
        <w:t xml:space="preserve"> Si parte dalla legge precedente e si aggiunge una doppia negazione:</w:t>
      </w:r>
    </w:p>
    <w:p w14:paraId="0344C064" w14:textId="77777777" w:rsidR="00315736" w:rsidRDefault="00000000">
      <w:r>
        <w:t>p → q ≡ ¬¬(p → q) ≡ ¬(p ∧ ¬q).</w:t>
      </w:r>
    </w:p>
    <w:p w14:paraId="7F957FE9" w14:textId="77777777" w:rsidR="00315736" w:rsidRDefault="00000000">
      <w:r>
        <w:t xml:space="preserve">Sono già tre connettivi (due negazioni e una congiunzione) che ci permettono di scrivere l'implicazione. Con la legge di </w:t>
      </w:r>
      <w:r>
        <w:rPr>
          <w:b/>
        </w:rPr>
        <w:t>De Morgan</w:t>
      </w:r>
      <w:r>
        <w:t>, di cui nel capitolo 15 si è visto il caso della disgiunzione e di cui subito sotto si giustifica la versione duale per la congiunzione, si può ridurre. La legge dice che negare una congiunzione equivale a disgiungere le negazioni degli argomenti: ¬(a ∧ b) ≡ ¬a ∨ ¬b. Applicata a ¬(p ∧ ¬q) dà ¬p ∨ ¬¬q, e per la doppia negazione si arriva a</w:t>
      </w:r>
    </w:p>
    <w:p w14:paraId="255907B5" w14:textId="77777777" w:rsidR="00315736" w:rsidRDefault="00000000">
      <w:r>
        <w:rPr>
          <w:b/>
        </w:rPr>
        <w:t>p → q ≡ ¬p ∨ q.</w:t>
      </w:r>
    </w:p>
    <w:p w14:paraId="6389711C" w14:textId="77777777" w:rsidR="00315736" w:rsidRDefault="00000000">
      <w:pPr>
        <w:keepNext/>
        <w:jc w:val="center"/>
      </w:pPr>
      <w:r>
        <w:rPr>
          <w:noProof/>
        </w:rPr>
        <w:drawing>
          <wp:inline distT="0" distB="0" distL="0" distR="0" wp14:anchorId="544EC116" wp14:editId="6C524262">
            <wp:extent cx="3780000" cy="1882500"/>
            <wp:effectExtent l="0" t="0" r="0" b="0"/>
            <wp:docPr id="2073952350" name="Picture 207395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_disgiunzione.png"/>
                    <pic:cNvPicPr/>
                  </pic:nvPicPr>
                  <pic:blipFill>
                    <a:blip r:embed="rId25"/>
                    <a:stretch>
                      <a:fillRect/>
                    </a:stretch>
                  </pic:blipFill>
                  <pic:spPr>
                    <a:xfrm>
                      <a:off x="0" y="0"/>
                      <a:ext cx="3780000" cy="1882500"/>
                    </a:xfrm>
                    <a:prstGeom prst="rect">
                      <a:avLst/>
                    </a:prstGeom>
                  </pic:spPr>
                </pic:pic>
              </a:graphicData>
            </a:graphic>
          </wp:inline>
        </w:drawing>
      </w:r>
    </w:p>
    <w:p w14:paraId="2AC52E84" w14:textId="77777777" w:rsidR="00315736" w:rsidRDefault="00000000">
      <w:pPr>
        <w:jc w:val="center"/>
      </w:pPr>
      <w:r>
        <w:rPr>
          <w:i/>
          <w:sz w:val="18"/>
        </w:rPr>
        <w:t>Le colonne di p → q e di ¬p ∨ q coincidono.</w:t>
      </w:r>
    </w:p>
    <w:p w14:paraId="699654A5" w14:textId="77777777" w:rsidR="00315736" w:rsidRPr="0015511C" w:rsidRDefault="00000000">
      <w:r w:rsidRPr="00E05178">
        <w:rPr>
          <w:highlight w:val="yellow"/>
        </w:rPr>
        <w:t xml:space="preserve">È la definizione più usata dell'implicazione, e dice che un'implicazione è vera se e solo se l'ipotesi è falsa </w:t>
      </w:r>
      <w:r w:rsidRPr="00E05178">
        <w:rPr>
          <w:b/>
          <w:highlight w:val="yellow"/>
        </w:rPr>
        <w:t>oppure</w:t>
      </w:r>
      <w:r w:rsidRPr="00E05178">
        <w:rPr>
          <w:highlight w:val="yellow"/>
        </w:rPr>
        <w:t xml:space="preserve"> la tesi è vera</w:t>
      </w:r>
      <w:r>
        <w:t xml:space="preserve">: sono esattamente i tre casi veri della tavola, quelli con la tesi vera (due righe) e quelli con l'ipotesi falsa (due righe), con una sovrapposizione, perché con ipotesi falsa e tesi vera l'implicazione è vera per due motivi indipendenti. Si poteva arrivarci in un passo solo osservando la tavola; il passaggio per </w:t>
      </w:r>
      <w:r w:rsidRPr="0015511C">
        <w:t>De Morgan mostra che le leggi si combinano.</w:t>
      </w:r>
    </w:p>
    <w:p w14:paraId="473A1DD9" w14:textId="77777777" w:rsidR="00315736" w:rsidRDefault="00000000">
      <w:r w:rsidRPr="0015511C">
        <w:t xml:space="preserve">Per questo, </w:t>
      </w:r>
      <w:r w:rsidRPr="0015511C">
        <w:rPr>
          <w:highlight w:val="yellow"/>
        </w:rPr>
        <w:t>in un linguaggio come Java</w:t>
      </w:r>
      <w:r>
        <w:t xml:space="preserve">, l'implicazione non serve come operatore: </w:t>
      </w:r>
      <w:r w:rsidRPr="0015511C">
        <w:rPr>
          <w:highlight w:val="yellow"/>
        </w:rPr>
        <w:t xml:space="preserve">p → q si scrive come </w:t>
      </w:r>
      <w:r w:rsidRPr="0015511C">
        <w:rPr>
          <w:rFonts w:ascii="Consolas" w:hAnsi="Consolas" w:cs="Consolas"/>
          <w:highlight w:val="yellow"/>
        </w:rPr>
        <w:t>!p || q</w:t>
      </w:r>
      <w:r w:rsidRPr="0015511C">
        <w:rPr>
          <w:highlight w:val="yellow"/>
        </w:rPr>
        <w:t>.</w:t>
      </w:r>
    </w:p>
    <w:p w14:paraId="5B5EDB09" w14:textId="77777777" w:rsidR="00E05178" w:rsidRDefault="00E05178">
      <w:pPr>
        <w:pStyle w:val="Titolo2"/>
        <w:rPr>
          <w:b/>
          <w:color w:val="E97132"/>
        </w:rPr>
      </w:pPr>
    </w:p>
    <w:p w14:paraId="1B97FADB" w14:textId="39BE7A19" w:rsidR="00315736" w:rsidRDefault="00000000">
      <w:pPr>
        <w:pStyle w:val="Titolo2"/>
      </w:pPr>
      <w:r>
        <w:rPr>
          <w:b/>
          <w:color w:val="E97132"/>
        </w:rPr>
        <w:t>Le leggi di De Morgan e la dualità</w:t>
      </w:r>
    </w:p>
    <w:p w14:paraId="307F620D" w14:textId="77777777" w:rsidR="00315736" w:rsidRDefault="00000000">
      <w:r>
        <w:t>Le leggi di De Morgan sono due:</w:t>
      </w:r>
    </w:p>
    <w:p w14:paraId="21E152EF" w14:textId="77777777" w:rsidR="00315736" w:rsidRDefault="00000000">
      <w:pPr>
        <w:numPr>
          <w:ilvl w:val="0"/>
          <w:numId w:val="1"/>
        </w:numPr>
      </w:pPr>
      <w:r>
        <w:t xml:space="preserve">¬(p ∧ q) ≡ ¬p ∨ ¬q: </w:t>
      </w:r>
      <w:r w:rsidRPr="0015511C">
        <w:rPr>
          <w:highlight w:val="yellow"/>
        </w:rPr>
        <w:t>negando una congiunzione si disgiungono le negazioni</w:t>
      </w:r>
      <w:r>
        <w:t>;</w:t>
      </w:r>
    </w:p>
    <w:p w14:paraId="5C3755DE" w14:textId="77777777" w:rsidR="00315736" w:rsidRDefault="00000000">
      <w:pPr>
        <w:numPr>
          <w:ilvl w:val="0"/>
          <w:numId w:val="1"/>
        </w:numPr>
      </w:pPr>
      <w:r>
        <w:t xml:space="preserve">¬(p ∨ q) ≡ ¬p ∧ ¬q: </w:t>
      </w:r>
      <w:r w:rsidRPr="0015511C">
        <w:rPr>
          <w:highlight w:val="yellow"/>
        </w:rPr>
        <w:t>negando una disgiunzione si congiungono le negazioni</w:t>
      </w:r>
      <w:r>
        <w:t xml:space="preserve"> (già vista nel capitolo 15).</w:t>
      </w:r>
    </w:p>
    <w:p w14:paraId="51E60495" w14:textId="77777777" w:rsidR="00315736" w:rsidRDefault="00000000">
      <w:r w:rsidRPr="0015511C">
        <w:rPr>
          <w:highlight w:val="yellow"/>
        </w:rPr>
        <w:t xml:space="preserve">Sono </w:t>
      </w:r>
      <w:r w:rsidRPr="0015511C">
        <w:rPr>
          <w:b/>
          <w:highlight w:val="yellow"/>
        </w:rPr>
        <w:t>duali</w:t>
      </w:r>
      <w:r w:rsidRPr="0015511C">
        <w:rPr>
          <w:highlight w:val="yellow"/>
        </w:rPr>
        <w:t>: se si scambiano vero e falso, congiunzione e disgiunzione e si lascia la negazione com'è</w:t>
      </w:r>
      <w:r>
        <w:t xml:space="preserve"> (la negazione è auto-duale: scambiando vero e falso, la sua tavola resta la stessa), </w:t>
      </w:r>
      <w:r w:rsidRPr="0015511C">
        <w:rPr>
          <w:highlight w:val="yellow"/>
        </w:rPr>
        <w:t>da una legge si ottiene l'altra</w:t>
      </w:r>
      <w:r>
        <w:t xml:space="preserve">. </w:t>
      </w:r>
      <w:r w:rsidRPr="0015511C">
        <w:rPr>
          <w:highlight w:val="yellow"/>
        </w:rPr>
        <w:t xml:space="preserve">La logica proposizionale è duale in generale: non c'è un ruolo privilegiato per il vero o per il falso, e se si scambia ovunque vero con falso e congiunzione con disgiunzione, ogni equivalenza valida si trasforma nella sua duale, che è ancora un'equivalenza valida. Si può quindi dire che c'è </w:t>
      </w:r>
      <w:r w:rsidRPr="0015511C">
        <w:rPr>
          <w:b/>
          <w:highlight w:val="yellow"/>
        </w:rPr>
        <w:t>un'unica legge di De Morgan</w:t>
      </w:r>
      <w:r w:rsidRPr="0015511C">
        <w:rPr>
          <w:highlight w:val="yellow"/>
        </w:rPr>
        <w:t>, e l'altra è la sua duale.</w:t>
      </w:r>
    </w:p>
    <w:p w14:paraId="004AA74B" w14:textId="77777777" w:rsidR="00315736" w:rsidRDefault="00000000">
      <w:r>
        <w:t xml:space="preserve">Un'applicazione in Java: la condizione </w:t>
      </w:r>
      <w:r>
        <w:rPr>
          <w:rFonts w:ascii="Consolas" w:hAnsi="Consolas" w:cs="Consolas"/>
        </w:rPr>
        <w:t>x &lt; 10 || x &gt; 20</w:t>
      </w:r>
      <w:r>
        <w:t xml:space="preserve"> equivale a </w:t>
      </w:r>
      <w:r>
        <w:rPr>
          <w:rFonts w:ascii="Consolas" w:hAnsi="Consolas" w:cs="Consolas"/>
        </w:rPr>
        <w:t>!(x &gt;= 10 &amp;&amp; x &lt;= 20)</w:t>
      </w:r>
      <w:r>
        <w:t xml:space="preserve">. Questa seconda scrittura nega l'appartenenza all'intervallo tra 10 e 20 estremi compresi; applicando De Morgan si porta la negazione dentro le parentesi, scambiando la congiunzione con la disgiunzione, e arrivando ai predicati di base (uguale, diverso, minore, maggiore, minore o uguale, maggiore o uguale) si sostituisce ciascuno con il suo complementare: la negazione di </w:t>
      </w:r>
      <w:r>
        <w:rPr>
          <w:rFonts w:ascii="Consolas" w:hAnsi="Consolas" w:cs="Consolas"/>
        </w:rPr>
        <w:t>x &gt;= 10</w:t>
      </w:r>
      <w:r>
        <w:t xml:space="preserve"> è </w:t>
      </w:r>
      <w:r>
        <w:rPr>
          <w:rFonts w:ascii="Consolas" w:hAnsi="Consolas" w:cs="Consolas"/>
        </w:rPr>
        <w:t>x &lt; 10</w:t>
      </w:r>
      <w:r>
        <w:t xml:space="preserve"> e quella di </w:t>
      </w:r>
      <w:r>
        <w:rPr>
          <w:rFonts w:ascii="Consolas" w:hAnsi="Consolas" w:cs="Consolas"/>
        </w:rPr>
        <w:t>x &lt;= 20</w:t>
      </w:r>
      <w:r>
        <w:t xml:space="preserve"> è </w:t>
      </w:r>
      <w:r>
        <w:rPr>
          <w:rFonts w:ascii="Consolas" w:hAnsi="Consolas" w:cs="Consolas"/>
        </w:rPr>
        <w:t>x &gt; 20</w:t>
      </w:r>
      <w:r>
        <w:t>. La prima forma si legge più facilmente: per questo si preferisce.</w:t>
      </w:r>
    </w:p>
    <w:p w14:paraId="4B008F95" w14:textId="77777777" w:rsidR="00315736" w:rsidRDefault="00000000">
      <w:pPr>
        <w:pStyle w:val="Titolo2"/>
      </w:pPr>
      <w:r>
        <w:rPr>
          <w:b/>
          <w:color w:val="E97132"/>
        </w:rPr>
        <w:t>Il limite delle tavole di verità</w:t>
      </w:r>
    </w:p>
    <w:p w14:paraId="6F912ED4" w14:textId="77777777" w:rsidR="00315736" w:rsidRDefault="00000000">
      <w:r>
        <w:t>Le tavole di verità sono un buon metodo per provare un'equivalenza o una tautologia quando le proposizioni atomiche sono poche (come per p ↔ q e le due implicazioni), ma non funzionano su grande scala: con n proposizioni atomiche le righe sono 2</w:t>
      </w:r>
      <w:r>
        <w:rPr>
          <w:vertAlign w:val="superscript"/>
        </w:rPr>
        <w:t>n</w:t>
      </w:r>
      <w:r>
        <w:t>, quindi il numero di passi cresce in modo esponenziale. Con cento proposizioni atomiche servirebbe una tavola di 2</w:t>
      </w:r>
      <w:r>
        <w:rPr>
          <w:vertAlign w:val="superscript"/>
        </w:rPr>
        <w:t>100</w:t>
      </w:r>
      <w:r>
        <w:t xml:space="preserve"> righe, circa 10</w:t>
      </w:r>
      <w:r>
        <w:rPr>
          <w:vertAlign w:val="superscript"/>
        </w:rPr>
        <w:t>30</w:t>
      </w:r>
      <w:r>
        <w:t>, un numero che nessun computer di oggi riesce a percorrere. In questi casi servono metodi più rapidi, che però hanno altri difetti: non riescono a concludere in tutti i casi.</w:t>
      </w:r>
    </w:p>
    <w:p>
      <w:pPr>
        <w:pStyle w:val="Titolo1"/>
      </w:pPr>
      <w:r>
        <w:rPr>
          <w:b/>
          <w:color w:val="EE0000"/>
        </w:rPr>
        <w:t>19. Argomenti e Regole di Inferenza</w:t>
      </w:r>
    </w:p>
    <w:p>
      <w:pPr>
        <w:pStyle w:val="Titolo2"/>
      </w:pPr>
      <w:r>
        <w:rPr>
          <w:b/>
          <w:color w:val="E97132"/>
        </w:rPr>
        <w:t>Il ragionamento deduttivo</w:t>
      </w:r>
    </w:p>
    <w:p>
      <w:r>
        <w:rPr/>
        <w:t>Si parte da un esempio. Supponiamo di sapere tre cose: il bug è nel modulo 17 oppure nel modulo 81; il bug è un errore numerico; il modulo 81 non contiene errori numerici. Assumendo che queste affermazioni siano vere, è ragionevole concludere che il bug è nel modulo 17.</w:t>
      </w:r>
    </w:p>
    <w:p>
      <w:r>
        <w:rPr/>
        <w:t xml:space="preserve">Questo processo, in cui da una sequenza di proposizioni si trae una conclusione, si chiama </w:t>
      </w:r>
      <w:r>
        <w:rPr>
          <w:b/>
        </w:rPr>
        <w:t>ragionamento deduttivo</w:t>
      </w:r>
      <w:r>
        <w:rPr/>
        <w:t xml:space="preserve">. Le proposizioni di partenza si chiamano </w:t>
      </w:r>
      <w:r>
        <w:rPr>
          <w:b/>
        </w:rPr>
        <w:t>ipotesi</w:t>
      </w:r>
      <w:r>
        <w:rPr/>
        <w:t xml:space="preserve"> (o </w:t>
      </w:r>
      <w:r>
        <w:rPr>
          <w:b/>
        </w:rPr>
        <w:t>premesse</w:t>
      </w:r>
      <w:r>
        <w:rPr/>
        <w:t xml:space="preserve">), la proposizione che ne segue si chiama </w:t>
      </w:r>
      <w:r>
        <w:rPr>
          <w:b/>
        </w:rPr>
        <w:t>conclusione</w:t>
      </w:r>
      <w:r>
        <w:rPr/>
        <w:t xml:space="preserve">, e l'insieme di ipotesi più conclusione è un </w:t>
      </w:r>
      <w:r>
        <w:rPr>
          <w:b/>
        </w:rPr>
        <w:t>argomento</w:t>
      </w:r>
      <w:r>
        <w:rPr/>
        <w:t xml:space="preserve"> (deduttivo). Molte dimostrazioni di matematica e di informatica sono argomenti deduttivi.</w:t>
      </w:r>
    </w:p>
    <w:p>
      <w:r>
        <w:rPr/>
        <w:t>Un argomento ha sempre la stessa forma: «se p₁ e p₂ e … e p</w:t>
      </w:r>
      <w:r>
        <w:rPr>
          <w:vertAlign w:val="subscript"/>
        </w:rPr>
        <w:t>n</w:t>
      </w:r>
      <w:r>
        <w:rPr/>
        <w:t>, allora q». È la forma di un'implicazione, e questo collegamento con i capitoli 16-18 è la chiave per capire quando un argomento «funziona».</w:t>
      </w:r>
    </w:p>
    <w:p>
      <w:pPr>
        <w:pStyle w:val="Titolo2"/>
      </w:pPr>
      <w:r>
        <w:rPr>
          <w:b/>
          <w:color w:val="E97132"/>
        </w:rPr>
        <w:t>Argomento valido</w:t>
      </w:r>
    </w:p>
    <w:p>
      <w:r>
        <w:rPr>
          <w:b/>
        </w:rPr>
        <w:t>Definizione.</w:t>
      </w:r>
      <w:r>
        <w:rPr/>
        <w:t xml:space="preserve"> Un </w:t>
      </w:r>
      <w:r>
        <w:rPr>
          <w:b/>
        </w:rPr>
        <w:t>argomento</w:t>
      </w:r>
      <w:r>
        <w:rPr/>
        <w:t xml:space="preserve"> è una successione di proposizioni p₁, p₂, …, p</w:t>
      </w:r>
      <w:r>
        <w:rPr>
          <w:vertAlign w:val="subscript"/>
        </w:rPr>
        <w:t>n</w:t>
      </w:r>
      <w:r>
        <w:rPr/>
        <w:t xml:space="preserve"> (le ipotesi) seguita da una proposizione q (la conclusione), che si scrive con le ipotesi una sotto l'altra e la conclusione sotto una riga, preceduta dal simbolo ∴ («quindi»), oppure in una riga sola come p₁, p₂, …, p</w:t>
      </w:r>
      <w:r>
        <w:rPr>
          <w:vertAlign w:val="subscript"/>
        </w:rPr>
        <w:t>n</w:t>
      </w:r>
      <w:r>
        <w:rPr/>
        <w:t xml:space="preserve"> / ∴ q. L'argomento si dice </w:t>
      </w:r>
      <w:r>
        <w:rPr>
          <w:b/>
        </w:rPr>
        <w:t>valido</w:t>
      </w:r>
      <w:r>
        <w:rPr/>
        <w:t xml:space="preserve"> se, ogni volta che p₁ e p₂ e … e p</w:t>
      </w:r>
      <w:r>
        <w:rPr>
          <w:vertAlign w:val="subscript"/>
        </w:rPr>
        <w:t>n</w:t>
      </w:r>
      <w:r>
        <w:rPr/>
        <w:t xml:space="preserve"> sono tutte vere, anche q è vera; altrimenti si dice </w:t>
      </w:r>
      <w:r>
        <w:rPr>
          <w:b/>
        </w:rPr>
        <w:t>non valido</w:t>
      </w:r>
      <w:r>
        <w:rPr/>
        <w:t xml:space="preserve"> (o una </w:t>
      </w:r>
      <w:r>
        <w:rPr>
          <w:b/>
        </w:rPr>
        <w:t>fallacia</w:t>
      </w:r>
      <w:r>
        <w:rPr/>
        <w:t>).</w:t>
      </w:r>
    </w:p>
    <w:p>
      <w:r>
        <w:rPr/>
        <w:t xml:space="preserve">In un argomento valido si dice che la conclusione segue dalle ipotesi, ma bisogna capirsi su che cosa si afferma: </w:t>
      </w:r>
      <w:r>
        <w:rPr>
          <w:b/>
        </w:rPr>
        <w:t>non</w:t>
      </w:r>
      <w:r>
        <w:rPr/>
        <w:t xml:space="preserve"> si dice che la conclusione è vera, ma solo che se si accettano le ipotesi si deve accettare anche la conclusione. Un argomento è valido per la sua </w:t>
      </w:r>
      <w:r>
        <w:rPr>
          <w:b/>
        </w:rPr>
        <w:t>forma</w:t>
      </w:r>
      <w:r>
        <w:rPr/>
        <w:t xml:space="preserve"> e non per il suo contenuto: due argomenti con la stessa forma sono entrambi validi o entrambi non validi, anche se parlano di cose completamente diverse.</w:t>
      </w:r>
    </w:p>
    <w:p>
      <w:r>
        <w:rPr/>
        <w:t>In termini dei capitoli precedenti, dire che l'argomento è valido equivale a dire che l'implicazione (p₁ ∧ p₂ ∧ … ∧ p</w:t>
      </w:r>
      <w:r>
        <w:rPr>
          <w:vertAlign w:val="subscript"/>
        </w:rPr>
        <w:t>n</w:t>
      </w:r>
      <w:r>
        <w:rPr/>
        <w:t>) → q non è mai falsa: ipotesi tutte vere e conclusione falsa è l'unico caso che la renderebbe falsa.</w:t>
      </w:r>
    </w:p>
    <w:p>
      <w:r>
        <w:rPr/>
        <w:t xml:space="preserve">Un argomento più lungo si costruisce a passi, e ciascun passo deve produrre una conclusione intermedia valida. Le </w:t>
      </w:r>
      <w:r>
        <w:rPr>
          <w:b/>
        </w:rPr>
        <w:t>regole di inferenza</w:t>
      </w:r>
      <w:r>
        <w:rPr/>
        <w:t xml:space="preserve"> sono, in breve, argomenti validi già noti, che si usano come mattoni all'interno di un argomento più grande.</w:t>
      </w:r>
    </w:p>
    <w:p>
      <w:pPr>
        <w:pStyle w:val="Titolo2"/>
      </w:pPr>
      <w:r>
        <w:rPr>
          <w:b/>
          <w:color w:val="E97132"/>
        </w:rPr>
        <w:t>Come si verifica la validità</w:t>
      </w:r>
    </w:p>
    <w:p>
      <w:r>
        <w:rPr/>
        <w:t xml:space="preserve">Il primo metodo è la </w:t>
      </w:r>
      <w:r>
        <w:rPr>
          <w:b/>
        </w:rPr>
        <w:t>tavola di verità</w:t>
      </w:r>
      <w:r>
        <w:rPr/>
        <w:t xml:space="preserve">: si scrivono i valori di tutte le proposizioni coinvolte e si controlla che in ogni riga in cui le ipotesi sono vere lo sia anche la conclusione. Il secondo metodo è un </w:t>
      </w:r>
      <w:r>
        <w:rPr>
          <w:b/>
        </w:rPr>
        <w:t>ragionamento diretto</w:t>
      </w:r>
      <w:r>
        <w:rPr/>
        <w:t>, che evita la tavola: si suppone che le ipotesi siano vere e si verifica che la conclusione non può essere falsa.</w:t>
      </w:r>
    </w:p>
    <w:p>
      <w:r>
        <w:rPr/>
        <w:t>Esempio. Si vuole stabilire se è valido l'argomento p → q, p / ∴ q.</w:t>
      </w:r>
    </w:p>
    <w:p>
      <w:pPr>
        <w:keepNext/>
        <w:jc w:val="center"/>
      </w:pPr>
      <w:r>
        <w:drawing>
          <wp:inline xmlns:a="http://schemas.openxmlformats.org/drawingml/2006/main" xmlns:pic="http://schemas.openxmlformats.org/drawingml/2006/picture">
            <wp:extent cx="5220000" cy="1744244"/>
            <wp:docPr id="2073952351" name="Picture 2073952351"/>
            <wp:cNvGraphicFramePr>
              <a:graphicFrameLocks noChangeAspect="1"/>
            </wp:cNvGraphicFramePr>
            <a:graphic>
              <a:graphicData uri="http://schemas.openxmlformats.org/drawingml/2006/picture">
                <pic:pic>
                  <pic:nvPicPr>
                    <pic:cNvPr id="0" name="logica_argomenti_tavole.png"/>
                    <pic:cNvPicPr/>
                  </pic:nvPicPr>
                  <pic:blipFill>
                    <a:blip r:embed="rId28"/>
                    <a:stretch>
                      <a:fillRect/>
                    </a:stretch>
                  </pic:blipFill>
                  <pic:spPr>
                    <a:xfrm>
                      <a:off x="0" y="0"/>
                      <a:ext cx="5220000" cy="1744244"/>
                    </a:xfrm>
                    <a:prstGeom prst="rect"/>
                  </pic:spPr>
                </pic:pic>
              </a:graphicData>
            </a:graphic>
          </wp:inline>
        </w:drawing>
      </w:r>
    </w:p>
    <w:p>
      <w:pPr>
        <w:jc w:val="center"/>
      </w:pPr>
      <w:r>
        <w:rPr>
          <w:i/>
          <w:sz w:val="18"/>
        </w:rPr>
        <w:t>A sinistra la tavola del modus ponens: nell'unica riga con le due ipotesi vere (riquadro verde) lo è anche la conclusione. A destra la tavola dell'argomento p → q, q / ∴ p: nella terza riga le ipotesi sono vere e la conclusione è falsa.</w:t>
      </w:r>
    </w:p>
    <w:p>
      <w:r>
        <w:rPr/>
        <w:t xml:space="preserve">Con la tavola (a sinistra nella figura) si osserva che ogni volta che p → q e p sono entrambe vere, lo è anche q: l'argomento è valido. Con il ragionamento diretto: si suppone che p → q e p siano vere; allora q deve essere vera, perché altrimenti p → q sarebbe falsa (ipotesi vera e tesi falsa). Questo argomento è usato continuamente e si chiama </w:t>
      </w:r>
      <w:r>
        <w:rPr>
          <w:b/>
        </w:rPr>
        <w:t>modus ponens</w:t>
      </w:r>
      <w:r>
        <w:rPr/>
        <w:t xml:space="preserve"> o </w:t>
      </w:r>
      <w:r>
        <w:rPr>
          <w:b/>
        </w:rPr>
        <w:t>legge del distacco</w:t>
      </w:r>
      <w:r>
        <w:rPr/>
        <w:t>.</w:t>
      </w:r>
    </w:p>
    <w:p>
      <w:pPr>
        <w:pStyle w:val="Titolo2"/>
      </w:pPr>
      <w:r>
        <w:rPr>
          <w:b/>
          <w:color w:val="E97132"/>
        </w:rPr>
        <w:t>Le regole di inferenza per le proposizioni</w:t>
      </w:r>
    </w:p>
    <w:p>
      <w:r>
        <w:rPr/>
        <w:t>Esistono diverse regole utili, ognuna verificabile con una tavola di verità; le principali sono nella figura.</w:t>
      </w:r>
    </w:p>
    <w:p>
      <w:pPr>
        <w:keepNext/>
        <w:jc w:val="center"/>
      </w:pPr>
      <w:r>
        <w:drawing>
          <wp:inline xmlns:a="http://schemas.openxmlformats.org/drawingml/2006/main" xmlns:pic="http://schemas.openxmlformats.org/drawingml/2006/picture">
            <wp:extent cx="4680000" cy="2933368"/>
            <wp:docPr id="2073952352" name="Picture 2073952352"/>
            <wp:cNvGraphicFramePr>
              <a:graphicFrameLocks noChangeAspect="1"/>
            </wp:cNvGraphicFramePr>
            <a:graphic>
              <a:graphicData uri="http://schemas.openxmlformats.org/drawingml/2006/picture">
                <pic:pic>
                  <pic:nvPicPr>
                    <pic:cNvPr id="0" name="logica_regole_inferenza.png"/>
                    <pic:cNvPicPr/>
                  </pic:nvPicPr>
                  <pic:blipFill>
                    <a:blip r:embed="rId29"/>
                    <a:stretch>
                      <a:fillRect/>
                    </a:stretch>
                  </pic:blipFill>
                  <pic:spPr>
                    <a:xfrm>
                      <a:off x="0" y="0"/>
                      <a:ext cx="4680000" cy="2933368"/>
                    </a:xfrm>
                    <a:prstGeom prst="rect"/>
                  </pic:spPr>
                </pic:pic>
              </a:graphicData>
            </a:graphic>
          </wp:inline>
        </w:drawing>
      </w:r>
    </w:p>
    <w:p>
      <w:pPr>
        <w:jc w:val="center"/>
      </w:pPr>
      <w:r>
        <w:rPr>
          <w:i/>
          <w:sz w:val="18"/>
        </w:rPr>
        <w:t>Le regole di inferenza per le proposizioni: premesse sopra la riga, conclusione sotto.</w:t>
      </w:r>
    </w:p>
    <w:p>
      <w:pPr>
        <w:numPr>
          <w:ilvl w:val="0"/>
          <w:numId w:val="1"/>
        </w:numPr>
      </w:pPr>
      <w:r>
        <w:rPr>
          <w:b/>
        </w:rPr>
        <w:t>Modus ponens</w:t>
      </w:r>
      <w:r>
        <w:rPr/>
        <w:t>: da p → q e p si ricava q.</w:t>
      </w:r>
    </w:p>
    <w:p>
      <w:pPr>
        <w:numPr>
          <w:ilvl w:val="0"/>
          <w:numId w:val="1"/>
        </w:numPr>
      </w:pPr>
      <w:r>
        <w:rPr>
          <w:b/>
        </w:rPr>
        <w:t>Modus tollens</w:t>
      </w:r>
      <w:r>
        <w:rPr/>
        <w:t>: da p → q e ¬q si ricava ¬p.</w:t>
      </w:r>
    </w:p>
    <w:p>
      <w:pPr>
        <w:numPr>
          <w:ilvl w:val="0"/>
          <w:numId w:val="1"/>
        </w:numPr>
      </w:pPr>
      <w:r>
        <w:rPr>
          <w:b/>
        </w:rPr>
        <w:t>Addizione</w:t>
      </w:r>
      <w:r>
        <w:rPr/>
        <w:t>: da p si ricava p ∨ q.</w:t>
      </w:r>
    </w:p>
    <w:p>
      <w:pPr>
        <w:numPr>
          <w:ilvl w:val="0"/>
          <w:numId w:val="1"/>
        </w:numPr>
      </w:pPr>
      <w:r>
        <w:rPr>
          <w:b/>
        </w:rPr>
        <w:t>Semplificazione</w:t>
      </w:r>
      <w:r>
        <w:rPr/>
        <w:t>: da p ∧ q si ricava p.</w:t>
      </w:r>
    </w:p>
    <w:p>
      <w:pPr>
        <w:numPr>
          <w:ilvl w:val="0"/>
          <w:numId w:val="1"/>
        </w:numPr>
      </w:pPr>
      <w:r>
        <w:rPr>
          <w:b/>
        </w:rPr>
        <w:t>Congiunzione</w:t>
      </w:r>
      <w:r>
        <w:rPr/>
        <w:t>: da p e da q si ricava p ∧ q.</w:t>
      </w:r>
    </w:p>
    <w:p>
      <w:pPr>
        <w:numPr>
          <w:ilvl w:val="0"/>
          <w:numId w:val="1"/>
        </w:numPr>
      </w:pPr>
      <w:r>
        <w:rPr>
          <w:b/>
        </w:rPr>
        <w:t>Sillogismo ipotetico</w:t>
      </w:r>
      <w:r>
        <w:rPr/>
        <w:t>: da p → q e q → r si ricava p → r.</w:t>
      </w:r>
    </w:p>
    <w:p>
      <w:pPr>
        <w:numPr>
          <w:ilvl w:val="0"/>
          <w:numId w:val="1"/>
        </w:numPr>
      </w:pPr>
      <w:r>
        <w:rPr>
          <w:b/>
        </w:rPr>
        <w:t>Sillogismo disgiuntivo</w:t>
      </w:r>
      <w:r>
        <w:rPr/>
        <w:t>: da p ∨ q e ¬p si ricava q.</w:t>
      </w:r>
    </w:p>
    <w:p>
      <w:r>
        <w:rPr/>
        <w:t xml:space="preserve">Per riconoscere la regola in un argomento scritto a parole bisogna prima tradurlo in simboli, come nell'esempio seguente. «Se il computer ha un gigabyte di memoria, allora può eseguire il programma. Se può eseguire il programma, allora la grafica sarà d'effetto. Quindi, se il computer ha un gigabyte di memoria, la grafica sarà d'effetto.» Con p = «il computer ha un gigabyte di memoria», q = «può eseguire il programma» e r = «la grafica sarà d'effetto», l'argomento è p → q, q → r / ∴ p → r: la regola usata è il </w:t>
      </w:r>
      <w:r>
        <w:rPr>
          <w:b/>
        </w:rPr>
        <w:t>sillogismo ipotetico</w:t>
      </w:r>
      <w:r>
        <w:rPr/>
        <w:t>.</w:t>
      </w:r>
    </w:p>
    <w:p>
      <w:pPr>
        <w:pStyle w:val="Titolo2"/>
      </w:pPr>
      <w:r>
        <w:rPr>
          <w:b/>
          <w:color w:val="E97132"/>
        </w:rPr>
        <w:t>Una fallacia frequente: affermare la conclusione</w:t>
      </w:r>
    </w:p>
    <w:p>
      <w:r>
        <w:rPr/>
        <w:t>Non tutti gli argomenti che «sembrano» validi lo sono. Si consideri: «Se 2 = 3, allora ho mangiato il cappello. Ho mangiato il cappello. Quindi 2 = 3.» Con p = «2 = 3» e q = «ho mangiato il cappello», l'argomento è p → q, q / ∴ p.</w:t>
      </w:r>
    </w:p>
    <w:p>
      <w:r>
        <w:rPr/>
        <w:t xml:space="preserve">Se fosse valido, ogni volta che p → q e q sono vere dovrebbe esserlo anche p. Ma questo non succede: con p falsa e q vera, l'implicazione p → q è vera per difetto (ipotesi falsa), q è vera, e la conclusione p è falsa. L'argomento </w:t>
      </w:r>
      <w:r>
        <w:rPr>
          <w:b/>
        </w:rPr>
        <w:t>non è valido</w:t>
      </w:r>
      <w:r>
        <w:rPr/>
        <w:t xml:space="preserve">. Questa fallacia si chiama </w:t>
      </w:r>
      <w:r>
        <w:rPr>
          <w:b/>
        </w:rPr>
        <w:t>affermazione della conclusione</w:t>
      </w:r>
      <w:r>
        <w:rPr/>
        <w:t xml:space="preserve"> (in inglese *fallacy of affirming the conclusion*): è lo stesso errore, già visto nel capitolo 17, di scambiare un'implicazione con la sua conversa. Si arriva alla stessa conclusione guardando la tavola (a destra nella figura): nella terza riga le ipotesi sono vere e la conclusione è falsa.</w:t>
      </w:r>
    </w:p>
    <w:p>
      <w:pPr>
        <w:pStyle w:val="Titolo2"/>
      </w:pPr>
      <w:r>
        <w:rPr>
          <w:b/>
          <w:color w:val="E97132"/>
        </w:rPr>
        <w:t>Argomenti in più passaggi</w:t>
      </w:r>
    </w:p>
    <w:p>
      <w:r>
        <w:rPr/>
        <w:t>Quando un argomento non coincide con una sola regola, si procede a passi, applicando una regola alla volta e usando le conclusioni intermedie come nuove ipotesi.</w:t>
      </w:r>
    </w:p>
    <w:p>
      <w:r>
        <w:rPr>
          <w:b/>
        </w:rPr>
        <w:t>Il bug nei moduli.</w:t>
      </w:r>
      <w:r>
        <w:rPr/>
        <w:t xml:space="preserve"> Si ripete l'argomento d'apertura con p = «il bug è nel modulo 17», q = «il bug è nel modulo 81» e r = «il bug è un errore numerico». Le ipotesi sono p ∨ q, r e r → ¬q (il modulo 81 non ha errori numerici, quindi se il bug è numerico non è nel 81). Da r → ¬q e r, per il modus ponens si ricava ¬q. Da p ∨ q e ¬q, per il sillogismo disgiuntivo, si ricava p: il bug è nel modulo 17. L'argomento è valido.</w:t>
      </w:r>
    </w:p>
    <w:p>
      <w:r>
        <w:rPr>
          <w:b/>
        </w:rPr>
        <w:t>La squadra.</w:t>
      </w:r>
      <w:r>
        <w:rPr/>
        <w:t xml:space="preserve"> Sono date le ipotesi: se la squadra prende un buon difensore, può battere la prima avversaria; se può battere la prima, può battere la seconda; se può battere la prima, può battere la terza; la squadra prende un buon difensore. Si vuole mostrare che ne segue che la squadra può battere la seconda e la terza. Con p = «prende un buon difensore», q = «batte la prima», r = «batte la seconda» e s = «batte la terza», le ipotesi sono p → q, q → r, q → s e p.</w:t>
      </w:r>
    </w:p>
    <w:p>
      <w:r>
        <w:rPr/>
        <w:t>1. Da p → q e q → r, per il sillogismo ipotetico, p → r.</w:t>
      </w:r>
    </w:p>
    <w:p>
      <w:r>
        <w:rPr/>
        <w:t>2. Da p → r e p, per il modus ponens, r.</w:t>
      </w:r>
    </w:p>
    <w:p>
      <w:r>
        <w:rPr/>
        <w:t>3. Da p → q e q → s, per il sillogismo ipotetico, p → s.</w:t>
      </w:r>
    </w:p>
    <w:p>
      <w:r>
        <w:rPr/>
        <w:t>4. Da p → s e p, per il modus ponens, s.</w:t>
      </w:r>
    </w:p>
    <w:p>
      <w:r>
        <w:rPr/>
        <w:t>5. Da r e s, per la congiunzione, r ∧ s.</w:t>
      </w:r>
    </w:p>
    <w:p>
      <w:r>
        <w:rPr/>
        <w:t>Poiché r ∧ s dice che la squadra batte la seconda e la terza, la conclusione segue dalle ipotesi.</w:t>
      </w:r>
    </w:p>
    <w:p>
      <w:pPr>
        <w:pStyle w:val="Titolo2"/>
      </w:pPr>
      <w:r>
        <w:rPr>
          <w:b/>
          <w:color w:val="E97132"/>
        </w:rPr>
        <w:t>Un consiglio pratico</w:t>
      </w:r>
    </w:p>
    <w:p>
      <w:r>
        <w:rPr/>
        <w:t>La validità di un argomento molto breve si può verificare con una tavola di verità, ma, nella pratica, argomenti e dimostrazioni usano le regole di inferenza: le tavole crescono in modo esponenziale con il numero di proposizioni (capitolo 18), mentre una catena di regole resta corta e leggibile.</w:t>
      </w:r>
    </w:p>
    <w:sectPr w:rsidR="0031573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916"/>
    <w:rsid w:val="000C0F91"/>
    <w:rsid w:val="000C46C3"/>
    <w:rsid w:val="0015511C"/>
    <w:rsid w:val="00164A49"/>
    <w:rsid w:val="001764A3"/>
    <w:rsid w:val="001E4672"/>
    <w:rsid w:val="001F7D8F"/>
    <w:rsid w:val="002135A5"/>
    <w:rsid w:val="00270CA6"/>
    <w:rsid w:val="002B2C35"/>
    <w:rsid w:val="002C07B3"/>
    <w:rsid w:val="00315736"/>
    <w:rsid w:val="00351D91"/>
    <w:rsid w:val="003575C8"/>
    <w:rsid w:val="00366D09"/>
    <w:rsid w:val="003852A2"/>
    <w:rsid w:val="00385F3A"/>
    <w:rsid w:val="003D2E18"/>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81016"/>
    <w:rsid w:val="008E27B4"/>
    <w:rsid w:val="009121BB"/>
    <w:rsid w:val="00916DF7"/>
    <w:rsid w:val="00940CE2"/>
    <w:rsid w:val="009563BF"/>
    <w:rsid w:val="00997B87"/>
    <w:rsid w:val="009D0AF8"/>
    <w:rsid w:val="00A1476B"/>
    <w:rsid w:val="00A325E8"/>
    <w:rsid w:val="00A7229B"/>
    <w:rsid w:val="00AE39FA"/>
    <w:rsid w:val="00AE7C27"/>
    <w:rsid w:val="00B13676"/>
    <w:rsid w:val="00B20520"/>
    <w:rsid w:val="00B35003"/>
    <w:rsid w:val="00B42F1F"/>
    <w:rsid w:val="00B9631C"/>
    <w:rsid w:val="00BC45B6"/>
    <w:rsid w:val="00BF36BA"/>
    <w:rsid w:val="00C30828"/>
    <w:rsid w:val="00C35029"/>
    <w:rsid w:val="00C51885"/>
    <w:rsid w:val="00C652D0"/>
    <w:rsid w:val="00CA5F91"/>
    <w:rsid w:val="00CE05A8"/>
    <w:rsid w:val="00CE06AC"/>
    <w:rsid w:val="00CE2EA9"/>
    <w:rsid w:val="00CF2168"/>
    <w:rsid w:val="00D26A7E"/>
    <w:rsid w:val="00D72975"/>
    <w:rsid w:val="00DA0052"/>
    <w:rsid w:val="00E05178"/>
    <w:rsid w:val="00E30002"/>
    <w:rsid w:val="00E32B79"/>
    <w:rsid w:val="00E40CE9"/>
    <w:rsid w:val="00E63520"/>
    <w:rsid w:val="00E708FC"/>
    <w:rsid w:val="00EA51F1"/>
    <w:rsid w:val="00EB32C1"/>
    <w:rsid w:val="00EE5D4A"/>
    <w:rsid w:val="00F15FD7"/>
    <w:rsid w:val="00F65D96"/>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B11A4"/>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 Id="rId28" Type="http://schemas.openxmlformats.org/officeDocument/2006/relationships/image" Target="media/image22.png"/><Relationship Id="rId29" Type="http://schemas.openxmlformats.org/officeDocument/2006/relationships/image" Target="media/image2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449</TotalTime>
  <Pages>1</Pages>
  <Words>12183</Words>
  <Characters>69444</Characters>
  <Application>Microsoft Office Word</Application>
  <DocSecurity>0</DocSecurity>
  <Lines>578</Lines>
  <Paragraphs>162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72</cp:revision>
  <dcterms:created xsi:type="dcterms:W3CDTF">2026-10-01T17:59:00Z</dcterms:created>
  <dcterms:modified xsi:type="dcterms:W3CDTF">2026-10-16T12:08:00Z</dcterms:modified>
</cp:coreProperties>
</file>