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1652F"/>
          <w:sz w:val="18"/>
          <w:szCs w:val="18"/>
        </w:rPr>
        <w:t xml:space="preserve">MÓDULO 4.24 · PROTOCOLOS CLÍNICOS</w:t>
      </w:r>
    </w:p>
    <w:p>
      <w:pPr>
        <w:spacing w:after="160"/>
      </w:pPr>
      <w:r>
        <w:rPr>
          <w:rFonts w:ascii="Cambria" w:cs="Cambria" w:eastAsia="Cambria" w:hAnsi="Cambria"/>
          <w:b/>
          <w:bCs/>
          <w:color w:val="12283D"/>
          <w:sz w:val="44"/>
          <w:szCs w:val="44"/>
        </w:rPr>
        <w:t xml:space="preserve">Exercícios — Luto Complicado</w:t>
      </w:r>
    </w:p>
    <w:p>
      <w:pPr>
        <w:spacing w:after="200" w:before="60"/>
      </w:pPr>
      <w:r>
        <w:rPr>
          <w:rFonts w:ascii="Calibri" w:cs="Calibri" w:eastAsia="Calibri" w:hAnsi="Calibri"/>
          <w:i/>
          <w:iCs/>
          <w:color w:val="6B6157"/>
          <w:sz w:val="21"/>
          <w:szCs w:val="21"/>
        </w:rPr>
        <w:t xml:space="preserve">Resolva individualmente antes da sessão de supervisão. O objetivo é testar sua leitura do mecanismo e do protocolo antes de comparar com a discussão em grupo — não há problema em errar.</w:t>
      </w:r>
    </w:p>
    <w:p>
      <w:pPr>
        <w:pBdr>
          <w:bottom w:val="single" w:color="D9D2C4" w:sz="4" w:space="4"/>
        </w:pBdr>
        <w:spacing w:after="100" w:before="300"/>
      </w:pPr>
      <w:r>
        <w:rPr>
          <w:rFonts w:ascii="Cambria" w:cs="Cambria" w:eastAsia="Cambria" w:hAnsi="Cambria"/>
          <w:b/>
          <w:bCs/>
          <w:color w:val="C1652F"/>
          <w:sz w:val="24"/>
          <w:szCs w:val="24"/>
        </w:rPr>
        <w:t xml:space="preserve">Exercício 1</w:t>
      </w:r>
      <w:r>
        <w:t xml:space="preserve">   </w:t>
      </w:r>
      <w:r>
        <w:rPr>
          <w:rFonts w:ascii="Calibri" w:cs="Calibri" w:eastAsia="Calibri" w:hAnsi="Calibri"/>
          <w:b/>
          <w:bCs/>
          <w:color w:val="12283D"/>
          <w:sz w:val="24"/>
          <w:szCs w:val="24"/>
        </w:rPr>
        <w:t xml:space="preserve">O mecanismo, em suas palavras</w:t>
      </w:r>
    </w:p>
    <w:p>
      <w:pPr>
        <w:spacing w:after="60" w:before="100"/>
        <w:ind w:left="300"/>
      </w:pPr>
      <w:r>
        <w:rPr>
          <w:rFonts w:ascii="Calibri" w:cs="Calibri" w:eastAsia="Calibri" w:hAnsi="Calibri"/>
          <w:b/>
          <w:bCs/>
          <w:color w:val="12283D"/>
          <w:sz w:val="22"/>
          <w:szCs w:val="22"/>
        </w:rPr>
        <w:t xml:space="preserve">1. </w:t>
      </w:r>
      <w:r>
        <w:rPr>
          <w:rFonts w:ascii="Calibri" w:cs="Calibri" w:eastAsia="Calibri" w:hAnsi="Calibri"/>
          <w:color w:val="2B2B2B"/>
          <w:sz w:val="22"/>
          <w:szCs w:val="22"/>
        </w:rPr>
        <w:t xml:space="preserve">Explique em até 3 frases, sem jargão técnico, por que parte do cérebro continua "esperando" a pessoa que partiu.</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60" w:before="100"/>
        <w:ind w:left="300"/>
      </w:pPr>
      <w:r>
        <w:rPr>
          <w:rFonts w:ascii="Calibri" w:cs="Calibri" w:eastAsia="Calibri" w:hAnsi="Calibri"/>
          <w:b/>
          <w:bCs/>
          <w:color w:val="12283D"/>
          <w:sz w:val="22"/>
          <w:szCs w:val="22"/>
        </w:rPr>
        <w:t xml:space="preserve">2. </w:t>
      </w:r>
      <w:r>
        <w:rPr>
          <w:rFonts w:ascii="Calibri" w:cs="Calibri" w:eastAsia="Calibri" w:hAnsi="Calibri"/>
          <w:color w:val="2B2B2B"/>
          <w:sz w:val="22"/>
          <w:szCs w:val="22"/>
        </w:rPr>
        <w:t xml:space="preserve">Qual é o critério central pra diferenciar luto normal de luto complicado — intensidade da dor ou outra coisa? Explique.</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pBdr>
          <w:bottom w:val="single" w:color="D9D2C4" w:sz="4" w:space="4"/>
        </w:pBdr>
        <w:spacing w:after="100" w:before="300"/>
      </w:pPr>
      <w:r>
        <w:rPr>
          <w:rFonts w:ascii="Cambria" w:cs="Cambria" w:eastAsia="Cambria" w:hAnsi="Cambria"/>
          <w:b/>
          <w:bCs/>
          <w:color w:val="C1652F"/>
          <w:sz w:val="24"/>
          <w:szCs w:val="24"/>
        </w:rPr>
        <w:t xml:space="preserve">Exercício 2</w:t>
      </w:r>
      <w:r>
        <w:t xml:space="preserve">   </w:t>
      </w:r>
      <w:r>
        <w:rPr>
          <w:rFonts w:ascii="Calibri" w:cs="Calibri" w:eastAsia="Calibri" w:hAnsi="Calibri"/>
          <w:b/>
          <w:bCs/>
          <w:color w:val="12283D"/>
          <w:sz w:val="24"/>
          <w:szCs w:val="24"/>
        </w:rPr>
        <w:t xml:space="preserve">Diagnóstico diferencial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Um paciente em luto há 8 meses relata tristeza intensa centrada especificamente na saudade da pessoa falecida, sem os sintomas amplos de anedonia generalizada característicos de depressão maior.</w:t>
            </w:r>
          </w:p>
        </w:tc>
      </w:tr>
    </w:tbl>
    <w:p>
      <w:pPr>
        <w:spacing w:after="60" w:before="100"/>
        <w:ind w:left="300"/>
      </w:pPr>
      <w:r>
        <w:rPr>
          <w:rFonts w:ascii="Calibri" w:cs="Calibri" w:eastAsia="Calibri" w:hAnsi="Calibri"/>
          <w:b/>
          <w:bCs/>
          <w:color w:val="12283D"/>
          <w:sz w:val="22"/>
          <w:szCs w:val="22"/>
        </w:rPr>
        <w:t xml:space="preserve">1. </w:t>
      </w:r>
      <w:r>
        <w:rPr>
          <w:rFonts w:ascii="Calibri" w:cs="Calibri" w:eastAsia="Calibri" w:hAnsi="Calibri"/>
          <w:color w:val="2B2B2B"/>
          <w:sz w:val="22"/>
          <w:szCs w:val="22"/>
        </w:rPr>
        <w:t xml:space="preserve">Luto Complicado, luto normal em curso, ou Depressão Maior? Justifique, considerando também o critério de tempo do DSM-5-TR.</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pBdr>
          <w:bottom w:val="single" w:color="D9D2C4" w:sz="4" w:space="4"/>
        </w:pBdr>
        <w:spacing w:after="100" w:before="300"/>
      </w:pPr>
      <w:r>
        <w:rPr>
          <w:rFonts w:ascii="Cambria" w:cs="Cambria" w:eastAsia="Cambria" w:hAnsi="Cambria"/>
          <w:b/>
          <w:bCs/>
          <w:color w:val="C1652F"/>
          <w:sz w:val="24"/>
          <w:szCs w:val="24"/>
        </w:rPr>
        <w:t xml:space="preserve">Exercício 3</w:t>
      </w:r>
      <w:r>
        <w:t xml:space="preserve">   </w:t>
      </w:r>
      <w:r>
        <w:rPr>
          <w:rFonts w:ascii="Calibri" w:cs="Calibri" w:eastAsia="Calibri" w:hAnsi="Calibri"/>
          <w:b/>
          <w:bCs/>
          <w:color w:val="12283D"/>
          <w:sz w:val="24"/>
          <w:szCs w:val="24"/>
        </w:rPr>
        <w:t xml:space="preserve">Validação sem apressar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Um familiar do paciente pergunta se "já não deveria estar melhor" depois de 6 meses.</w:t>
            </w:r>
          </w:p>
        </w:tc>
      </w:tr>
    </w:tbl>
    <w:p>
      <w:pPr>
        <w:spacing w:after="60" w:before="100"/>
        <w:ind w:left="300"/>
      </w:pPr>
      <w:r>
        <w:rPr>
          <w:rFonts w:ascii="Calibri" w:cs="Calibri" w:eastAsia="Calibri" w:hAnsi="Calibri"/>
          <w:b/>
          <w:bCs/>
          <w:color w:val="12283D"/>
          <w:sz w:val="22"/>
          <w:szCs w:val="22"/>
        </w:rPr>
        <w:t xml:space="preserve">1. </w:t>
      </w:r>
      <w:r>
        <w:rPr>
          <w:rFonts w:ascii="Calibri" w:cs="Calibri" w:eastAsia="Calibri" w:hAnsi="Calibri"/>
          <w:color w:val="2B2B2B"/>
          <w:sz w:val="22"/>
          <w:szCs w:val="22"/>
        </w:rPr>
        <w:t xml:space="preserve">Como você explicaria a trajetória esperada do luto pra esse familiar, sem patologizar nem minimizar?</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r>
        <w:br w:type="page"/>
      </w:r>
    </w:p>
    <w:p>
      <w:pPr>
        <w:pBdr>
          <w:bottom w:val="single" w:color="D9D2C4" w:sz="4" w:space="4"/>
        </w:pBdr>
        <w:spacing w:after="100" w:before="300"/>
      </w:pPr>
      <w:r>
        <w:rPr>
          <w:rFonts w:ascii="Cambria" w:cs="Cambria" w:eastAsia="Cambria" w:hAnsi="Cambria"/>
          <w:b/>
          <w:bCs/>
          <w:color w:val="C1652F"/>
          <w:sz w:val="24"/>
          <w:szCs w:val="24"/>
        </w:rPr>
        <w:t xml:space="preserve">Exercício 4</w:t>
      </w:r>
      <w:r>
        <w:t xml:space="preserve">   </w:t>
      </w:r>
      <w:r>
        <w:rPr>
          <w:rFonts w:ascii="Calibri" w:cs="Calibri" w:eastAsia="Calibri" w:hAnsi="Calibri"/>
          <w:b/>
          <w:bCs/>
          <w:color w:val="12283D"/>
          <w:sz w:val="24"/>
          <w:szCs w:val="24"/>
        </w:rPr>
        <w:t xml:space="preserve">Reconstrução do vínculo simbólico</w:t>
      </w:r>
    </w:p>
    <w:p>
      <w:pPr>
        <w:spacing w:after="60" w:before="100"/>
        <w:ind w:left="300"/>
      </w:pPr>
      <w:r>
        <w:rPr>
          <w:rFonts w:ascii="Calibri" w:cs="Calibri" w:eastAsia="Calibri" w:hAnsi="Calibri"/>
          <w:b/>
          <w:bCs/>
          <w:color w:val="12283D"/>
          <w:sz w:val="22"/>
          <w:szCs w:val="22"/>
        </w:rPr>
        <w:t xml:space="preserve">1. </w:t>
      </w:r>
      <w:r>
        <w:rPr>
          <w:rFonts w:ascii="Calibri" w:cs="Calibri" w:eastAsia="Calibri" w:hAnsi="Calibri"/>
          <w:color w:val="2B2B2B"/>
          <w:sz w:val="22"/>
          <w:szCs w:val="22"/>
        </w:rPr>
        <w:t xml:space="preserve">Por que manter uma conexão simbólica com a pessoa falecida não é a mesma coisa que negação?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pBdr>
          <w:bottom w:val="single" w:color="D9D2C4" w:sz="4" w:space="4"/>
        </w:pBdr>
        <w:spacing w:after="100" w:before="300"/>
      </w:pPr>
      <w:r>
        <w:rPr>
          <w:rFonts w:ascii="Cambria" w:cs="Cambria" w:eastAsia="Cambria" w:hAnsi="Cambria"/>
          <w:b/>
          <w:bCs/>
          <w:color w:val="C1652F"/>
          <w:sz w:val="24"/>
          <w:szCs w:val="24"/>
        </w:rPr>
        <w:t xml:space="preserve">Exercício 5</w:t>
      </w:r>
      <w:r>
        <w:t xml:space="preserve">   </w:t>
      </w:r>
      <w:r>
        <w:rPr>
          <w:rFonts w:ascii="Calibri" w:cs="Calibri" w:eastAsia="Calibri" w:hAnsi="Calibri"/>
          <w:b/>
          <w:bCs/>
          <w:color w:val="12283D"/>
          <w:sz w:val="24"/>
          <w:szCs w:val="24"/>
        </w:rPr>
        <w:t xml:space="preserve">Caso integrado — Marcelo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Marcelo, 52 anos, perdeu a esposa há 18 meses em acidente súbito. Ainda dorme do lado dela "esperando ela voltar", não tocou em pertences dela, evita falar do acidente, sente que "parte de mim morreu junto", nega qualquer melhora desde o primeiro mês.</w:t>
            </w:r>
          </w:p>
        </w:tc>
      </w:tr>
    </w:tbl>
    <w:p>
      <w:pPr>
        <w:spacing w:after="60" w:before="100"/>
        <w:ind w:left="300"/>
      </w:pPr>
      <w:r>
        <w:rPr>
          <w:rFonts w:ascii="Calibri" w:cs="Calibri" w:eastAsia="Calibri" w:hAnsi="Calibri"/>
          <w:b/>
          <w:bCs/>
          <w:color w:val="12283D"/>
          <w:sz w:val="22"/>
          <w:szCs w:val="22"/>
        </w:rPr>
        <w:t xml:space="preserve">1. </w:t>
      </w:r>
      <w:r>
        <w:rPr>
          <w:rFonts w:ascii="Calibri" w:cs="Calibri" w:eastAsia="Calibri" w:hAnsi="Calibri"/>
          <w:color w:val="2B2B2B"/>
          <w:sz w:val="22"/>
          <w:szCs w:val="22"/>
        </w:rPr>
        <w:t xml:space="preserve">Que elementos sustentam Luto Prolongado, além do tempo decorrido?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60" w:before="100"/>
        <w:ind w:left="300"/>
      </w:pPr>
      <w:r>
        <w:rPr>
          <w:rFonts w:ascii="Calibri" w:cs="Calibri" w:eastAsia="Calibri" w:hAnsi="Calibri"/>
          <w:b/>
          <w:bCs/>
          <w:color w:val="12283D"/>
          <w:sz w:val="22"/>
          <w:szCs w:val="22"/>
        </w:rPr>
        <w:t xml:space="preserve">2. </w:t>
      </w:r>
      <w:r>
        <w:rPr>
          <w:rFonts w:ascii="Calibri" w:cs="Calibri" w:eastAsia="Calibri" w:hAnsi="Calibri"/>
          <w:color w:val="2B2B2B"/>
          <w:sz w:val="22"/>
          <w:szCs w:val="22"/>
        </w:rPr>
        <w:t xml:space="preserve">Que outro protocolo pode se sobrepor a esse caso, dado que a morte foi súbita?</w:t>
      </w:r>
    </w:p>
    <w:p>
      <w:pPr>
        <w:pBdr>
          <w:bottom w:val="single" w:color="D9D2C4" w:sz="2" w:space="1"/>
        </w:pBdr>
        <w:spacing w:after="220" w:before="220"/>
        <w:ind w:left="300"/>
      </w:pPr>
      <w:r>
        <w:rPr>
          <w:sz w:val="22"/>
          <w:szCs w:val="22"/>
        </w:rPr>
        <w:t xml:space="preserve"> </w:t>
      </w:r>
    </w:p>
    <w:p>
      <w:pPr>
        <w:spacing w:after="60" w:before="100"/>
        <w:ind w:left="300"/>
      </w:pPr>
      <w:r>
        <w:rPr>
          <w:rFonts w:ascii="Calibri" w:cs="Calibri" w:eastAsia="Calibri" w:hAnsi="Calibri"/>
          <w:b/>
          <w:bCs/>
          <w:color w:val="12283D"/>
          <w:sz w:val="22"/>
          <w:szCs w:val="22"/>
        </w:rPr>
        <w:t xml:space="preserve">3. </w:t>
      </w:r>
      <w:r>
        <w:rPr>
          <w:rFonts w:ascii="Calibri" w:cs="Calibri" w:eastAsia="Calibri" w:hAnsi="Calibri"/>
          <w:color w:val="2B2B2B"/>
          <w:sz w:val="22"/>
          <w:szCs w:val="22"/>
        </w:rPr>
        <w:t xml:space="preserve">Por onde você começaria o protocolo com Marcelo?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7"/>
        <w:sz w:val="16"/>
        <w:szCs w:val="16"/>
      </w:rPr>
      <w:t xml:space="preserve">Módulo 4.24 — Luto Complicado · página </w:t>
    </w:r>
    <w:r>
      <w:rPr>
        <w:rFonts w:ascii="Calibri" w:cs="Calibri" w:eastAsia="Calibri" w:hAnsi="Calibri"/>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7"/>
        <w:sz w:val="16"/>
        <w:szCs w:val="16"/>
      </w:rPr>
      <w:t xml:space="preserve">Formação em Neurociência Aplicada à Psicoterapia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2026-07-10T02:27:59.474Z</dcterms:created>
  <dcterms:modified xsi:type="dcterms:W3CDTF">2026-07-10T02:27:59.474Z</dcterms:modified>
</cp:coreProperties>
</file>

<file path=docProps/custom.xml><?xml version="1.0" encoding="utf-8"?>
<Properties xmlns="http://schemas.openxmlformats.org/officeDocument/2006/custom-properties" xmlns:vt="http://schemas.openxmlformats.org/officeDocument/2006/docPropsVTypes"/>
</file>