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MÓDULO 5.4 · INTEGRAÇÃO, CARREIRA E PRÁTICA SUPERVISIONADA</w:t>
      </w:r>
    </w:p>
    <w:p>
      <w:pPr>
        <w:spacing w:after="160"/>
      </w:pPr>
      <w:r>
        <w:rPr>
          <w:rFonts w:ascii="Cambria" w:cs="Cambria" w:eastAsia="Cambria" w:hAnsi="Cambria"/>
          <w:b/>
          <w:bCs/>
          <w:color w:val="12283D"/>
          <w:sz w:val="44"/>
          <w:szCs w:val="44"/>
        </w:rPr>
        <w:t xml:space="preserve">Roteiro de Aulas — Prática Supervisionada e Casos Finais</w:t>
      </w:r>
    </w:p>
    <w:p>
      <w:pPr>
        <w:spacing w:after="200" w:before="60"/>
      </w:pPr>
      <w:r>
        <w:rPr>
          <w:rFonts w:ascii="Calibri" w:cs="Calibri" w:eastAsia="Calibri" w:hAnsi="Calibri"/>
          <w:i/>
          <w:iCs/>
          <w:color w:val="6B6157"/>
          <w:sz w:val="21"/>
          <w:szCs w:val="21"/>
        </w:rPr>
        <w:t xml:space="preserve">Módulo dividido em 8 vídeo-aulas de 11 a 16 minutos, seguindo os slides já produzidos. Cada aula tem roteiro cronometrado, pronto pra gravação. Este é o último roteiro da Formação Completa.</w:t>
      </w:r>
    </w:p>
    <w:p>
      <w:pPr>
        <w:spacing w:after="40" w:before="100"/>
      </w:pPr>
      <w:r>
        <w:rPr>
          <w:rFonts w:ascii="Calibri" w:cs="Calibri" w:eastAsia="Calibri" w:hAnsi="Calibri"/>
          <w:b/>
          <w:bCs/>
          <w:color w:val="12283D"/>
          <w:sz w:val="21"/>
          <w:szCs w:val="21"/>
        </w:rPr>
        <w:t xml:space="preserve">Duração total do módulo em vídeo: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100 minutos (1.7h) em 8 aulas</w:t>
      </w:r>
    </w:p>
    <w:p>
      <w:pPr>
        <w:pStyle w:val="Heading1"/>
        <w:spacing w:after="160" w:before="380"/>
      </w:pPr>
      <w:r>
        <w:rPr>
          <w:rFonts w:ascii="Cambria" w:cs="Cambria" w:eastAsia="Cambria" w:hAnsi="Cambria"/>
          <w:b/>
          <w:bCs/>
          <w:color w:val="12283D"/>
          <w:sz w:val="27"/>
          <w:szCs w:val="27"/>
        </w:rPr>
        <w:t xml:space="preserve">Mapa de aulas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200"/>
        <w:gridCol w:w="1200"/>
        <w:gridCol w:w="1200"/>
        <w:gridCol w:w="2050"/>
      </w:tblGrid>
      <w:tr>
        <w:tc>
          <w:tcPr>
            <w:tcW w:type="dxa" w:w="7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Aula</w:t>
            </w:r>
          </w:p>
        </w:tc>
        <w:tc>
          <w:tcPr>
            <w:tcW w:type="dxa" w:w="4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Título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Duração</w:t>
            </w:r>
          </w:p>
        </w:tc>
        <w:tc>
          <w:tcPr>
            <w:tcW w:type="dxa" w:w="120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Slides</w:t>
            </w:r>
          </w:p>
        </w:tc>
        <w:tc>
          <w:tcPr>
            <w:tcW w:type="dxa" w:w="2050"/>
            <w:shd w:fill="12283D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Por que praticar casos combinados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1, 2, 3, 4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Sair sabendo por que a prática de casos combinados é essencial antes da certificação.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Como abordar um caso combinado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Explicar os 4 passos de abordagem de qualquer caso com múltiplas demandas.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padrões de comorbidade e seus sinais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6, 7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Reconhecer os 3 padrões de comorbidade mais frequentes e os sinais de coordenação necessária.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4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3 casos-tipo e os pilares da certificação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8, 9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Apresentar os 3 casos-tipo do módulo e os 3 pilares de preparação para certificação.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5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Os 4 passos finais de preparação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10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Apresentar os 4 passos finais antes da avaliação de certificação.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6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Caso A: Ansiedade e Burnout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11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método completo ao primeiro caso combinado do módulo.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7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— Caso B: Trauma e Adicção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12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método completo ao segundo caso combinado do módulo.</w:t>
            </w:r>
          </w:p>
        </w:tc>
      </w:tr>
      <w:tr>
        <w:tc>
          <w:tcPr>
            <w:tcW w:type="dxa" w:w="7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8</w:t>
            </w:r>
          </w:p>
        </w:tc>
        <w:tc>
          <w:tcPr>
            <w:tcW w:type="dxa" w:w="4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B2B2B"/>
                <w:sz w:val="18"/>
                <w:szCs w:val="18"/>
              </w:rPr>
              <w:t xml:space="preserve">Prática guiada final — o caso de Renata e encerramento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16 min</w:t>
            </w:r>
          </w:p>
        </w:tc>
        <w:tc>
          <w:tcPr>
            <w:tcW w:type="dxa" w:w="120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13, 14, 15</w:t>
            </w:r>
          </w:p>
        </w:tc>
        <w:tc>
          <w:tcPr>
            <w:tcW w:type="dxa" w:w="2050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rFonts w:ascii="Calibri" w:cs="Calibri" w:eastAsia="Calibri" w:hAnsi="Calibri"/>
                <w:color w:val="2B2B2B"/>
                <w:sz w:val="18"/>
                <w:szCs w:val="18"/>
              </w:rPr>
              <w:t xml:space="preserve">Aplicar o modelo completo a um último caso complexo e encerrar formalmente a Formação Completa.</w:t>
            </w:r>
          </w:p>
        </w:tc>
      </w:tr>
    </w:tbl>
    <w:p>
      <w:pPr>
        <w:spacing w:before="260"/>
      </w:pPr>
      <w:r>
        <w:rPr>
          <w:rFonts w:ascii="Calibri" w:cs="Calibri" w:eastAsia="Calibri" w:hAnsi="Calibri"/>
          <w:i/>
          <w:iCs/>
          <w:color w:val="6B6157"/>
          <w:sz w:val="19"/>
          <w:szCs w:val="19"/>
        </w:rPr>
        <w:t xml:space="preserve">Como usar este roteiro: as falas entre aspas e em itálico são sugestões de texto pra ler quase literalmente. O resto são tópicos pra falar com suas próprias palavras.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1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Por que praticar casos combinados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1, 2, 3, 4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Sair sabendo por que a prática de casos combinados é essencial antes da certificação.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0:00–0:45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 (gancho)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“Na vida real, pacientes não chegam com um único protocolo do Bloco 4 escrito na testa — eles chegam com 2, 3 demandas entrelaçadas, e sua tarefa é decidir por onde começar.”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0:45–2:00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Por que isso importa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Este é o módulo final da Formação Completa — testa sua capacidade de combinar tudo que você já construiu.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2:00–9:00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 que compõe a prática (mostrar slide 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Casos combinados: mais de uma demanda clínica no mesmo paciente.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Hierarquização: decidir por onde começar com segurança.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Múltiplos protocolos: aplicados em sequência, não ao mesmo tempo.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Preparação para certificação: consolidação final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Casos combinados são a regra, não a exceção, na prática clínica real.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12:00–13:00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como abordar um caso com múltiplas demandas, passo a passo.”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2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Como abordar um caso combinado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Explicar os 4 passos de abordagem de qualquer caso com múltiplas demandas.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Retomada rápida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Vimos os elementos da prática. Hoje, o passo a passo de abordagem.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1:00–8:00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5)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Mapear as demandas → Hierarquizar → Aplicar o protocolo prioritário → Reavaliar e ajustar.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8:00–10:00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Um ponto importante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Tratar duas demandas ao mesmo tempo, sem hierarquia, é o erro mais comum em casos combinados.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padrões de comorbidade mais comuns.”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3 · 13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padrões de comorbidade e seus sinais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6, 7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Reconhecer os 3 padrões de comorbidade mais frequentes e os sinais de coordenação necessária.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Três padrões — e os sinais de que um caso precisa de coordenação entre protocolos.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padrões (mostrar slide 6)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Ansiedade e burnout: o padrão mais comum.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Trauma e adicção: uso como automedicação.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Depressão e relacionamento: sofrimento transbordando para o casal.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Sinais de coordenação necessária (mostrar slide 7)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Mais de uma categoria clínica presente.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Tratamento sem melhora aparente.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Risco elevado em mais de uma dimensão.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Sobreposição de causas relatada pelo próprio paciente.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11:30–13:00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3 casos-tipo que vamos praticar e os pilares da certificação.”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4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3 casos-tipo e os pilares da certificação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8, 9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Apresentar os 3 casos-tipo do módulo e os 3 pilares de preparação para certificação.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Os 3 casos que vamos praticar — e o que sustenta a preparação para a certificação.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1:00–5:30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casos-tipo (mostrar slide 8)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Caso A: Ansiedade + Burnout.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Caso B: Trauma + Adicção.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Caso C: Depressão + Casal.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5:30–11:00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3 pilares da certificação (mostrar slide 9)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Checklist de conteúdo: revisão dos 4 blocos e dos 8 protocolos.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Portfólio de casos: os casos combinados praticados neste módulo.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Autoavaliação: reflexão honesta sobre pontos fortes e lacunas.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os 4 passos finais antes da avaliação de certificação.”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5 · 11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Os 4 passos finais de preparação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10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Apresentar os 4 passos finais antes da avaliação de certificação.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reta final antes da avaliação de certificação.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1:00–9:00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Os 4 passos (mostrar slide 10)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os 8 protocolos do Bloco 4, com atenção aos critérios de encaminhamento.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Revisar os instrumentos do Bloco 2, principalmente escalas de rastreio.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Praticar pelo menos os 3 casos-tipo deste módulo.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Realizar a avaliação final de certificação.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9:00–11:00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praticando o Caso A, ansiedade e burnout, na prática.”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6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Caso A: Ansiedade e Burnout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método completo ao primeiro caso combinado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primeiro dos 3 casos combinados praticados neste módulo.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Mapeando as demandas (mostrar slide 11,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de ansiedade generalizada somados a exaustão emocional e cinismo.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Aplicar GAD-7 e MBI para confirmar e quantificar ambos os quadros.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Hierarquizando (mostrar slide 11, direita)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“O esgotamento profissional parece estar alimentando a ansiedade, ou a ansiedade de base é que tornou o trabalho insustentável?”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praticando o Caso B, trauma e adicção.”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7 · 12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— Caso B: Trauma e Adicção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12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método completo ao segundo caso combinado do módulo.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O segundo caso combinado — trauma e uso de substância.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Mapeando as demandas (mostrar slide 12, esquerda)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Sintomas de TEPT coexistindo com padrão de uso de substância.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Investigar se o uso funciona como estratégia de regulação do sofrimento traumático.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6:00–11:00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Hierarquizando (mostrar slide 12, direita)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Priorizar estabilização do uso de substância antes de aprofundar o trabalho com a memória traumática.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Manter comunicação estreita com suporte médico quando houver risco de abstinência.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11:00–12:00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Fechamento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“Próxima aula: um último caso completo, do início ao fim, e o encerramento do curso.”</w:t>
      </w:r>
    </w:p>
    <w:p>
      <w:r>
        <w:br w:type="page"/>
      </w:r>
    </w:p>
    <w:p>
      <w:pPr>
        <w:spacing w:after="30"/>
      </w:pPr>
      <w:r>
        <w:rPr>
          <w:rFonts w:ascii="Calibri" w:cs="Calibri" w:eastAsia="Calibri" w:hAnsi="Calibri"/>
          <w:b/>
          <w:bCs/>
          <w:color w:val="C1652F"/>
          <w:sz w:val="18"/>
          <w:szCs w:val="18"/>
        </w:rPr>
        <w:t xml:space="preserve">AULA 8 · 16 MIN</w:t>
      </w:r>
    </w:p>
    <w:p>
      <w:pPr>
        <w:spacing w:after="120"/>
      </w:pPr>
      <w:r>
        <w:rPr>
          <w:rFonts w:ascii="Cambria" w:cs="Cambria" w:eastAsia="Cambria" w:hAnsi="Cambria"/>
          <w:b/>
          <w:bCs/>
          <w:color w:val="12283D"/>
          <w:sz w:val="36"/>
          <w:szCs w:val="36"/>
        </w:rPr>
        <w:t xml:space="preserve">Prática guiada final — o caso de Renata e encerramento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Slides de apoio: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13, 14, 15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2283D"/>
          <w:sz w:val="20"/>
          <w:szCs w:val="20"/>
        </w:rPr>
        <w:t xml:space="preserve">Objetivo da aula: </w:t>
      </w:r>
      <w:r>
        <w:rPr>
          <w:rFonts w:ascii="Calibri" w:cs="Calibri" w:eastAsia="Calibri" w:hAnsi="Calibri"/>
          <w:color w:val="2B2B2B"/>
          <w:sz w:val="20"/>
          <w:szCs w:val="20"/>
        </w:rPr>
        <w:t xml:space="preserve">Aplicar o modelo completo a um último caso complexo e encerrar formalmente a Formação Completa.</w:t>
      </w:r>
    </w:p>
    <w:p>
      <w:pPr>
        <w:pBdr>
          <w:bottom w:val="single" w:color="12283D" w:sz="6" w:space="4"/>
        </w:pBdr>
        <w:spacing w:after="60" w:before="200"/>
      </w:pPr>
      <w:r>
        <w:t xml:space="preserve"/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0:00–1:00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Abertura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A última prática guiada de toda a Formação Completa.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1:00–5:00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Apresentando o caso (mostrar slide 13)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Leia a vinheta da Renata com calma.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Note a conexão entre a anedonia individual e o conflito crescente com o marido.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5:00–10:00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Percorrendo as perguntas de discussão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Discuta em voz alta as 3 perguntas do slide 13.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Esboce a hierarquia de prioridades para esse caso.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10:00–13:00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Quando encaminhar (mostrar slide 14)</w:t>
      </w:r>
    </w:p>
    <w:p>
      <w:pPr>
        <w:pStyle w:val="ListParagraph"/>
        <w:numPr>
          <w:ilvl w:val="0"/>
          <w:numId w:val="1"/>
        </w:numPr>
        <w:spacing w:after="70"/>
        <w:ind w:left="260"/>
      </w:pPr>
      <w:r>
        <w:rPr>
          <w:rFonts w:ascii="Calibri" w:cs="Calibri" w:eastAsia="Calibri" w:hAnsi="Calibri"/>
          <w:color w:val="2B2B2B"/>
          <w:sz w:val="21"/>
          <w:szCs w:val="21"/>
        </w:rPr>
        <w:t xml:space="preserve">Percorra os 4 critérios finais de encaminhamento do curso.</w:t>
      </w:r>
    </w:p>
    <w:p>
      <w:pPr>
        <w:spacing w:after="100" w:before="260"/>
      </w:pPr>
      <w:r>
        <w:rPr>
          <w:rFonts w:ascii="Calibri" w:cs="Calibri" w:eastAsia="Calibri" w:hAnsi="Calibri"/>
          <w:b/>
          <w:bCs/>
          <w:color w:val="C1652F"/>
          <w:sz w:val="20"/>
          <w:szCs w:val="20"/>
        </w:rPr>
        <w:t xml:space="preserve">13:00–16:00  </w:t>
      </w:r>
      <w:r>
        <w:rPr>
          <w:rFonts w:ascii="Calibri" w:cs="Calibri" w:eastAsia="Calibri" w:hAnsi="Calibri"/>
          <w:b/>
          <w:bCs/>
          <w:color w:val="12283D"/>
          <w:sz w:val="22"/>
          <w:szCs w:val="22"/>
        </w:rPr>
        <w:t xml:space="preserve">Encerramento da Formação Completa (mostrar slide 15)</w:t>
      </w:r>
    </w:p>
    <w:p>
      <w:pPr>
        <w:shd w:fill="F5F1EA" w:val="clear"/>
        <w:spacing w:after="90" w:before="60"/>
        <w:ind w:left="260" w:right="260"/>
      </w:pPr>
      <w:r>
        <w:rPr>
          <w:rFonts w:ascii="Calibri" w:cs="Calibri" w:eastAsia="Calibri" w:hAnsi="Calibri"/>
          <w:i/>
          <w:iCs/>
          <w:color w:val="2B2B2B"/>
          <w:sz w:val="21"/>
          <w:szCs w:val="21"/>
        </w:rPr>
        <w:t xml:space="preserve">“Retome os 4 pontos-chave finais. Você concluiu os 5 blocos da Formação Completa — a certificação reconhece essa base, e a prática contínua, com supervisão, é o que vai sustentá-la daqui pra frente. Parabéns pela jornada.”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B6157"/>
        <w:sz w:val="16"/>
        <w:szCs w:val="16"/>
      </w:rPr>
      <w:t xml:space="preserve">Módulo 5.4 — Prática Supervisionada e Casos Finais — Roteiro de Aulas · página </w:t>
    </w:r>
    <w:r>
      <w:rPr>
        <w:rFonts w:ascii="Calibri" w:cs="Calibri" w:eastAsia="Calibri" w:hAnsi="Calibri"/>
        <w:color w:val="6B615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6B6157"/>
        <w:sz w:val="16"/>
        <w:szCs w:val="16"/>
      </w:rPr>
      <w:t xml:space="preserve">Formação em Neurociência Aplicada à Psicoterapia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2026-07-10T15:01:16.231Z</dcterms:created>
  <dcterms:modified xsi:type="dcterms:W3CDTF">2026-07-10T15:01:16.231Z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