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Twyne UX improvement brief</w:t>
      </w:r>
    </w:p>
    <w:p>
      <w:r>
        <w:t>Discussion notes and proposed product direction</w:t>
        <w:br/>
        <w:t>Keith Noel • October 19, 2026</w:t>
      </w:r>
    </w:p>
    <w:p>
      <w:r>
        <w:t>Twyne needs to make its editorial work visible, explain why its feedback matters, and connect that feedback to the passages a writer can act on. This brief consolidates the observations and suggestions from our discussion about cast replies, passage relationships, editor reviews, automatic research, and manuscript versions.</w:t>
      </w:r>
    </w:p>
    <w:p>
      <w:r>
        <w:t>The guiding principle is that every card should help the writer make a recognizable writing decision. Prioritize reliable delivery of review and research results, then develop richer passage and revision views.</w:t>
      </w:r>
    </w:p>
    <w:p>
      <w:pPr>
        <w:pStyle w:val="Heading2"/>
      </w:pPr>
      <w:r>
        <w:t>What was observed</w:t>
      </w:r>
    </w:p>
    <w:p>
      <w:pPr>
        <w:pStyle w:val="ListBullet"/>
      </w:pPr>
      <w:r>
        <w:t>Cast or persona response cards sometimes quote several manuscript passages, but currently appear to link only to one region or the initial quotation.</w:t>
      </w:r>
    </w:p>
    <w:p>
      <w:pPr>
        <w:pStyle w:val="ListBullet"/>
      </w:pPr>
      <w:r>
        <w:t>A visually appealing view connects passages A and B without clearly explaining why they are connected or what the writer should do with that relationship. The exact name and purpose of the “further on as you read” card remain uncertain.</w:t>
      </w:r>
    </w:p>
    <w:p>
      <w:pPr>
        <w:pStyle w:val="ListBullet"/>
      </w:pPr>
      <w:r>
        <w:t>Editor feedback requested from the rubric initially appeared absent. Later in the same session, responses did appear, but discovering them required a manual click. This changes the diagnosis: delivery and visibility are established concerns; a generation failure was not established.</w:t>
      </w:r>
    </w:p>
    <w:p>
      <w:pPr>
        <w:pStyle w:val="ListBullet"/>
      </w:pPr>
      <w:r>
        <w:t>The apparatus or automatic research area appeared to remain at “watching graph,” without visible research findings. This does not establish whether background research actually ran.</w:t>
      </w:r>
    </w:p>
    <w:p>
      <w:pPr>
        <w:pStyle w:val="ListBullet"/>
      </w:pPr>
      <w:r>
        <w:t>Manual checks appeared to run, although the tools felt inconsistent. The editorial board version page offered checkpoint restoration and revision tasks, but its words and passages before-and-after bars did not communicate useful revision insight.</w:t>
      </w:r>
    </w:p>
    <w:p>
      <w:pPr>
        <w:pStyle w:val="Heading2"/>
      </w:pPr>
      <w:r>
        <w:t>How to read this brief</w:t>
      </w:r>
    </w:p>
    <w:p>
      <w:r>
        <w:t>Observations reflect the walkthrough, not an independent code or runtime audit. Proposed behavior captures the improvements discussed. Completion criteria below translate those proposals into reviewable outcomes; they are not claims about implemented functionality. “Jev” refers to the type-safe System One decision model or system, including the transcription variants GEV and Jeb.</w:t>
      </w:r>
    </w:p>
    <w:p>
      <w:r>
        <w:br w:type="page"/>
      </w:r>
    </w:p>
    <w:p>
      <w:pPr>
        <w:pStyle w:val="Heading1"/>
      </w:pPr>
      <w:r>
        <w:t>Passage links and meaningful feedback</w:t>
      </w:r>
    </w:p>
    <w:p>
      <w:pPr>
        <w:pStyle w:val="Heading2"/>
      </w:pPr>
      <w:r>
        <w:t>Link every quotation to its source</w:t>
      </w:r>
    </w:p>
    <w:p>
      <w:r>
        <w:t>Each quoted manuscript passage inside a cast reply should have its own connection to the corresponding source passage. A response discussing several passages must support several links, rather than sending every quotation to the first anchor.</w:t>
      </w:r>
    </w:p>
    <w:p>
      <w:r>
        <w:t>The discussion began with Jev identifying quotations in the response, then moved toward deterministic matching because literal quotations should already exist in the manuscript. Use direct text matching where possible. Model judgment is useful when interpretation is needed, but is unnecessary for an unambiguous exact quote.</w:t>
      </w:r>
    </w:p>
    <w:p>
      <w:pPr>
        <w:pStyle w:val="ListBullet"/>
      </w:pPr>
      <w:r>
        <w:t>Make each resolved quote clickable. Activating it should jump to and highlight its own manuscript passage.</w:t>
      </w:r>
    </w:p>
    <w:p>
      <w:pPr>
        <w:pStyle w:val="ListBullet"/>
      </w:pPr>
      <w:r>
        <w:t>Use surrounding context to distinguish repeated phrases. Matching the same words in two places is not enough to identify the intended source.</w:t>
      </w:r>
    </w:p>
    <w:p>
      <w:pPr>
        <w:pStyle w:val="ListBullet"/>
      </w:pPr>
      <w:r>
        <w:t>As an implementation safeguard, leave uncertain or unmatched quotations unresolved rather than silently assigning an incorrect passage. Revalidate links when edits change the source text.</w:t>
      </w:r>
    </w:p>
    <w:p>
      <w:pPr>
        <w:pStyle w:val="Heading2"/>
      </w:pPr>
      <w:r>
        <w:t>Explain why passages are related</w:t>
      </w:r>
    </w:p>
    <w:p>
      <w:r>
        <w:t>Preserve the useful visual connection between passages, but add a plain explanation of the relationship and its writing consequence. Showing two excerpts alone leaves the writer to infer the purpose of the card.</w:t>
      </w:r>
    </w:p>
    <w:p>
      <w:r>
        <w:t>Possible relationship labels discussed were an unpaid promise, a conflict, or an echo. Pair the label with a specific explanation: for example, an earlier passage introduces an expectation that the later passage has not yet addressed. These are illustrative categories, not confirmed names of current features.</w:t>
      </w:r>
    </w:p>
    <w:p>
      <w:pPr>
        <w:pStyle w:val="ListBullet"/>
      </w:pPr>
      <w:r>
        <w:t>Show why these particular passages were selected and what question or revision the connection raises.</w:t>
      </w:r>
    </w:p>
    <w:p>
      <w:pPr>
        <w:pStyle w:val="ListBullet"/>
      </w:pPr>
      <w:r>
        <w:t>Let the writer agree with the interpretation or push back. A relationship is an editorial reading, not automatically a defect.</w:t>
      </w:r>
    </w:p>
    <w:p>
      <w:pPr>
        <w:pStyle w:val="ListBullet"/>
      </w:pPr>
      <w:r>
        <w:t>Inspect the existing “further on as you read” feature before deciding whether its presentation, name, or underlying function needs to change.</w:t>
      </w:r>
    </w:p>
    <w:p>
      <w:pPr>
        <w:pStyle w:val="Heading2"/>
      </w:pPr>
      <w:r>
        <w:t>Protect author intent and remember decisions</w:t>
      </w:r>
    </w:p>
    <w:p>
      <w:r>
        <w:t>Let writers tell the editors what they intend to preserve, so feedback does not erase an intentional stylistic or structural choice. Give feedback memory: the writer should be able to mark a note “intentional” or “later” and avoid receiving the same note repeatedly unless the relevant text changes.</w:t>
      </w:r>
    </w:p>
    <w:p>
      <w:pPr>
        <w:pStyle w:val="Heading2"/>
      </w:pPr>
      <w:r>
        <w:t>Completion criteria</w:t>
      </w:r>
    </w:p>
    <w:p>
      <w:r>
        <w:t>A response containing three distinct quotations can navigate to all three intended passages. Repeated phrases do not silently point to the wrong occurrence. Each relationship card explains its editorial relevance, and dismissed or deferred feedback respects the writer’s recorded decision.</w:t>
      </w:r>
    </w:p>
    <w:p>
      <w:r>
        <w:br w:type="page"/>
      </w:r>
    </w:p>
    <w:p>
      <w:pPr>
        <w:pStyle w:val="Heading1"/>
      </w:pPr>
      <w:r>
        <w:t>Editor reviews and automatic research</w:t>
      </w:r>
    </w:p>
    <w:p>
      <w:pPr>
        <w:pStyle w:val="Heading2"/>
      </w:pPr>
      <w:r>
        <w:t>Make requested reviews visible</w:t>
      </w:r>
    </w:p>
    <w:p>
      <w:r>
        <w:t>The later appearance of editor replies is a crucial correction to the initial report of no response. The immediate issue is that the writer could not tell what was happening and had to click to uncover the result. Investigate generation timing separately from notification and display behavior.</w:t>
      </w:r>
    </w:p>
    <w:p>
      <w:pPr>
        <w:pStyle w:val="ListBullet"/>
      </w:pPr>
      <w:r>
        <w:t>After a review request, show that reviewing is in progress. When it finishes, clearly show that feedback is ready and identify the editor speaking.</w:t>
      </w:r>
    </w:p>
    <w:p>
      <w:pPr>
        <w:pStyle w:val="ListBullet"/>
      </w:pPr>
      <w:r>
        <w:t>If the writer remains in the relevant panel, display the returned feedback automatically. If the writer moves away, use a quiet unread indicator that leads directly to it.</w:t>
      </w:r>
    </w:p>
    <w:p>
      <w:pPr>
        <w:pStyle w:val="ListBullet"/>
      </w:pPr>
      <w:r>
        <w:t>As a completion safeguard, distinguish a finished review with no findings from a pending review or an error; none should look like unexplained silence.</w:t>
      </w:r>
    </w:p>
    <w:p>
      <w:pPr>
        <w:pStyle w:val="Heading2"/>
      </w:pPr>
      <w:r>
        <w:t>Give Jev a clear editorial role</w:t>
      </w:r>
    </w:p>
    <w:p>
      <w:r>
        <w:t>Jev should help decide when proactive reviews are useful and which editor is relevant to the current text or situation. The walkthrough did not make this selection behavior apparent. The proposed separation is to use Jev for relevance and prioritization while treating delivery of explicitly requested feedback as dependable application behavior.</w:t>
      </w:r>
    </w:p>
    <w:p>
      <w:r>
        <w:t>This means the writer should be able to understand who is responding and why that editor is useful. A requested review should not remain hidden merely because a separate prioritization decision has not surfaced it.</w:t>
      </w:r>
    </w:p>
    <w:p>
      <w:pPr>
        <w:pStyle w:val="Heading2"/>
      </w:pPr>
      <w:r>
        <w:t>Make automatic research produce an outcome</w:t>
      </w:r>
    </w:p>
    <w:p>
      <w:r>
        <w:t>The apparatus felt severely underdeveloped because “watching graph” did not lead to visible findings. The next investigation should determine whether the missing outcome comes from triggering, execution, or presentation. The discussion does not establish which layer is responsible.</w:t>
      </w:r>
    </w:p>
    <w:p>
      <w:r>
        <w:t>Center the research experience on a claim in the manuscript. Show sources that support it, challenge it, or leave it unresolved, and explain what that evidence means for the wording or credibility of the passage. The writer needs findings or a clear reason that no useful result is available.</w:t>
      </w:r>
    </w:p>
    <w:p>
      <w:pPr>
        <w:pStyle w:val="ListBullet"/>
      </w:pPr>
      <w:r>
        <w:t>Connect research findings back to the claim or passage that prompted them.</w:t>
      </w:r>
    </w:p>
    <w:p>
      <w:pPr>
        <w:pStyle w:val="ListBullet"/>
      </w:pPr>
      <w:r>
        <w:t>Make the current state understandable: watching for relevant claims, researching, findings ready, or no useful result. Expose failures as actionable states rather than leaving the display at “watching graph.”</w:t>
      </w:r>
    </w:p>
    <w:p>
      <w:pPr>
        <w:pStyle w:val="ListBullet"/>
      </w:pPr>
      <w:r>
        <w:t>Treat the observation that manual checks run as a useful diagnostic lead, not proof that the automatic research path works.</w:t>
      </w:r>
    </w:p>
    <w:p>
      <w:pPr>
        <w:pStyle w:val="Heading2"/>
      </w:pPr>
      <w:r>
        <w:t>Completion criteria</w:t>
      </w:r>
    </w:p>
    <w:p>
      <w:r>
        <w:t>A requested editor review becomes visible without a discovery click when its panel is open, and has an unread indication when closed. Automatic research yields a claim-linked finding or an intelligible explanation of its outcome. A writer can distinguish waiting, completion, and failure.</w:t>
      </w:r>
    </w:p>
    <w:p>
      <w:r>
        <w:br w:type="page"/>
      </w:r>
    </w:p>
    <w:p>
      <w:pPr>
        <w:pStyle w:val="Heading1"/>
      </w:pPr>
      <w:r>
        <w:t>Versions and delivery priorities</w:t>
      </w:r>
    </w:p>
    <w:p>
      <w:pPr>
        <w:pStyle w:val="Heading2"/>
      </w:pPr>
      <w:r>
        <w:t>Organize versions around revision intent</w:t>
      </w:r>
    </w:p>
    <w:p>
      <w:r>
        <w:t>The version page should help the writer understand what changed and decide whether the revision served its purpose. Word and passage totals can remain secondary metadata, but bars displaying counts alone do not explain the value or effect of an edit.</w:t>
      </w:r>
    </w:p>
    <w:p>
      <w:r>
        <w:t>Lead with meaningful changes such as an opening rewritten, an argument moved, or a scene cut. Let the writer open the actual before-and-after passages for each change. These examples illustrate the desired level of explanation; they are not observed changes in a specific manuscript.</w:t>
      </w:r>
    </w:p>
    <w:p>
      <w:pPr>
        <w:pStyle w:val="ListBullet"/>
      </w:pPr>
      <w:r>
        <w:t>Keep checkpoint restoration available and easy to understand.</w:t>
      </w:r>
    </w:p>
    <w:p>
      <w:pPr>
        <w:pStyle w:val="ListBullet"/>
      </w:pPr>
      <w:r>
        <w:t>Visualize substantive revision information when it has actually been captured, instead of presenting counts as the main insight.</w:t>
      </w:r>
    </w:p>
    <w:p>
      <w:pPr>
        <w:pStyle w:val="ListBullet"/>
      </w:pPr>
      <w:r>
        <w:t>Connect revision tasks to the editor suggestions they address. Add a brief assessment of how the revision responds to the suggestion, while leaving the final judgment to the writer.</w:t>
      </w:r>
    </w:p>
    <w:p>
      <w:pPr>
        <w:pStyle w:val="ListBullet"/>
      </w:pPr>
      <w:r>
        <w:t>Make it possible to inspect the textual evidence behind any change summary or assessment.</w:t>
      </w:r>
    </w:p>
    <w:p>
      <w:pPr>
        <w:pStyle w:val="Heading2"/>
      </w:pPr>
      <w:r>
        <w:t>Completion criteria</w:t>
      </w:r>
    </w:p>
    <w:p>
      <w:r>
        <w:t>Given two checkpoints, the writer can identify a meaningful revision, inspect the corresponding before-and-after text, and understand its relationship to an editorial task where one exists. Restoration remains accessible. Counts provide context without dominating the page.</w:t>
      </w:r>
    </w:p>
    <w:p>
      <w:pPr>
        <w:pStyle w:val="Heading2"/>
      </w:pPr>
      <w:r>
        <w:t>Proposed order of work</w:t>
      </w:r>
    </w:p>
    <w:p>
      <w:r>
        <w:t>1. Stabilize editor feedback delivery and automatic research outcomes. First make the application clearly return useful work, explain its state, and expose the difference between no result and a failed operation.</w:t>
      </w:r>
    </w:p>
    <w:p>
      <w:r>
        <w:t>2. Improve passage grounding and card meaning. Resolve every quotation, explain passage relationships, and make feedback respond to author intent and recorded decisions.</w:t>
      </w:r>
    </w:p>
    <w:p>
      <w:r>
        <w:t>3. Develop the richer version experience. Build on reliable passage links and feedback to explain revisions, show evidence, and connect changes to editorial goals.</w:t>
      </w:r>
    </w:p>
    <w:p>
      <w:pPr>
        <w:pStyle w:val="Heading2"/>
      </w:pPr>
      <w:r>
        <w:t>Questions to resolve during implementation</w:t>
      </w:r>
    </w:p>
    <w:p>
      <w:pPr>
        <w:pStyle w:val="ListBullet"/>
      </w:pPr>
      <w:r>
        <w:t>What are the exact component names and intended purposes of the cast cards and the “further on as you read” view?</w:t>
      </w:r>
    </w:p>
    <w:p>
      <w:pPr>
        <w:pStyle w:val="ListBullet"/>
      </w:pPr>
      <w:r>
        <w:t>Did the editor review finish before the manual click, or did that click initiate or refresh the result? What state was visible while waiting?</w:t>
      </w:r>
    </w:p>
    <w:p>
      <w:pPr>
        <w:pStyle w:val="ListBullet"/>
      </w:pPr>
      <w:r>
        <w:t>What triggers automatic research, and where does the path stop when only “watching graph” is shown?</w:t>
      </w:r>
    </w:p>
    <w:p>
      <w:pPr>
        <w:pStyle w:val="ListBullet"/>
      </w:pPr>
      <w:r>
        <w:t>Which editor-selection and review-timing decisions are already made by Jev, and how are those decisions surfaced?</w:t>
      </w:r>
    </w:p>
    <w:p>
      <w:pPr>
        <w:pStyle w:val="ListBullet"/>
      </w:pPr>
      <w:r>
        <w:t>What revision information is currently captured beyond word and passage counts, and can it support trustworthy explanations of changes?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Twyne UX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