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밈코인-인덱싱용-멀티-프로바이더-아키텍처-초안"/>
    <w:p>
      <w:pPr>
        <w:pStyle w:val="Heading1"/>
      </w:pPr>
      <w:r>
        <w:t xml:space="preserve">밈코인 인덱싱용 멀티 프로바이더 아키텍처 (초안)</w:t>
      </w:r>
    </w:p>
    <w:p>
      <w:pPr>
        <w:pStyle w:val="BlockText"/>
      </w:pPr>
      <w:r>
        <w:t xml:space="preserve">목표: 토큰 발굴(Discovery) → 체인/네트워크 판별 → 체인별 최적 RPC로 라우팅 → 로깅/리트라이/페일오버까지 포함한 안정적 수집 파이프라인</w:t>
      </w:r>
    </w:p>
    <w:p>
      <w:r>
        <w:pict>
          <v:rect style="width:0;height:1.5pt" o:hralign="center" o:hrstd="t" o:hr="t"/>
        </w:pict>
      </w:r>
    </w:p>
    <w:bookmarkStart w:id="20" w:name="전체-흐름도"/>
    <w:p>
      <w:pPr>
        <w:pStyle w:val="Heading2"/>
      </w:pPr>
      <w:r>
        <w:t xml:space="preserve">1) 전체 흐름도</w:t>
      </w:r>
    </w:p>
    <w:p>
      <w:pPr>
        <w:pStyle w:val="SourceCode"/>
      </w:pPr>
      <w:r>
        <w:rPr>
          <w:rStyle w:val="VerbatimChar"/>
        </w:rPr>
        <w:t xml:space="preserve">[Keyword: "pepe" 등]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        v</w:t>
      </w:r>
      <w:r>
        <w:br/>
      </w:r>
      <w:r>
        <w:rPr>
          <w:rStyle w:val="VerbatimChar"/>
        </w:rPr>
        <w:t xml:space="preserve">[Dune API ➊]  -----(대체/보완 소스)-----&gt;  [DexScreener API, CoinGecko, Birdeye(솔라나), DefiLlama]</w:t>
      </w:r>
      <w:r>
        <w:br/>
      </w:r>
      <w:r>
        <w:rPr>
          <w:rStyle w:val="VerbatimChar"/>
        </w:rPr>
        <w:t xml:space="preserve">        |                                           |</w:t>
      </w:r>
      <w:r>
        <w:br/>
      </w:r>
      <w:r>
        <w:rPr>
          <w:rStyle w:val="VerbatimChar"/>
        </w:rPr>
        <w:t xml:space="preserve">        |                                           v</w:t>
      </w:r>
      <w:r>
        <w:br/>
      </w:r>
      <w:r>
        <w:rPr>
          <w:rStyle w:val="VerbatimChar"/>
        </w:rPr>
        <w:t xml:space="preserve">        |                                 [Token Candidates: {symbol, addr, chain?}]</w:t>
      </w:r>
      <w:r>
        <w:br/>
      </w:r>
      <w:r>
        <w:rPr>
          <w:rStyle w:val="VerbatimChar"/>
        </w:rPr>
        <w:t xml:space="preserve">        v</w:t>
      </w:r>
      <w:r>
        <w:br/>
      </w:r>
      <w:r>
        <w:rPr>
          <w:rStyle w:val="VerbatimChar"/>
        </w:rPr>
        <w:t xml:space="preserve">[Token Resolver]</w:t>
      </w:r>
      <w:r>
        <w:br/>
      </w:r>
      <w:r>
        <w:rPr>
          <w:rStyle w:val="VerbatimChar"/>
        </w:rPr>
        <w:t xml:space="preserve">  - 체인 판별(힌트: CA 포맷/길이, 체인 전용 익스플로러 조회, 멀티체인 인덱스 API)</w:t>
      </w:r>
      <w:r>
        <w:br/>
      </w:r>
      <w:r>
        <w:rPr>
          <w:rStyle w:val="VerbatimChar"/>
        </w:rPr>
        <w:t xml:space="preserve">  - 없으면 브루트 방식: 각 체인 RPC에 eth_getCode/실패시 다음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        v</w:t>
      </w:r>
      <w:r>
        <w:br/>
      </w:r>
      <w:r>
        <w:rPr>
          <w:rStyle w:val="VerbatimChar"/>
        </w:rPr>
        <w:t xml:space="preserve">[Routing Layer]</w:t>
      </w:r>
      <w:r>
        <w:br/>
      </w:r>
      <w:r>
        <w:rPr>
          <w:rStyle w:val="VerbatimChar"/>
        </w:rPr>
        <w:t xml:space="preserve">  - 체인→프로바이더 매핑</w:t>
      </w:r>
      <w:r>
        <w:br/>
      </w:r>
      <w:r>
        <w:rPr>
          <w:rStyle w:val="VerbatimChar"/>
        </w:rPr>
        <w:t xml:space="preserve">    ETH: Primary=Alchemy, Secondary=Infura</w:t>
      </w:r>
      <w:r>
        <w:br/>
      </w:r>
      <w:r>
        <w:rPr>
          <w:rStyle w:val="VerbatimChar"/>
        </w:rPr>
        <w:t xml:space="preserve">    Base/Arbitrum/OP: Primary=Alchemy/QuickNode, Secondary=Infura</w:t>
      </w:r>
      <w:r>
        <w:br/>
      </w:r>
      <w:r>
        <w:rPr>
          <w:rStyle w:val="VerbatimChar"/>
        </w:rPr>
        <w:t xml:space="preserve">    Solana: Primary=QuickNode, Secondary=Birdeye/공식 RPC</w:t>
      </w:r>
      <w:r>
        <w:br/>
      </w:r>
      <w:r>
        <w:rPr>
          <w:rStyle w:val="VerbatimChar"/>
        </w:rPr>
        <w:t xml:space="preserve">    BNB/opBNB: Primary=Moralis/QuickNode, Secondary=Public Gateway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        v</w:t>
      </w:r>
      <w:r>
        <w:br/>
      </w:r>
      <w:r>
        <w:rPr>
          <w:rStyle w:val="VerbatimChar"/>
        </w:rPr>
        <w:t xml:space="preserve">[Ingestion Workers]</w:t>
      </w:r>
      <w:r>
        <w:br/>
      </w:r>
      <w:r>
        <w:rPr>
          <w:rStyle w:val="VerbatimChar"/>
        </w:rPr>
        <w:t xml:space="preserve">  - 표준화 이벤트 스키마(Transfers, Swaps, LP, Metadata)</w:t>
      </w:r>
      <w:r>
        <w:br/>
      </w:r>
      <w:r>
        <w:rPr>
          <w:rStyle w:val="VerbatimChar"/>
        </w:rPr>
        <w:t xml:space="preserve">  - 배치/스트리밍(WS 가능 체인은 스트림)</w:t>
      </w:r>
      <w:r>
        <w:br/>
      </w:r>
      <w:r>
        <w:rPr>
          <w:rStyle w:val="VerbatimChar"/>
        </w:rPr>
        <w:t xml:space="preserve">  - 재시도/백오프/아이들 포켓 큐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        v</w:t>
      </w:r>
      <w:r>
        <w:br/>
      </w:r>
      <w:r>
        <w:rPr>
          <w:rStyle w:val="VerbatimChar"/>
        </w:rPr>
        <w:t xml:space="preserve">[Storage]</w:t>
      </w:r>
      <w:r>
        <w:br/>
      </w:r>
      <w:r>
        <w:rPr>
          <w:rStyle w:val="VerbatimChar"/>
        </w:rPr>
        <w:t xml:space="preserve">  - OLTP: Postgres(원천 로그)</w:t>
      </w:r>
      <w:r>
        <w:br/>
      </w:r>
      <w:r>
        <w:rPr>
          <w:rStyle w:val="VerbatimChar"/>
        </w:rPr>
        <w:t xml:space="preserve">  - OLAP: DuckDB/BigQuery(지표·백테스트)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        v</w:t>
      </w:r>
      <w:r>
        <w:br/>
      </w:r>
      <w:r>
        <w:rPr>
          <w:rStyle w:val="VerbatimChar"/>
        </w:rPr>
        <w:t xml:space="preserve">[Monitoring]</w:t>
      </w:r>
      <w:r>
        <w:br/>
      </w:r>
      <w:r>
        <w:rPr>
          <w:rStyle w:val="VerbatimChar"/>
        </w:rPr>
        <w:t xml:space="preserve">  - 체인별 에러율, 지연, 누락 토큰 알람</w:t>
      </w:r>
      <w:r>
        <w:br/>
      </w:r>
      <w:r>
        <w:rPr>
          <w:rStyle w:val="VerbatimChar"/>
        </w:rPr>
        <w:t xml:space="preserve">  - 프로바이더별 성공률/쿼터/비용 대시보드</w:t>
      </w:r>
    </w:p>
    <w:p>
      <w:r>
        <w:pict>
          <v:rect style="width:0;height:1.5pt" o:hralign="center" o:hrstd="t" o:hr="t"/>
        </w:pict>
      </w:r>
    </w:p>
    <w:bookmarkEnd w:id="20"/>
    <w:bookmarkStart w:id="21" w:name="체인프로바이더-매핑-예시"/>
    <w:p>
      <w:pPr>
        <w:pStyle w:val="Heading2"/>
      </w:pPr>
      <w:r>
        <w:t xml:space="preserve">2) 체인→프로바이더 매핑 (예시)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Ethereum (메인넷)</w:t>
      </w:r>
      <w:r>
        <w:t xml:space="preserve">: Alchemy(주), Infura(백업)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Base / Arbitrum / Optimism (L2)</w:t>
      </w:r>
      <w:r>
        <w:t xml:space="preserve">: Alchemy 또는 QuickNode(주), Infura(백업)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Solana</w:t>
      </w:r>
      <w:r>
        <w:t xml:space="preserve">: QuickNode(주), Birdeye API+공식 RPC(보조)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BNB Chain / opBNB</w:t>
      </w:r>
      <w:r>
        <w:t xml:space="preserve">: Moralis 또는 QuickNode(주), Public RPC(보조)</w:t>
      </w:r>
    </w:p>
    <w:p>
      <w:pPr>
        <w:pStyle w:val="BlockText"/>
      </w:pPr>
      <w:r>
        <w:t xml:space="preserve">운영 팁: 같은 체인에서도 최소 2개 RPC를 설정하고, 호출마다 라우팅 정책(70/30 로드밸런싱 + 실패 시 페일오버)을 둡니다.</w:t>
      </w:r>
    </w:p>
    <w:p>
      <w:r>
        <w:pict>
          <v:rect style="width:0;height:1.5pt" o:hralign="center" o:hrstd="t" o:hr="t"/>
        </w:pict>
      </w:r>
    </w:p>
    <w:bookmarkEnd w:id="21"/>
    <w:bookmarkStart w:id="22" w:name="라우팅-정책-권장"/>
    <w:p>
      <w:pPr>
        <w:pStyle w:val="Heading2"/>
      </w:pPr>
      <w:r>
        <w:t xml:space="preserve">3) 라우팅 정책 (권장)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우선순위 + 타임아웃</w:t>
      </w:r>
      <w:r>
        <w:t xml:space="preserve">: Primary 2.5s 내 미응답 → Secondary로 즉시 전환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회로차단기(Circuit Breaker)</w:t>
      </w:r>
      <w:r>
        <w:t xml:space="preserve">: N회 연속 실패 시 일정 기간 강제 격리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레이트리밋 분산</w:t>
      </w:r>
      <w:r>
        <w:t xml:space="preserve">: 70%/30% 가중 라운드로빈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헬스체크</w:t>
      </w:r>
      <w:r>
        <w:t xml:space="preserve">: 주기적</w:t>
      </w:r>
      <w:r>
        <w:t xml:space="preserve"> </w:t>
      </w:r>
      <w:r>
        <w:rPr>
          <w:rStyle w:val="VerbatimChar"/>
        </w:rPr>
        <w:t xml:space="preserve">eth_blockNumber</w:t>
      </w:r>
      <w:r>
        <w:t xml:space="preserve">/</w:t>
      </w:r>
      <w:r>
        <w:rPr>
          <w:rStyle w:val="VerbatimChar"/>
        </w:rPr>
        <w:t xml:space="preserve">getHealth</w:t>
      </w:r>
      <w:r>
        <w:t xml:space="preserve"> </w:t>
      </w:r>
      <w:r>
        <w:t xml:space="preserve">프로빙 → SLA 점수화</w:t>
      </w:r>
    </w:p>
    <w:p>
      <w:r>
        <w:pict>
          <v:rect style="width:0;height:1.5pt" o:hralign="center" o:hrstd="t" o:hr="t"/>
        </w:pict>
      </w:r>
    </w:p>
    <w:bookmarkEnd w:id="22"/>
    <w:bookmarkStart w:id="23" w:name="token-resolver-세부"/>
    <w:p>
      <w:pPr>
        <w:pStyle w:val="Heading2"/>
      </w:pPr>
      <w:r>
        <w:t xml:space="preserve">4) Token Resolver 세부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주소 패턴</w:t>
      </w:r>
      <w:r>
        <w:t xml:space="preserve">으로 1차 분기</w:t>
      </w:r>
    </w:p>
    <w:p>
      <w:pPr>
        <w:pStyle w:val="Compact"/>
        <w:numPr>
          <w:ilvl w:val="1"/>
          <w:numId w:val="1004"/>
        </w:numPr>
      </w:pPr>
      <w:r>
        <w:t xml:space="preserve">Solana: base58 (44자 등), EVM: 0x40바이트 고정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익스플로러 핑</w:t>
      </w:r>
    </w:p>
    <w:p>
      <w:pPr>
        <w:pStyle w:val="Compact"/>
        <w:numPr>
          <w:ilvl w:val="1"/>
          <w:numId w:val="1005"/>
        </w:numPr>
      </w:pPr>
      <w:r>
        <w:t xml:space="preserve">EVM: Etherscan/Arbiscan/OPscan/ZkSync Explorer 등 API or head 요청</w:t>
      </w:r>
    </w:p>
    <w:p>
      <w:pPr>
        <w:pStyle w:val="Compact"/>
        <w:numPr>
          <w:ilvl w:val="1"/>
          <w:numId w:val="1005"/>
        </w:numPr>
      </w:pPr>
      <w:r>
        <w:t xml:space="preserve">Solana: Birdeye/Jupiter/솔스캔 API 조회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RPC 브루트 체크</w:t>
      </w:r>
    </w:p>
    <w:p>
      <w:pPr>
        <w:pStyle w:val="Compact"/>
        <w:numPr>
          <w:ilvl w:val="1"/>
          <w:numId w:val="1006"/>
        </w:numPr>
      </w:pPr>
      <w:r>
        <w:t xml:space="preserve">후보 체인 리스트에 대해</w:t>
      </w:r>
      <w:r>
        <w:t xml:space="preserve"> </w:t>
      </w:r>
      <w:r>
        <w:rPr>
          <w:rStyle w:val="VerbatimChar"/>
        </w:rPr>
        <w:t xml:space="preserve">getCode</w:t>
      </w:r>
      <w:r>
        <w:t xml:space="preserve">/</w:t>
      </w:r>
      <w:r>
        <w:rPr>
          <w:rStyle w:val="VerbatimChar"/>
        </w:rPr>
        <w:t xml:space="preserve">getProgramAccounts</w:t>
      </w:r>
      <w:r>
        <w:t xml:space="preserve"> </w:t>
      </w:r>
      <w:r>
        <w:t xml:space="preserve">등 최소 호출로 배포 여부 확인</w:t>
      </w:r>
    </w:p>
    <w:p>
      <w:r>
        <w:pict>
          <v:rect style="width:0;height:1.5pt" o:hralign="center" o:hrstd="t" o:hr="t"/>
        </w:pict>
      </w:r>
    </w:p>
    <w:bookmarkEnd w:id="23"/>
    <w:bookmarkStart w:id="24" w:name="스키마-표준화-핵심-이벤트"/>
    <w:p>
      <w:pPr>
        <w:pStyle w:val="Heading2"/>
      </w:pPr>
      <w:r>
        <w:t xml:space="preserve">5) 스키마 표준화 (핵심 이벤트)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token_transfers(chain, tx_hash, block_time, from, to, amount, token_addr, decimals, usd_px, source_provider)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dex_swaps(chain, tx_hash, block_time, pool, base, quote, amount_in, amount_out, usd_px, dex_id)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pools_liquidity(chain, pool, token0, token1, tvl_usd, lp_token, fee, dex_id)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tokens_meta(chain, address, symbol, name, decimals, project_links, risk_flags)</w:t>
      </w:r>
    </w:p>
    <w:p>
      <w:r>
        <w:pict>
          <v:rect style="width:0;height:1.5pt" o:hralign="center" o:hrstd="t" o:hr="t"/>
        </w:pict>
      </w:r>
    </w:p>
    <w:bookmarkEnd w:id="24"/>
    <w:bookmarkStart w:id="25" w:name="운영-체크리스트"/>
    <w:p>
      <w:pPr>
        <w:pStyle w:val="Heading2"/>
      </w:pPr>
      <w:r>
        <w:t xml:space="preserve">6) 운영 체크리스트</w:t>
      </w:r>
    </w:p>
    <w:p>
      <w:pPr>
        <w:pStyle w:val="Compact"/>
        <w:numPr>
          <w:ilvl w:val="0"/>
          <w:numId w:val="1008"/>
        </w:numPr>
      </w:pPr>
      <w:r>
        <w:t xml:space="preserve">체인별 Primary/Secondary 키 발급 및 쿼터 알림 연결</w:t>
      </w:r>
    </w:p>
    <w:p>
      <w:pPr>
        <w:pStyle w:val="Compact"/>
        <w:numPr>
          <w:ilvl w:val="0"/>
          <w:numId w:val="1009"/>
        </w:numPr>
      </w:pPr>
      <w:r>
        <w:t xml:space="preserve">라우팅 레이어 환경변수(우선순위, 타임아웃, 백오프) 분리</w:t>
      </w:r>
    </w:p>
    <w:p>
      <w:pPr>
        <w:pStyle w:val="Compact"/>
        <w:numPr>
          <w:ilvl w:val="0"/>
          <w:numId w:val="1010"/>
        </w:numPr>
      </w:pPr>
      <w:r>
        <w:t xml:space="preserve">Dune API 크레딧·rpm 모니터링 연동</w:t>
      </w:r>
    </w:p>
    <w:p>
      <w:pPr>
        <w:pStyle w:val="Compact"/>
        <w:numPr>
          <w:ilvl w:val="0"/>
          <w:numId w:val="1011"/>
        </w:numPr>
      </w:pPr>
      <w:r>
        <w:t xml:space="preserve">누락 토큰 자동 재시도 큐</w:t>
      </w:r>
    </w:p>
    <w:p>
      <w:pPr>
        <w:pStyle w:val="Compact"/>
        <w:numPr>
          <w:ilvl w:val="0"/>
          <w:numId w:val="1012"/>
        </w:numPr>
      </w:pPr>
      <w:r>
        <w:t xml:space="preserve">비용 대시보드(크레딧/호출/GB-스캔/응답행)</w:t>
      </w:r>
    </w:p>
    <w:p>
      <w:r>
        <w:pict>
          <v:rect style="width:0;height:1.5pt" o:hralign="center" o:hrstd="t" o:hr="t"/>
        </w:pict>
      </w:r>
    </w:p>
    <w:bookmarkEnd w:id="25"/>
    <w:bookmarkStart w:id="26" w:name="단계적-롤아웃"/>
    <w:p>
      <w:pPr>
        <w:pStyle w:val="Heading2"/>
      </w:pPr>
      <w:r>
        <w:t xml:space="preserve">7) 단계적 롤아웃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Phase A</w:t>
      </w:r>
      <w:r>
        <w:t xml:space="preserve">: ETH+SOL+BNB 기본 수집(단일 프로바이더)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Phase B</w:t>
      </w:r>
      <w:r>
        <w:t xml:space="preserve">: L2(Base/Arb/OP) 추가 + 라우팅/페일오버 적용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Phase C</w:t>
      </w:r>
      <w:r>
        <w:t xml:space="preserve">: 데이터 품질 지표화(커버리지/지연/누락) + 알람 체계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Phase D</w:t>
      </w:r>
      <w:r>
        <w:t xml:space="preserve">: 비용·성능 최적화(쿼리 캐시, 배치 크기, 압축)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초안입니다. 체인·프로바이더·요금제는 실제 선택에 맞춰 업데이트 예정.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2025-09-01T14:36:58Z</dcterms:created>
  <dcterms:modified xsi:type="dcterms:W3CDTF">2025-09-01T14:36:58Z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