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de Gestão de Profission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