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de Gestão de Anamnese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