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 Gestão de Pacientes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