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291D2" w14:textId="77777777" w:rsidR="005529AE" w:rsidRPr="005529AE" w:rsidRDefault="005529AE" w:rsidP="005529A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5529AE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01</w:t>
      </w:r>
    </w:p>
    <w:p w14:paraId="51610ABE" w14:textId="77777777" w:rsidR="005529AE" w:rsidRPr="005529AE" w:rsidRDefault="005529AE" w:rsidP="005529AE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529AE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A convenção coletiva da categoria dos comerciários, firmada entre </w:t>
      </w:r>
      <w:proofErr w:type="gramStart"/>
      <w:r w:rsidRPr="005529AE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os sindicato patronal e profissional</w:t>
      </w:r>
      <w:proofErr w:type="gramEnd"/>
      <w:r w:rsidRPr="005529AE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, para o período de 2018/2019, em determinado município, prevê o pagamento de adicional de 70% sobre as horas extraordinárias. A empresa Comércio Valor Ltda., situada no mesmo município, firmou acordo coletivo com o sindicato da categoria profissional, para o mesmo período, convencionando o adicional de 60% para o pagamento das horas extras.</w:t>
      </w:r>
    </w:p>
    <w:p w14:paraId="12E5F29E" w14:textId="77777777" w:rsidR="005529AE" w:rsidRPr="005529AE" w:rsidRDefault="005529AE" w:rsidP="005529AE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5529AE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Analise a situação e responda qual o adicional deve prevalecer:</w:t>
      </w:r>
    </w:p>
    <w:p w14:paraId="7A892380" w14:textId="21067DB8" w:rsidR="00CD7845" w:rsidRDefault="00270865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270865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Prevalecerá o adicional de 60%, visto que o Acordo Coletivo de Trabalho prevalece sobre a Convenção Coletiva de Trabalho</w:t>
      </w:r>
    </w:p>
    <w:p w14:paraId="73A9F2F8" w14:textId="77777777" w:rsidR="00270865" w:rsidRDefault="00270865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37613CAB" w14:textId="77777777" w:rsidR="00810FD9" w:rsidRPr="00810FD9" w:rsidRDefault="00810FD9" w:rsidP="00810FD9">
      <w:pPr>
        <w:shd w:val="clear" w:color="auto" w:fill="FFFFFF"/>
        <w:spacing w:after="240" w:line="540" w:lineRule="atLeast"/>
        <w:outlineLvl w:val="1"/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</w:pPr>
      <w:r w:rsidRPr="00810FD9">
        <w:rPr>
          <w:rFonts w:ascii="AprovaSans" w:eastAsia="Times New Roman" w:hAnsi="AprovaSans" w:cs="Times New Roman"/>
          <w:b/>
          <w:bCs/>
          <w:color w:val="111111"/>
          <w:spacing w:val="-18"/>
          <w:sz w:val="48"/>
          <w:szCs w:val="48"/>
          <w:lang w:eastAsia="pt-BR"/>
        </w:rPr>
        <w:t>Solução do professor</w:t>
      </w:r>
    </w:p>
    <w:p w14:paraId="28613ACC" w14:textId="77777777" w:rsidR="00810FD9" w:rsidRDefault="00810FD9" w:rsidP="00810FD9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proofErr w:type="spellStart"/>
      <w:proofErr w:type="gramStart"/>
      <w:r w:rsidRPr="00810FD9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CLT,Art</w:t>
      </w:r>
      <w:proofErr w:type="spellEnd"/>
      <w:r w:rsidRPr="00810FD9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.</w:t>
      </w:r>
      <w:proofErr w:type="gramEnd"/>
      <w:r w:rsidRPr="00810FD9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620. As condições estabelecidas em acordo coletivo de trabalho sempre prevalecerão sobre as estipuladas em convenção coletiva de trabalho.</w:t>
      </w:r>
    </w:p>
    <w:p w14:paraId="0E493547" w14:textId="77777777" w:rsidR="00DF254B" w:rsidRDefault="00DF254B" w:rsidP="00810FD9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7D7B6483" w14:textId="77777777" w:rsidR="003841DB" w:rsidRDefault="003841DB" w:rsidP="00810FD9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080EA504" w14:textId="77777777" w:rsidR="003841DB" w:rsidRDefault="003841DB" w:rsidP="00810FD9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294CBD38" w14:textId="77777777" w:rsidR="003841DB" w:rsidRPr="00810FD9" w:rsidRDefault="003841DB" w:rsidP="00810FD9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</w:p>
    <w:p w14:paraId="46AE9552" w14:textId="77777777" w:rsidR="00A6176E" w:rsidRPr="00A6176E" w:rsidRDefault="00A6176E" w:rsidP="00A6176E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A6176E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02</w:t>
      </w:r>
    </w:p>
    <w:p w14:paraId="32A34634" w14:textId="77777777" w:rsidR="00A6176E" w:rsidRDefault="00A6176E" w:rsidP="00A6176E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6176E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As convenções coletivas de trabalho:</w:t>
      </w:r>
    </w:p>
    <w:p w14:paraId="666B3EF5" w14:textId="57C0948C" w:rsidR="003841DB" w:rsidRPr="00A6176E" w:rsidRDefault="003841DB" w:rsidP="00A6176E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b/>
          <w:bCs/>
          <w:i/>
          <w:iCs/>
          <w:color w:val="666666"/>
          <w:spacing w:val="-12"/>
          <w:sz w:val="30"/>
          <w:szCs w:val="30"/>
          <w:u w:val="single"/>
          <w:lang w:eastAsia="pt-BR"/>
        </w:rPr>
      </w:pPr>
      <w:r w:rsidRPr="003841DB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Serão celebradas por escrito, sem emendas nem rasuras, em tantas vias quantos forem os Sindicatos convenentes ou as empresas acordantes, além de uma destinada a registro, não sendo permitido estipular duração superior a 2 (dois) anos</w:t>
      </w:r>
    </w:p>
    <w:p w14:paraId="37560083" w14:textId="77777777" w:rsidR="00AA475C" w:rsidRPr="00AA475C" w:rsidRDefault="00AA475C" w:rsidP="00AA475C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AA475C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03</w:t>
      </w:r>
    </w:p>
    <w:p w14:paraId="795E852B" w14:textId="77777777" w:rsidR="00AA475C" w:rsidRPr="00AA475C" w:rsidRDefault="00AA475C" w:rsidP="00AA475C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AA475C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Sobre a convenção coletiva de trabalho (CCT) e o acordo coletivo de trabalho (ACT), é correto afirmar:</w:t>
      </w:r>
    </w:p>
    <w:p w14:paraId="4233D58D" w14:textId="2EE47847" w:rsidR="00270865" w:rsidRDefault="007E55FE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7E55FE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Tem prevalência sobre a lei a CCT ou ACT que disponha sobre banco de horas anual</w:t>
      </w:r>
    </w:p>
    <w:p w14:paraId="75977520" w14:textId="77777777" w:rsidR="007E55FE" w:rsidRDefault="007E55FE">
      <w:pPr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</w:p>
    <w:p w14:paraId="6C73BA53" w14:textId="77777777" w:rsidR="00505224" w:rsidRDefault="00505224" w:rsidP="00505224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2EC003A1" w14:textId="77777777" w:rsidR="00505224" w:rsidRDefault="00505224" w:rsidP="00505224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Art. 611-A. A convenção coletiva e o acordo coletivo de trabalho têm prevalência sobre a lei quando, entre outros, dispuserem sobre: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II - banco de horas anual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 xml:space="preserve">III - intervalo intrajornada, respeitado o limite mínimo de trinta minutos para jornadas </w:t>
      </w:r>
      <w:proofErr w:type="spellStart"/>
      <w:r>
        <w:rPr>
          <w:rFonts w:ascii="InterUI" w:hAnsi="InterUI"/>
          <w:color w:val="666666"/>
          <w:spacing w:val="-12"/>
          <w:sz w:val="30"/>
          <w:szCs w:val="30"/>
        </w:rPr>
        <w:t>superiores</w:t>
      </w:r>
      <w:proofErr w:type="spellEnd"/>
      <w:r>
        <w:rPr>
          <w:rFonts w:ascii="InterUI" w:hAnsi="InterUI"/>
          <w:color w:val="666666"/>
          <w:spacing w:val="-12"/>
          <w:sz w:val="30"/>
          <w:szCs w:val="30"/>
        </w:rPr>
        <w:t xml:space="preserve"> a seis horas;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XIII - prorrogação de jornada em ambientes insalubres, sem licença prévia das autoridades competentes do Ministério do Trabalho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Art. 611-B. Constituem objeto ilícito de convenção coletiva ou de acordo coletivo de trabalho, exclusivamente, a supressão ou a redução dos seguintes direitos:</w:t>
      </w:r>
      <w:r>
        <w:rPr>
          <w:rFonts w:ascii="InterUI" w:hAnsi="InterUI"/>
          <w:color w:val="666666"/>
          <w:spacing w:val="-12"/>
          <w:sz w:val="30"/>
          <w:szCs w:val="30"/>
        </w:rPr>
        <w:br/>
      </w:r>
      <w:r>
        <w:rPr>
          <w:rFonts w:ascii="InterUI" w:hAnsi="InterUI"/>
          <w:color w:val="666666"/>
          <w:spacing w:val="-12"/>
          <w:sz w:val="30"/>
          <w:szCs w:val="30"/>
        </w:rPr>
        <w:lastRenderedPageBreak/>
        <w:t>V - valor nominal do décimo terceiro salário;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VI - remuneração do trabalho noturno superior à do diurno.</w:t>
      </w:r>
    </w:p>
    <w:p w14:paraId="7D4213D3" w14:textId="77777777" w:rsidR="008505A3" w:rsidRPr="008505A3" w:rsidRDefault="008505A3" w:rsidP="008505A3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8505A3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04</w:t>
      </w:r>
    </w:p>
    <w:p w14:paraId="6AFF7465" w14:textId="77777777" w:rsidR="008505A3" w:rsidRDefault="008505A3" w:rsidP="008505A3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8505A3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De acordo com a Reforma Trabalhista introduzida pela Lei n° 13.467, de 2017, que alterou artigos da CLT, a convenção e o acordo coletivo de trabalho prevalecem sobre a lei quando dispuserem sobre:</w:t>
      </w:r>
    </w:p>
    <w:p w14:paraId="1299E359" w14:textId="5A5CEC22" w:rsidR="00984900" w:rsidRDefault="00A23264" w:rsidP="008505A3">
      <w:pPr>
        <w:shd w:val="clear" w:color="auto" w:fill="FFFFFF"/>
        <w:spacing w:after="48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A23264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regulamento empresarial; troca do dia de feriado e teletrabalho, regime de sobreaviso e trabalho intermitente</w:t>
      </w:r>
    </w:p>
    <w:p w14:paraId="6734185B" w14:textId="77777777" w:rsidR="00B65E46" w:rsidRDefault="00B65E46" w:rsidP="00B65E46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54975291" w14:textId="77777777" w:rsidR="00B65E46" w:rsidRDefault="00B65E46" w:rsidP="00B65E46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Art. 611-A, CLT. A convenção coletiva e o acordo coletivo de trabalho têm prevalência sobre a lei quando, entre outros, dispuserem sobre: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VI - regulamento empresarial;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VIII - teletrabalho, regime de sobreaviso, e trabalho intermitente;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XI - troca do dia de feriado;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Art. 611-B, CLT. Constituem objeto ilícito de convenção coletiva ou acordo coletivo de trabalho, exclusivamente, a supressão ou a redução dos seguintes direitos: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II – seguro-desemprego, em caso de desemprego involuntário;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V – valor nominal do 13º salário;</w:t>
      </w:r>
      <w:r>
        <w:rPr>
          <w:rFonts w:ascii="InterUI" w:hAnsi="InterUI"/>
          <w:color w:val="666666"/>
          <w:spacing w:val="-12"/>
          <w:sz w:val="30"/>
          <w:szCs w:val="30"/>
        </w:rPr>
        <w:br/>
        <w:t>VI – trabalho noturno superior à do diurno.</w:t>
      </w:r>
    </w:p>
    <w:p w14:paraId="3F90531D" w14:textId="77777777" w:rsidR="00A23264" w:rsidRPr="008505A3" w:rsidRDefault="00A23264" w:rsidP="008505A3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b/>
          <w:bCs/>
          <w:i/>
          <w:iCs/>
          <w:color w:val="666666"/>
          <w:spacing w:val="-12"/>
          <w:sz w:val="30"/>
          <w:szCs w:val="30"/>
          <w:u w:val="single"/>
          <w:lang w:eastAsia="pt-BR"/>
        </w:rPr>
      </w:pPr>
    </w:p>
    <w:p w14:paraId="2EDC7C3A" w14:textId="77777777" w:rsidR="00D410BF" w:rsidRPr="00D410BF" w:rsidRDefault="00D410BF" w:rsidP="00D410BF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D410BF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lastRenderedPageBreak/>
        <w:t>05</w:t>
      </w:r>
    </w:p>
    <w:p w14:paraId="5B968D2B" w14:textId="77777777" w:rsidR="00D410BF" w:rsidRPr="00D410BF" w:rsidRDefault="00D410BF" w:rsidP="00D410BF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D410BF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A convenção ou acordo coletivo de trabalho:</w:t>
      </w:r>
    </w:p>
    <w:p w14:paraId="22001450" w14:textId="4BB7F84A" w:rsidR="008505A3" w:rsidRDefault="00542669" w:rsidP="00505224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542669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não pode ter prazo superior a dois anos, sendo vedada a ultratividade</w:t>
      </w:r>
    </w:p>
    <w:p w14:paraId="385B9E76" w14:textId="77777777" w:rsidR="00F30BF0" w:rsidRDefault="00F30BF0" w:rsidP="00F30BF0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2DDAED6F" w14:textId="77777777" w:rsidR="00F30BF0" w:rsidRDefault="00F30BF0" w:rsidP="00F30BF0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art. 614 § 3o Não será permitido estipular duração de convenção coletiva ou acordo coletivo de trabalho superior a dois anos, sendo vedada a ultratividade.</w:t>
      </w:r>
    </w:p>
    <w:p w14:paraId="754F228D" w14:textId="77777777" w:rsidR="00D06B91" w:rsidRPr="00D06B91" w:rsidRDefault="00D06B91" w:rsidP="00D06B91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pt-BR"/>
        </w:rPr>
      </w:pPr>
      <w:r w:rsidRPr="00D06B91">
        <w:rPr>
          <w:rFonts w:ascii="AprovaSansBlack" w:eastAsia="Times New Roman" w:hAnsi="AprovaSansBlack" w:cs="Times New Roman"/>
          <w:b/>
          <w:bCs/>
          <w:color w:val="111111"/>
          <w:spacing w:val="-12"/>
          <w:sz w:val="30"/>
          <w:szCs w:val="30"/>
          <w:shd w:val="clear" w:color="auto" w:fill="FFFFFF"/>
          <w:lang w:eastAsia="pt-BR"/>
        </w:rPr>
        <w:t>06</w:t>
      </w:r>
    </w:p>
    <w:p w14:paraId="77ED7FEB" w14:textId="77777777" w:rsidR="00D06B91" w:rsidRPr="00D06B91" w:rsidRDefault="00D06B91" w:rsidP="00D06B91">
      <w:pPr>
        <w:shd w:val="clear" w:color="auto" w:fill="FFFFFF"/>
        <w:spacing w:after="480" w:line="480" w:lineRule="atLeast"/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</w:pPr>
      <w:r w:rsidRPr="00D06B9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Nos termos da Consolidação das Leis do Trabalho, a convenção e o acordo coletivo de trabalho </w:t>
      </w:r>
      <w:proofErr w:type="gramStart"/>
      <w:r w:rsidRPr="00D06B9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>tem</w:t>
      </w:r>
      <w:proofErr w:type="gramEnd"/>
      <w:r w:rsidRPr="00D06B91">
        <w:rPr>
          <w:rFonts w:ascii="InterUI" w:eastAsia="Times New Roman" w:hAnsi="InterUI" w:cs="Times New Roman"/>
          <w:color w:val="666666"/>
          <w:spacing w:val="-12"/>
          <w:sz w:val="30"/>
          <w:szCs w:val="30"/>
          <w:lang w:eastAsia="pt-BR"/>
        </w:rPr>
        <w:t xml:space="preserve"> prevalência sobre a lei quando dispuserem sobre:</w:t>
      </w:r>
    </w:p>
    <w:p w14:paraId="4DA2B747" w14:textId="715D245D" w:rsidR="00542669" w:rsidRDefault="00113D93" w:rsidP="00505224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</w:pPr>
      <w:r w:rsidRPr="00113D93"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  <w:shd w:val="clear" w:color="auto" w:fill="FFFFFF"/>
        </w:rPr>
        <w:t>adesão ao Programa Seguro-Emprego e modalidade de registro de jornada de trabalho</w:t>
      </w:r>
    </w:p>
    <w:p w14:paraId="617ACB43" w14:textId="77777777" w:rsidR="00301A84" w:rsidRDefault="00301A84" w:rsidP="00301A84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Solução do professor</w:t>
      </w:r>
    </w:p>
    <w:p w14:paraId="3ED4C3B3" w14:textId="77777777" w:rsidR="00301A84" w:rsidRDefault="00301A84" w:rsidP="00301A84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 xml:space="preserve">Art. 611-A da CLT. Traz o artigo hipóteses nas quais as convenções e acordos coletivos de trabalho têm prevalência sobre a lei, </w:t>
      </w:r>
      <w:proofErr w:type="gramStart"/>
      <w:r>
        <w:rPr>
          <w:rFonts w:ascii="InterUI" w:hAnsi="InterUI"/>
          <w:color w:val="666666"/>
          <w:spacing w:val="-12"/>
          <w:sz w:val="30"/>
          <w:szCs w:val="30"/>
        </w:rPr>
        <w:t>Representa</w:t>
      </w:r>
      <w:proofErr w:type="gramEnd"/>
      <w:r>
        <w:rPr>
          <w:rFonts w:ascii="InterUI" w:hAnsi="InterUI"/>
          <w:color w:val="666666"/>
          <w:spacing w:val="-12"/>
          <w:sz w:val="30"/>
          <w:szCs w:val="30"/>
        </w:rPr>
        <w:t xml:space="preserve"> o artigo, de acordo com a doutrina, exceção à aplicação do princípio da norma mais favorável.</w:t>
      </w:r>
    </w:p>
    <w:p w14:paraId="2A15E110" w14:textId="77777777" w:rsidR="00301A84" w:rsidRDefault="00301A84" w:rsidP="00301A84">
      <w:pPr>
        <w:pStyle w:val="Ttulo2"/>
        <w:shd w:val="clear" w:color="auto" w:fill="FFFFFF"/>
        <w:spacing w:before="0" w:beforeAutospacing="0" w:after="240" w:afterAutospacing="0" w:line="540" w:lineRule="atLeast"/>
        <w:rPr>
          <w:rFonts w:ascii="AprovaSans" w:hAnsi="AprovaSans"/>
          <w:color w:val="111111"/>
          <w:spacing w:val="-18"/>
          <w:sz w:val="48"/>
          <w:szCs w:val="48"/>
        </w:rPr>
      </w:pPr>
      <w:r>
        <w:rPr>
          <w:rFonts w:ascii="AprovaSans" w:hAnsi="AprovaSans"/>
          <w:color w:val="111111"/>
          <w:spacing w:val="-18"/>
          <w:sz w:val="48"/>
          <w:szCs w:val="48"/>
        </w:rPr>
        <w:t>Pensar &amp; Responder</w:t>
      </w:r>
    </w:p>
    <w:p w14:paraId="2467ED71" w14:textId="77777777" w:rsidR="00301A84" w:rsidRDefault="00301A84" w:rsidP="00301A84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lastRenderedPageBreak/>
        <w:t>Com relação ao direito coletivo do trabalho, ao direito individual do trabalho e aos princípios do direito do trabalho, julgue os itens a seguir. Explique e justifique sua resposta.</w:t>
      </w:r>
    </w:p>
    <w:p w14:paraId="420CDE98" w14:textId="77777777" w:rsidR="00301A84" w:rsidRDefault="00301A84" w:rsidP="00301A84">
      <w:pPr>
        <w:pStyle w:val="NormalWeb"/>
        <w:shd w:val="clear" w:color="auto" w:fill="FFFFFF"/>
        <w:spacing w:before="0" w:beforeAutospacing="0" w:after="480" w:afterAutospacing="0" w:line="480" w:lineRule="atLeast"/>
        <w:jc w:val="both"/>
        <w:rPr>
          <w:rFonts w:ascii="InterUI" w:hAnsi="InterUI"/>
          <w:color w:val="666666"/>
          <w:spacing w:val="-12"/>
          <w:sz w:val="30"/>
          <w:szCs w:val="30"/>
        </w:rPr>
      </w:pPr>
      <w:r>
        <w:rPr>
          <w:rFonts w:ascii="InterUI" w:hAnsi="InterUI"/>
          <w:color w:val="666666"/>
          <w:spacing w:val="-12"/>
          <w:sz w:val="30"/>
          <w:szCs w:val="30"/>
        </w:rPr>
        <w:t>A convenção coletiva de trabalho, acordo de caráter normativo reconhecido de forma expressa pela CLT, é enunciada pela CF como fonte capaz de estabelecer normas e condições de trabalho, mediante a flexibilização de direitos fundamentais dos trabalhadores, como salários e duração do trabalho</w:t>
      </w:r>
    </w:p>
    <w:p w14:paraId="12F76C02" w14:textId="77777777" w:rsidR="00113D93" w:rsidRPr="00113D93" w:rsidRDefault="00113D93" w:rsidP="00505224">
      <w:pPr>
        <w:pStyle w:val="NormalWeb"/>
        <w:shd w:val="clear" w:color="auto" w:fill="FFFFFF"/>
        <w:spacing w:before="0" w:beforeAutospacing="0" w:after="480" w:afterAutospacing="0" w:line="480" w:lineRule="atLeast"/>
        <w:rPr>
          <w:rFonts w:ascii="InterUI" w:hAnsi="InterUI"/>
          <w:b/>
          <w:bCs/>
          <w:i/>
          <w:iCs/>
          <w:color w:val="666666"/>
          <w:spacing w:val="-12"/>
          <w:sz w:val="30"/>
          <w:szCs w:val="30"/>
          <w:u w:val="single"/>
        </w:rPr>
      </w:pPr>
    </w:p>
    <w:p w14:paraId="1100FC90" w14:textId="77777777" w:rsidR="00505224" w:rsidRPr="007E55FE" w:rsidRDefault="00505224">
      <w:pPr>
        <w:rPr>
          <w:b/>
          <w:bCs/>
          <w:i/>
          <w:iCs/>
          <w:u w:val="single"/>
        </w:rPr>
      </w:pPr>
    </w:p>
    <w:sectPr w:rsidR="00505224" w:rsidRPr="007E55FE" w:rsidSect="002D0E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rovaSansBlack">
    <w:altName w:val="Cambria"/>
    <w:panose1 w:val="00000000000000000000"/>
    <w:charset w:val="00"/>
    <w:family w:val="roman"/>
    <w:notTrueType/>
    <w:pitch w:val="default"/>
  </w:font>
  <w:font w:name="InterUI">
    <w:altName w:val="Cambria"/>
    <w:panose1 w:val="00000000000000000000"/>
    <w:charset w:val="00"/>
    <w:family w:val="roman"/>
    <w:notTrueType/>
    <w:pitch w:val="default"/>
  </w:font>
  <w:font w:name="Aprova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3E"/>
    <w:rsid w:val="00113D93"/>
    <w:rsid w:val="00224C3E"/>
    <w:rsid w:val="00270865"/>
    <w:rsid w:val="002D0EE8"/>
    <w:rsid w:val="00301A84"/>
    <w:rsid w:val="003841DB"/>
    <w:rsid w:val="00505224"/>
    <w:rsid w:val="00542669"/>
    <w:rsid w:val="005529AE"/>
    <w:rsid w:val="007E55FE"/>
    <w:rsid w:val="00810FD9"/>
    <w:rsid w:val="008505A3"/>
    <w:rsid w:val="00984900"/>
    <w:rsid w:val="00A23264"/>
    <w:rsid w:val="00A6176E"/>
    <w:rsid w:val="00AA475C"/>
    <w:rsid w:val="00B65E46"/>
    <w:rsid w:val="00CD7845"/>
    <w:rsid w:val="00D06B91"/>
    <w:rsid w:val="00D410BF"/>
    <w:rsid w:val="00D679A0"/>
    <w:rsid w:val="00DF254B"/>
    <w:rsid w:val="00F30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BC21D"/>
  <w15:chartTrackingRefBased/>
  <w15:docId w15:val="{76EEBB6F-1503-4861-B5CC-420445205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79A0"/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679A0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810F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679A0"/>
    <w:rPr>
      <w:rFonts w:ascii="Roboto" w:eastAsiaTheme="majorEastAsia" w:hAnsi="Roboto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552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10FD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0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4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3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5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6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9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5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2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9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5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3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645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Barbosa</dc:creator>
  <cp:keywords/>
  <dc:description/>
  <cp:lastModifiedBy>Diogo Barbosa</cp:lastModifiedBy>
  <cp:revision>20</cp:revision>
  <dcterms:created xsi:type="dcterms:W3CDTF">2021-11-18T17:48:00Z</dcterms:created>
  <dcterms:modified xsi:type="dcterms:W3CDTF">2021-11-18T19:07:00Z</dcterms:modified>
</cp:coreProperties>
</file>