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DOCUMENTAÇÃO DO SISTEMA — NEXO</w:t>
      </w:r>
    </w:p>
    <w:p>
      <w:pPr>
        <w:pStyle w:val="Subtitle"/>
      </w:pPr>
      <w:r>
        <w:t xml:space="preserve">Sistema de Acompanhamento Educacional e Profissional</w:t>
      </w:r>
    </w:p>
    <w:p>
      <w:pPr>
        <w:pStyle w:val="Author"/>
      </w:pPr>
      <w:r>
        <w:t xml:space="preserve">Diogo Graciano</w:t>
      </w:r>
    </w:p>
    <w:p>
      <w:pPr>
        <w:pStyle w:val="Author"/>
      </w:pPr>
      <w:r>
        <w:t xml:space="preserve">Luiz Gabriel Boeing</w:t>
      </w:r>
    </w:p>
    <w:p>
      <w:pPr>
        <w:pStyle w:val="Author"/>
      </w:pPr>
      <w:r>
        <w:t xml:space="preserve">Priscila Sérgio Santinoni</w:t>
      </w:r>
    </w:p>
    <w:p>
      <w:pPr>
        <w:pStyle w:val="Date"/>
      </w:pPr>
      <w:r>
        <w:t xml:space="preserve">2026-05-11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bookmarkStart w:id="17" w:name="contexto-do-projeto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Contexto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Instituto de Educação Especial Diomício Freitas</w:t>
      </w:r>
      <w:r>
        <w:t xml:space="preserve"> </w:t>
      </w:r>
      <w:r>
        <w:t xml:space="preserve">atua no acompanhamento socioeducativo de alunos com deficiência, oferecendo, entre outros serviços, o encaminhamento profissional dos estudantes a empresas parceiras da região. Atualmente, o controle desse fluxo — cadastro do aluno, registro de questionários de avaliação, encaminhamento a empresas, agendamento de visitas técnicas e geração de relatórios — é feito de forma manual ou em planilhas dispersas, o que gera retrabalho, perda de informação e dificuldade de auditoria.</w:t>
      </w:r>
    </w:p>
    <w:p>
      <w:pPr>
        <w:pStyle w:val="BodyText"/>
      </w:pPr>
      <w:r>
        <w:t xml:space="preserve">O sistema</w:t>
      </w:r>
      <w:r>
        <w:t xml:space="preserve"> </w:t>
      </w:r>
      <w:r>
        <w:rPr>
          <w:b/>
          <w:bCs/>
        </w:rPr>
        <w:t xml:space="preserve">Nexo</w:t>
      </w:r>
      <w:r>
        <w:t xml:space="preserve"> </w:t>
      </w:r>
      <w:r>
        <w:t xml:space="preserve">foi proposto pelos autores deste documento, em parceria com o Instituto, para digitalizar e centralizar todo esse processo em uma única aplicação web, com autenticação por papéis, formulários dinâmicos, calendário integrado e exportação de relatórios em PDF. O nome</w:t>
      </w:r>
      <w:r>
        <w:t xml:space="preserve"> </w:t>
      </w:r>
      <w:r>
        <w:t xml:space="preserve">“Nexo”</w:t>
      </w:r>
      <w:r>
        <w:t xml:space="preserve"> </w:t>
      </w:r>
      <w:r>
        <w:t xml:space="preserve">reflete a função do sistema: ligar o aluno à instituição, à empresa parceira e ao histórico de seu acompanhamento.</w:t>
      </w:r>
    </w:p>
    <w:p>
      <w:pPr>
        <w:pStyle w:val="BodyText"/>
      </w:pPr>
      <w:r>
        <w:t xml:space="preserve">O público-alvo direto são os profissionais do Instituto que realizam o acompanhamento dos alunos — coordenadores pedagógicos, equipe de recursos humanos e administradores. O público-alvo indireto são os próprios alunos e as empresas parceiras, beneficiados pela maior agilidade e rastreabilidade do processo.</w:t>
      </w:r>
    </w:p>
    <w:p>
      <w:pPr>
        <w:pStyle w:val="BodyText"/>
      </w:pPr>
      <w:r>
        <w:t xml:space="preserve">A importância do sistema para o Instituto reside em três pontos:</w:t>
      </w:r>
      <w:r>
        <w:t xml:space="preserve"> </w:t>
      </w:r>
      <w:r>
        <w:rPr>
          <w:b/>
          <w:bCs/>
        </w:rPr>
        <w:t xml:space="preserve">redução do tempo</w:t>
      </w:r>
      <w:r>
        <w:t xml:space="preserve"> </w:t>
      </w:r>
      <w:r>
        <w:t xml:space="preserve">gasto em tarefas administrativas repetitivas,</w:t>
      </w:r>
      <w:r>
        <w:t xml:space="preserve"> </w:t>
      </w:r>
      <w:r>
        <w:rPr>
          <w:b/>
          <w:bCs/>
        </w:rPr>
        <w:t xml:space="preserve">integridade</w:t>
      </w:r>
      <w:r>
        <w:t xml:space="preserve"> </w:t>
      </w:r>
      <w:r>
        <w:t xml:space="preserve">dos dados sensíveis sob a guarda da instituição e</w:t>
      </w:r>
      <w:r>
        <w:t xml:space="preserve"> </w:t>
      </w:r>
      <w:r>
        <w:rPr>
          <w:b/>
          <w:bCs/>
        </w:rPr>
        <w:t xml:space="preserve">visibilidade gerencial</w:t>
      </w:r>
      <w:r>
        <w:t xml:space="preserve"> </w:t>
      </w:r>
      <w:r>
        <w:t xml:space="preserve">sobre indicadores de colocação profissional dos alunos.</w:t>
      </w:r>
    </w:p>
    <w:bookmarkEnd w:id="17"/>
    <w:bookmarkStart w:id="18" w:name="objetivo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Objetivos</w:t>
      </w:r>
    </w:p>
    <w:p>
      <w:pPr>
        <w:pStyle w:val="FirstParagraph"/>
      </w:pPr>
      <w:r>
        <w:rPr>
          <w:b/>
          <w:bCs/>
        </w:rPr>
        <w:t xml:space="preserve">Objetivo Geral:</w:t>
      </w:r>
      <w:r>
        <w:t xml:space="preserve"> </w:t>
      </w:r>
      <w:r>
        <w:t xml:space="preserve">Desenvolver um sistema web completo para gestão e acompanhamento dos alunos do Instituto, suas relações com empresas parceiras e seus históricos de avaliação, substituindo o processo manual atual por uma solução digital integrada, com autenticação, persistência segura e geração automática de relatórios.</w:t>
      </w:r>
    </w:p>
    <w:p>
      <w:pPr>
        <w:pStyle w:val="BodyText"/>
      </w:pPr>
      <w:r>
        <w:rPr>
          <w:b/>
          <w:bCs/>
        </w:rPr>
        <w:t xml:space="preserve">Objetivos Específicos:</w:t>
      </w:r>
    </w:p>
    <w:p>
      <w:pPr>
        <w:pStyle w:val="Compact"/>
        <w:numPr>
          <w:ilvl w:val="0"/>
          <w:numId w:val="1001"/>
        </w:numPr>
      </w:pPr>
      <w:r>
        <w:t xml:space="preserve">Implementar cadastros completos para alunos, empresas, funcionários e funções, com validação de campos obrigatórios e formatos (CPF, CNPJ, CEP).</w:t>
      </w:r>
    </w:p>
    <w:p>
      <w:pPr>
        <w:pStyle w:val="Compact"/>
        <w:numPr>
          <w:ilvl w:val="0"/>
          <w:numId w:val="1001"/>
        </w:numPr>
      </w:pPr>
      <w:r>
        <w:t xml:space="preserve">Disponibilizar um construtor visual de questionários dinâmicos, permitindo que o Instituto crie formulários de avaliação com perguntas dos tipos resposta curta,</w:t>
      </w:r>
      <w:r>
        <w:t xml:space="preserve"> </w:t>
      </w:r>
      <w:r>
        <w:rPr>
          <w:i/>
          <w:iCs/>
        </w:rPr>
        <w:t xml:space="preserve">checkbox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combobox</w:t>
      </w:r>
      <w:r>
        <w:t xml:space="preserve">, sem necessidade de alterar código.</w:t>
      </w:r>
    </w:p>
    <w:p>
      <w:pPr>
        <w:pStyle w:val="Compact"/>
        <w:numPr>
          <w:ilvl w:val="0"/>
          <w:numId w:val="1001"/>
        </w:numPr>
      </w:pPr>
      <w:r>
        <w:t xml:space="preserve">Registrar encaminhamentos de alunos a empresas, controlando data de admissão, função exercida, contato de RH e data de desligamento, gerando o histórico profissional do aluno.</w:t>
      </w:r>
    </w:p>
    <w:p>
      <w:pPr>
        <w:pStyle w:val="Compact"/>
        <w:numPr>
          <w:ilvl w:val="0"/>
          <w:numId w:val="1001"/>
        </w:numPr>
      </w:pPr>
      <w:r>
        <w:t xml:space="preserve">Oferecer um módulo de agenda com calendário interativo para registro de visitas a alunos, empresas ou eventos genéricos da instituição.</w:t>
      </w:r>
    </w:p>
    <w:p>
      <w:pPr>
        <w:pStyle w:val="Compact"/>
        <w:numPr>
          <w:ilvl w:val="0"/>
          <w:numId w:val="1001"/>
        </w:numPr>
      </w:pPr>
      <w:r>
        <w:t xml:space="preserve">Gerar relatórios em PDF com listagens filtráveis de alunos, empresas, funcionários e respostas de questionários, prontos para impressão ou arquivamento.</w:t>
      </w:r>
    </w:p>
    <w:p>
      <w:pPr>
        <w:pStyle w:val="Compact"/>
        <w:numPr>
          <w:ilvl w:val="0"/>
          <w:numId w:val="1001"/>
        </w:numPr>
      </w:pPr>
      <w:r>
        <w:t xml:space="preserve">Garantir autenticação baseada em JWT com fluxo completo de recuperação de senha por e-mail e configuração SMTP gerenciável pela própria interface.</w:t>
      </w:r>
    </w:p>
    <w:p>
      <w:pPr>
        <w:pStyle w:val="Compact"/>
        <w:numPr>
          <w:ilvl w:val="0"/>
          <w:numId w:val="1001"/>
        </w:numPr>
      </w:pPr>
      <w:r>
        <w:t xml:space="preserve">Suportar uso em dispositivos móveis através de PWA empacotado com Capacitor.</w:t>
      </w:r>
    </w:p>
    <w:bookmarkEnd w:id="18"/>
    <w:bookmarkStart w:id="19" w:name="escopo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Escopo</w:t>
      </w:r>
    </w:p>
    <w:p>
      <w:pPr>
        <w:pStyle w:val="FirstParagraph"/>
      </w:pPr>
      <w:r>
        <w:rPr>
          <w:b/>
          <w:bCs/>
        </w:rPr>
        <w:t xml:space="preserve">O sistema fará:</w:t>
      </w:r>
    </w:p>
    <w:p>
      <w:pPr>
        <w:pStyle w:val="Compact"/>
        <w:numPr>
          <w:ilvl w:val="0"/>
          <w:numId w:val="1002"/>
        </w:numPr>
      </w:pPr>
      <w:r>
        <w:t xml:space="preserve">Cadastro completo de alunos com dados pessoais, endereço, código institucional, responsável e observações.</w:t>
      </w:r>
    </w:p>
    <w:p>
      <w:pPr>
        <w:pStyle w:val="Compact"/>
        <w:numPr>
          <w:ilvl w:val="0"/>
          <w:numId w:val="1002"/>
        </w:numPr>
      </w:pPr>
      <w:r>
        <w:t xml:space="preserve">Cadastro de empresas parceiras com razão social, CNPJ e endereço completo.</w:t>
      </w:r>
    </w:p>
    <w:p>
      <w:pPr>
        <w:pStyle w:val="Compact"/>
        <w:numPr>
          <w:ilvl w:val="0"/>
          <w:numId w:val="1002"/>
        </w:numPr>
      </w:pPr>
      <w:r>
        <w:t xml:space="preserve">Cadastro de funcionários internos com vínculo à função/cargo e credenciais de acesso.</w:t>
      </w:r>
    </w:p>
    <w:p>
      <w:pPr>
        <w:pStyle w:val="Compact"/>
        <w:numPr>
          <w:ilvl w:val="0"/>
          <w:numId w:val="1002"/>
        </w:numPr>
      </w:pPr>
      <w:r>
        <w:t xml:space="preserve">Cadastro de funções/cargos reutilizáveis.</w:t>
      </w:r>
    </w:p>
    <w:p>
      <w:pPr>
        <w:pStyle w:val="Compact"/>
        <w:numPr>
          <w:ilvl w:val="0"/>
          <w:numId w:val="1002"/>
        </w:numPr>
      </w:pPr>
      <w:r>
        <w:t xml:space="preserve">Construção visual de questionários com três tipos de campo (resposta curta,</w:t>
      </w:r>
      <w:r>
        <w:t xml:space="preserve"> </w:t>
      </w:r>
      <w:r>
        <w:rPr>
          <w:i/>
          <w:iCs/>
        </w:rPr>
        <w:t xml:space="preserve">checkbox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combobox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Coleta e visualização de respostas de questionários por aluno.</w:t>
      </w:r>
    </w:p>
    <w:p>
      <w:pPr>
        <w:pStyle w:val="Compact"/>
        <w:numPr>
          <w:ilvl w:val="0"/>
          <w:numId w:val="1002"/>
        </w:numPr>
      </w:pPr>
      <w:r>
        <w:t xml:space="preserve">Registro de encaminhamentos vinculando aluno a empresa, com controle de admissão e desligamento.</w:t>
      </w:r>
    </w:p>
    <w:p>
      <w:pPr>
        <w:pStyle w:val="Compact"/>
        <w:numPr>
          <w:ilvl w:val="0"/>
          <w:numId w:val="1002"/>
        </w:numPr>
      </w:pPr>
      <w:r>
        <w:t xml:space="preserve">Agenda com calendário (FullCalendar) para visitas e eventos.</w:t>
      </w:r>
    </w:p>
    <w:p>
      <w:pPr>
        <w:pStyle w:val="Compact"/>
        <w:numPr>
          <w:ilvl w:val="0"/>
          <w:numId w:val="1002"/>
        </w:numPr>
      </w:pPr>
      <w:r>
        <w:t xml:space="preserve">Geração de relatórios em PDF (PDFKit) para alunos, empresas, funcionários e respostas.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Dashboard</w:t>
      </w:r>
      <w:r>
        <w:t xml:space="preserve"> </w:t>
      </w:r>
      <w:r>
        <w:t xml:space="preserve">analítico com indicadores de colocação e gráficos de tendência (Recharts).</w:t>
      </w:r>
    </w:p>
    <w:p>
      <w:pPr>
        <w:pStyle w:val="Compact"/>
        <w:numPr>
          <w:ilvl w:val="0"/>
          <w:numId w:val="1002"/>
        </w:numPr>
      </w:pPr>
      <w:r>
        <w:t xml:space="preserve">Autenticação JWT, controle de sessão e recuperação de senha por</w:t>
      </w:r>
      <w:r>
        <w:t xml:space="preserve"> </w:t>
      </w:r>
      <w:r>
        <w:rPr>
          <w:i/>
          <w:iCs/>
        </w:rPr>
        <w:t xml:space="preserve">e-mail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Configuração SMTP editável via interface (sem necessidade de mexer em variáveis de ambiente em produção).</w:t>
      </w:r>
    </w:p>
    <w:p>
      <w:pPr>
        <w:pStyle w:val="Compact"/>
        <w:numPr>
          <w:ilvl w:val="0"/>
          <w:numId w:val="1002"/>
        </w:numPr>
      </w:pPr>
      <w:r>
        <w:t xml:space="preserve">Empacotamento mobile via Capacitor.</w:t>
      </w:r>
    </w:p>
    <w:p>
      <w:pPr>
        <w:pStyle w:val="FirstParagraph"/>
      </w:pPr>
      <w:r>
        <w:rPr>
          <w:b/>
          <w:bCs/>
        </w:rPr>
        <w:t xml:space="preserve">O sistema NÃO fará (limitações conscientes):</w:t>
      </w:r>
    </w:p>
    <w:p>
      <w:pPr>
        <w:pStyle w:val="Compact"/>
        <w:numPr>
          <w:ilvl w:val="0"/>
          <w:numId w:val="1003"/>
        </w:numPr>
      </w:pPr>
      <w:r>
        <w:t xml:space="preserve">Não fará gestão financeira ou contábil da instituição.</w:t>
      </w:r>
    </w:p>
    <w:p>
      <w:pPr>
        <w:pStyle w:val="Compact"/>
        <w:numPr>
          <w:ilvl w:val="0"/>
          <w:numId w:val="1003"/>
        </w:numPr>
      </w:pPr>
      <w:r>
        <w:t xml:space="preserve">Não integrará automaticamente com sistemas externos de matrícula da rede pública.</w:t>
      </w:r>
    </w:p>
    <w:p>
      <w:pPr>
        <w:pStyle w:val="Compact"/>
        <w:numPr>
          <w:ilvl w:val="0"/>
          <w:numId w:val="1003"/>
        </w:numPr>
      </w:pPr>
      <w:r>
        <w:t xml:space="preserve">Não enviará notificações automáticas por SMS ou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(apenas e-mail).</w:t>
      </w:r>
    </w:p>
    <w:p>
      <w:pPr>
        <w:pStyle w:val="Compact"/>
        <w:numPr>
          <w:ilvl w:val="0"/>
          <w:numId w:val="1003"/>
        </w:numPr>
      </w:pPr>
      <w:r>
        <w:t xml:space="preserve">Não fará reconhecimento facial nem controle de frequência biométrica.</w:t>
      </w:r>
    </w:p>
    <w:p>
      <w:pPr>
        <w:pStyle w:val="Compact"/>
        <w:numPr>
          <w:ilvl w:val="0"/>
          <w:numId w:val="1003"/>
        </w:numPr>
      </w:pPr>
      <w:r>
        <w:t xml:space="preserve">Não substituirá prontuários médicos especializados; serve como apoio socioeducativo.</w:t>
      </w:r>
    </w:p>
    <w:p>
      <w:pPr>
        <w:pStyle w:val="Compact"/>
        <w:numPr>
          <w:ilvl w:val="0"/>
          <w:numId w:val="1003"/>
        </w:numPr>
      </w:pPr>
      <w:r>
        <w:t xml:space="preserve">Não terá módulo de comunicação interna (chat) entre profissionais.</w:t>
      </w:r>
    </w:p>
    <w:bookmarkEnd w:id="19"/>
    <w:bookmarkEnd w:id="20"/>
    <w:bookmarkStart w:id="23" w:name="visão-geral-do-sistem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Visão Geral do Sistema</w:t>
      </w:r>
    </w:p>
    <w:bookmarkStart w:id="21" w:name="público-alv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Público-alvo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Coordenadores pedagógicos</w:t>
      </w:r>
      <w:r>
        <w:t xml:space="preserve"> </w:t>
      </w:r>
      <w:r>
        <w:t xml:space="preserve">do Instituto — responsáveis pelos cadastros e acompanhamento.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Equipe de Recursos Humanos</w:t>
      </w:r>
      <w:r>
        <w:t xml:space="preserve"> </w:t>
      </w:r>
      <w:r>
        <w:t xml:space="preserve">— responsáveis pelos encaminhamentos e contatos com empresas.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Educadores e profissionais técnicos</w:t>
      </w:r>
      <w:r>
        <w:t xml:space="preserve"> </w:t>
      </w:r>
      <w:r>
        <w:t xml:space="preserve">— preenchem questionários de avaliação dos alunos.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Administradores do sistema</w:t>
      </w:r>
      <w:r>
        <w:t xml:space="preserve"> </w:t>
      </w:r>
      <w:r>
        <w:t xml:space="preserve">— gerenciam funcionários, funções, configuração SMTP e parâmetros globais.</w:t>
      </w:r>
    </w:p>
    <w:bookmarkEnd w:id="21"/>
    <w:bookmarkStart w:id="22" w:name="principais-funcionalidad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Principais Funcionalidades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Autenticação e recuperação de senha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Login</w:t>
            </w:r>
            <w:r>
              <w:t xml:space="preserve"> </w:t>
            </w:r>
            <w:r>
              <w:t xml:space="preserve">por e-mail/senha com JWT,</w:t>
            </w:r>
            <w:r>
              <w:t xml:space="preserve"> </w:t>
            </w:r>
            <w:r>
              <w:rPr>
                <w:i/>
                <w:iCs/>
              </w:rPr>
              <w:t xml:space="preserve">reset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i/>
                <w:iCs/>
              </w:rPr>
              <w:t xml:space="preserve">token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i/>
                <w:iCs/>
              </w:rPr>
              <w:t xml:space="preserve">e-mail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guards</w:t>
            </w:r>
            <w:r>
              <w:t xml:space="preserve"> </w:t>
            </w:r>
            <w:r>
              <w:t xml:space="preserve">de rota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Gestão de alunos</w:t>
            </w:r>
          </w:p>
        </w:tc>
        <w:tc>
          <w:tcPr/>
          <w:p>
            <w:pPr>
              <w:pStyle w:val="Compact"/>
            </w:pPr>
            <w:r>
              <w:t xml:space="preserve">CRUD completo com dados pessoais, endereço, código e 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Gestão de empresas</w:t>
            </w:r>
          </w:p>
        </w:tc>
        <w:tc>
          <w:tcPr/>
          <w:p>
            <w:pPr>
              <w:pStyle w:val="Compact"/>
            </w:pPr>
            <w:r>
              <w:t xml:space="preserve">CRUD de empresas parceiras com CNPJ e endereço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Gestão de funcionários</w:t>
            </w:r>
          </w:p>
        </w:tc>
        <w:tc>
          <w:tcPr/>
          <w:p>
            <w:pPr>
              <w:pStyle w:val="Compact"/>
            </w:pPr>
            <w:r>
              <w:t xml:space="preserve">CRUD de equipe interna com credenciais e vínculo à 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Gestão de funções</w:t>
            </w:r>
          </w:p>
        </w:tc>
        <w:tc>
          <w:tcPr/>
          <w:p>
            <w:pPr>
              <w:pStyle w:val="Compact"/>
            </w:pPr>
            <w:r>
              <w:t xml:space="preserve">CRUD de funções/cargos reutilizáveis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Questionnaires</w:t>
            </w:r>
          </w:p>
        </w:tc>
        <w:tc>
          <w:tcPr/>
          <w:p>
            <w:pPr>
              <w:pStyle w:val="Compact"/>
            </w:pPr>
            <w:r>
              <w:t xml:space="preserve">Construtor de questionários</w:t>
            </w:r>
          </w:p>
        </w:tc>
        <w:tc>
          <w:tcPr/>
          <w:p>
            <w:pPr>
              <w:pStyle w:val="Compact"/>
            </w:pPr>
            <w:r>
              <w:t xml:space="preserve">Criação visual de formulários com múltiplos tipos de campo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Banco de perguntas</w:t>
            </w:r>
          </w:p>
        </w:tc>
        <w:tc>
          <w:tcPr/>
          <w:p>
            <w:pPr>
              <w:pStyle w:val="Compact"/>
            </w:pPr>
            <w:r>
              <w:t xml:space="preserve">Perguntas vinculadas a questionários (3 tipos suportados)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Questionnaire-Responses</w:t>
            </w:r>
          </w:p>
        </w:tc>
        <w:tc>
          <w:tcPr/>
          <w:p>
            <w:pPr>
              <w:pStyle w:val="Compact"/>
            </w:pPr>
            <w:r>
              <w:t xml:space="preserve">Respostas e acompanhamento</w:t>
            </w:r>
          </w:p>
        </w:tc>
        <w:tc>
          <w:tcPr/>
          <w:p>
            <w:pPr>
              <w:pStyle w:val="Compact"/>
            </w:pPr>
            <w:r>
              <w:t xml:space="preserve">Coleta e visualização de respostas por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</w:t>
            </w:r>
          </w:p>
        </w:tc>
        <w:tc>
          <w:tcPr/>
          <w:p>
            <w:pPr>
              <w:pStyle w:val="Compact"/>
            </w:pPr>
            <w:r>
              <w:t xml:space="preserve">Encaminhamentos</w:t>
            </w:r>
          </w:p>
        </w:tc>
        <w:tc>
          <w:tcPr/>
          <w:p>
            <w:pPr>
              <w:pStyle w:val="Compact"/>
            </w:pPr>
            <w:r>
              <w:t xml:space="preserve">Vínculo aluno–empresa com admissão, função e desligamento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t xml:space="preserve">Calendário com visitas a alunos, empresas ou eventos genéricos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Relatórios PDF</w:t>
            </w:r>
          </w:p>
        </w:tc>
        <w:tc>
          <w:tcPr/>
          <w:p>
            <w:pPr>
              <w:pStyle w:val="Compact"/>
            </w:pPr>
            <w:r>
              <w:t xml:space="preserve">Geração de relatórios filtráveis em PDF (PDFKit)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SMTP-Config</w:t>
            </w:r>
          </w:p>
        </w:tc>
        <w:tc>
          <w:tcPr/>
          <w:p>
            <w:pPr>
              <w:pStyle w:val="Compact"/>
            </w:pPr>
            <w:r>
              <w:t xml:space="preserve">Configuração SMTP</w:t>
            </w:r>
          </w:p>
        </w:tc>
        <w:tc>
          <w:tcPr/>
          <w:p>
            <w:pPr>
              <w:pStyle w:val="Compact"/>
            </w:pPr>
            <w:r>
              <w:t xml:space="preserve">Configuração editável do servidor de</w:t>
            </w:r>
            <w:r>
              <w:t xml:space="preserve"> </w:t>
            </w:r>
            <w:r>
              <w:rPr>
                <w:i/>
                <w:iCs/>
              </w:rPr>
              <w:t xml:space="preserve">e-mail</w:t>
            </w:r>
            <w:r>
              <w:t xml:space="preserve"> </w:t>
            </w:r>
            <w:r>
              <w:t xml:space="preserve">via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Painel analítico</w:t>
            </w:r>
          </w:p>
        </w:tc>
        <w:tc>
          <w:tcPr/>
          <w:p>
            <w:pPr>
              <w:pStyle w:val="Compact"/>
            </w:pPr>
            <w:r>
              <w:t xml:space="preserve">Indicadores e gráficos de colocação (no</w:t>
            </w:r>
            <w:r>
              <w:t xml:space="preserve"> </w:t>
            </w:r>
            <w:r>
              <w:rPr>
                <w:i/>
                <w:iCs/>
              </w:rPr>
              <w:t xml:space="preserve">front-end</w:t>
            </w:r>
            <w:r>
              <w:t xml:space="preserve">)</w:t>
            </w:r>
          </w:p>
        </w:tc>
      </w:tr>
    </w:tbl>
    <w:bookmarkEnd w:id="22"/>
    <w:bookmarkEnd w:id="23"/>
    <w:bookmarkStart w:id="24" w:name="tecnologias-utilizada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Tecnologias Utilizadas</w:t>
      </w:r>
    </w:p>
    <w:p>
      <w:pPr>
        <w:pStyle w:val="FirstParagraph"/>
      </w:pPr>
      <w:r>
        <w:t xml:space="preserve">Versões extraídas diretamente dos arquivos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 cada projeto.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  <w:r>
              <w:t xml:space="preserve"> </w:t>
            </w:r>
            <w:r>
              <w:t xml:space="preserve">(</w:t>
            </w:r>
            <w:hyperlink w:anchor="ref-vite2025">
              <w:r>
                <w:rPr>
                  <w:rStyle w:val="Hyperlink"/>
                </w:rPr>
                <w:t xml:space="preserve">Equipe Vite,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7.1.2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Build tool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/>
                <w:iCs/>
              </w:rPr>
              <w:t xml:space="preserve">dev server</w:t>
            </w:r>
            <w:r>
              <w:t xml:space="preserve"> </w:t>
            </w:r>
            <w:r>
              <w:t xml:space="preserve">rápidos via</w:t>
            </w:r>
            <w:r>
              <w:t xml:space="preserve"> </w:t>
            </w:r>
            <w:r>
              <w:rPr>
                <w:i/>
                <w:iCs/>
              </w:rPr>
              <w:t xml:space="preserve">ESM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  <w:r>
              <w:t xml:space="preserve"> </w:t>
            </w:r>
            <w:r>
              <w:t xml:space="preserve">(</w:t>
            </w:r>
            <w:hyperlink w:anchor="ref-react2025">
              <w:r>
                <w:rPr>
                  <w:rStyle w:val="Hyperlink"/>
                </w:rPr>
                <w:t xml:space="preserve">Equipe React,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19.1.1</w:t>
            </w:r>
          </w:p>
        </w:tc>
        <w:tc>
          <w:tcPr/>
          <w:p>
            <w:pPr>
              <w:pStyle w:val="Compact"/>
            </w:pPr>
            <w:r>
              <w:t xml:space="preserve">Biblioteca para UI declarativa baseada em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  <w:r>
              <w:t xml:space="preserve"> </w:t>
            </w:r>
            <w:r>
              <w:t xml:space="preserve">(</w:t>
            </w:r>
            <w:hyperlink w:anchor="ref-typeorm-typescript2025">
              <w:r>
                <w:rPr>
                  <w:rStyle w:val="Hyperlink"/>
                </w:rPr>
                <w:t xml:space="preserve">Microsoft,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5.8.3</w:t>
            </w:r>
          </w:p>
        </w:tc>
        <w:tc>
          <w:tcPr/>
          <w:p>
            <w:pPr>
              <w:pStyle w:val="Compact"/>
            </w:pPr>
            <w:r>
              <w:t xml:space="preserve">Tipagem estática reduz</w:t>
            </w:r>
            <w:r>
              <w:t xml:space="preserve"> </w:t>
            </w:r>
            <w:r>
              <w:rPr>
                <w:i/>
                <w:iCs/>
              </w:rPr>
              <w:t xml:space="preserve">bugs</w:t>
            </w:r>
            <w:r>
              <w:t xml:space="preserve"> </w:t>
            </w:r>
            <w:r>
              <w:t xml:space="preserve">em tempo de compilação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  <w:r>
              <w:t xml:space="preserve"> </w:t>
            </w:r>
            <w:r>
              <w:t xml:space="preserve">(</w:t>
            </w:r>
            <w:hyperlink w:anchor="ref-tailwind2025">
              <w:r>
                <w:rPr>
                  <w:rStyle w:val="Hyperlink"/>
                </w:rPr>
                <w:t xml:space="preserve">Tailwind Labs,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4.1.12</w:t>
            </w:r>
          </w:p>
        </w:tc>
        <w:tc>
          <w:tcPr/>
          <w:p>
            <w:pPr>
              <w:pStyle w:val="Compact"/>
            </w:pPr>
            <w:r>
              <w:t xml:space="preserve">Estilização</w:t>
            </w:r>
            <w:r>
              <w:t xml:space="preserve"> </w:t>
            </w:r>
            <w:r>
              <w:rPr>
                <w:i/>
                <w:iCs/>
              </w:rPr>
              <w:t xml:space="preserve">utility-first</w:t>
            </w:r>
            <w:r>
              <w:t xml:space="preserve"> </w:t>
            </w:r>
            <w:r>
              <w:t xml:space="preserve">com produtividade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7.8.1</w:t>
            </w:r>
          </w:p>
        </w:tc>
        <w:tc>
          <w:tcPr/>
          <w:p>
            <w:pPr>
              <w:pStyle w:val="Compact"/>
            </w:pPr>
            <w:r>
              <w:t xml:space="preserve">Roteamento</w:t>
            </w:r>
            <w:r>
              <w:t xml:space="preserve"> </w:t>
            </w:r>
            <w:r>
              <w:rPr>
                <w:i/>
                <w:iCs/>
              </w:rPr>
              <w:t xml:space="preserve">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Redux Toolkit + Persist</w:t>
            </w:r>
            <w:r>
              <w:t xml:space="preserve"> </w:t>
            </w:r>
            <w:r>
              <w:t xml:space="preserve">(</w:t>
            </w:r>
            <w:hyperlink w:anchor="ref-reduxtoolkit2025">
              <w:r>
                <w:rPr>
                  <w:rStyle w:val="Hyperlink"/>
                </w:rPr>
                <w:t xml:space="preserve">Equipe Redux,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2.11.2</w:t>
            </w:r>
          </w:p>
        </w:tc>
        <w:tc>
          <w:tcPr/>
          <w:p>
            <w:pPr>
              <w:pStyle w:val="Compact"/>
            </w:pPr>
            <w:r>
              <w:t xml:space="preserve">Estado global tipado com persistência em</w:t>
            </w:r>
            <w:r>
              <w:t xml:space="preserve"> </w:t>
            </w:r>
            <w:r>
              <w:rPr>
                <w:i/>
                <w:iCs/>
              </w:rP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TanStack React Query</w:t>
            </w:r>
            <w:r>
              <w:t xml:space="preserve"> </w:t>
            </w:r>
            <w:r>
              <w:t xml:space="preserve">(</w:t>
            </w:r>
            <w:hyperlink w:anchor="ref-tanstackquery2025">
              <w:r>
                <w:rPr>
                  <w:rStyle w:val="Hyperlink"/>
                </w:rPr>
                <w:t xml:space="preserve">DOMINIK; Contribuidores TanStack,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5.96.2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Cache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refetching</w:t>
            </w:r>
            <w:r>
              <w:t xml:space="preserve"> </w:t>
            </w:r>
            <w:r>
              <w:t xml:space="preserve">e sincronização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1.11.0</w:t>
            </w:r>
          </w:p>
        </w:tc>
        <w:tc>
          <w:tcPr/>
          <w:p>
            <w:pPr>
              <w:pStyle w:val="Compact"/>
            </w:pPr>
            <w:r>
              <w:t xml:space="preserve">Cliente HTTP com interceptadores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3.8.1</w:t>
            </w:r>
          </w:p>
        </w:tc>
        <w:tc>
          <w:tcPr/>
          <w:p>
            <w:pPr>
              <w:pStyle w:val="Compact"/>
            </w:pPr>
            <w:r>
              <w:t xml:space="preserve">Gráficos declarativos para</w:t>
            </w:r>
            <w:r>
              <w:t xml:space="preserve"> </w:t>
            </w:r>
            <w:r>
              <w:rPr>
                <w:i/>
                <w:iCs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FullCalendar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  <w:tc>
          <w:tcPr/>
          <w:p>
            <w:pPr>
              <w:pStyle w:val="Compact"/>
            </w:pPr>
            <w:r>
              <w:t xml:space="preserve">Calendário interativo para módulo Agenda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0.540.0</w:t>
            </w:r>
          </w:p>
        </w:tc>
        <w:tc>
          <w:tcPr/>
          <w:p>
            <w:pPr>
              <w:pStyle w:val="Compact"/>
            </w:pPr>
            <w:r>
              <w:t xml:space="preserve">Conjunto de ícones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Capacitor</w:t>
            </w:r>
            <w:r>
              <w:t xml:space="preserve"> </w:t>
            </w:r>
            <w:r>
              <w:t xml:space="preserve">(</w:t>
            </w:r>
            <w:hyperlink w:anchor="ref-capacitor2025">
              <w:r>
                <w:rPr>
                  <w:rStyle w:val="Hyperlink"/>
                </w:rPr>
                <w:t xml:space="preserve">Ionic Team,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8.3.1</w:t>
            </w:r>
          </w:p>
        </w:tc>
        <w:tc>
          <w:tcPr/>
          <w:p>
            <w:pPr>
              <w:pStyle w:val="Compact"/>
            </w:pPr>
            <w:r>
              <w:t xml:space="preserve">Empacotamento mobile /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  <w:r>
              <w:t xml:space="preserve"> </w:t>
            </w:r>
            <w:r>
              <w:t xml:space="preserve">(</w:t>
            </w:r>
            <w:hyperlink w:anchor="ref-nestjs2025">
              <w:r>
                <w:rPr>
                  <w:rStyle w:val="Hyperlink"/>
                </w:rPr>
                <w:t xml:space="preserve">Equipe NestJS,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11.1.8</w:t>
            </w:r>
          </w:p>
        </w:tc>
        <w:tc>
          <w:tcPr/>
          <w:p>
            <w:pPr>
              <w:pStyle w:val="Compact"/>
            </w:pPr>
            <w:r>
              <w:t xml:space="preserve">Framework HTTP modular orientado a IoC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Bun</w:t>
            </w:r>
            <w:r>
              <w:t xml:space="preserve"> </w:t>
            </w:r>
            <w:r>
              <w:t xml:space="preserve">(</w:t>
            </w:r>
            <w:hyperlink w:anchor="ref-bun2025">
              <w:r>
                <w:rPr>
                  <w:rStyle w:val="Hyperlink"/>
                </w:rPr>
                <w:t xml:space="preserve">Oven Inc.,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1.3+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Runtime</w:t>
            </w:r>
            <w:r>
              <w:t xml:space="preserve"> </w:t>
            </w:r>
            <w:r>
              <w:t xml:space="preserve">JavaScript e gerenciador de pacotes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TypeORM</w:t>
            </w:r>
            <w:r>
              <w:t xml:space="preserve"> </w:t>
            </w:r>
            <w:r>
              <w:t xml:space="preserve">(</w:t>
            </w:r>
            <w:hyperlink w:anchor="ref-typeorm2025">
              <w:r>
                <w:rPr>
                  <w:rStyle w:val="Hyperlink"/>
                </w:rPr>
                <w:t xml:space="preserve">Equipe TypeORM,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0.3.27</w:t>
            </w:r>
          </w:p>
        </w:tc>
        <w:tc>
          <w:tcPr/>
          <w:p>
            <w:pPr>
              <w:pStyle w:val="Compact"/>
            </w:pPr>
            <w:r>
              <w:t xml:space="preserve">ORM com suporte a</w:t>
            </w:r>
            <w:r>
              <w:t xml:space="preserve"> </w:t>
            </w:r>
            <w:r>
              <w:rPr>
                <w:i/>
                <w:iCs/>
              </w:rPr>
              <w:t xml:space="preserve">migrations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/>
                <w:iCs/>
              </w:rPr>
              <w:t xml:space="preserve">decorators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Passport + JWT</w:t>
            </w:r>
            <w:r>
              <w:t xml:space="preserve"> </w:t>
            </w:r>
            <w:r>
              <w:t xml:space="preserve">(</w:t>
            </w:r>
            <w:hyperlink w:anchor="ref-jwt-rfc7519">
              <w:r>
                <w:rPr>
                  <w:rStyle w:val="Hyperlink"/>
                </w:rPr>
                <w:t xml:space="preserve">JONES; BRADLEY; SAKIMURA, 2015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0.7.0 / 4.0.1</w:t>
            </w:r>
          </w:p>
        </w:tc>
        <w:tc>
          <w:tcPr/>
          <w:p>
            <w:pPr>
              <w:pStyle w:val="Compact"/>
            </w:pPr>
            <w:r>
              <w:t xml:space="preserve">Estratégia de autenticação por</w:t>
            </w:r>
            <w:r>
              <w:t xml:space="preserve"> </w:t>
            </w:r>
            <w:r>
              <w:rPr>
                <w:i/>
                <w:iCs/>
              </w:rP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PDFKit</w:t>
            </w:r>
          </w:p>
        </w:tc>
        <w:tc>
          <w:tcPr/>
          <w:p>
            <w:pPr>
              <w:pStyle w:val="Compact"/>
            </w:pPr>
            <w:r>
              <w:t xml:space="preserve">0.18.0</w:t>
            </w:r>
          </w:p>
        </w:tc>
        <w:tc>
          <w:tcPr/>
          <w:p>
            <w:pPr>
              <w:pStyle w:val="Compact"/>
            </w:pPr>
            <w:r>
              <w:t xml:space="preserve">Geração programática de PDFs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7.0.10</w:t>
            </w:r>
          </w:p>
        </w:tc>
        <w:tc>
          <w:tcPr/>
          <w:p>
            <w:pPr>
              <w:pStyle w:val="Compact"/>
            </w:pPr>
            <w:r>
              <w:t xml:space="preserve">Envio de</w:t>
            </w:r>
            <w:r>
              <w:t xml:space="preserve"> </w:t>
            </w:r>
            <w:r>
              <w:rPr>
                <w:i/>
                <w:iCs/>
              </w:rPr>
              <w:t xml:space="preserve">e-mails</w:t>
            </w:r>
            <w:r>
              <w:t xml:space="preserve"> </w:t>
            </w:r>
            <w:r>
              <w:t xml:space="preserve">via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Swagger (</w:t>
            </w:r>
            <w:r>
              <w:rPr>
                <w:rStyle w:val="VerbatimChar"/>
              </w:rPr>
              <w:t xml:space="preserve">@nestjs/swagger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11.2.6</w:t>
            </w:r>
          </w:p>
        </w:tc>
        <w:tc>
          <w:tcPr/>
          <w:p>
            <w:pPr>
              <w:pStyle w:val="Compact"/>
            </w:pPr>
            <w:r>
              <w:t xml:space="preserve">Documentação automática da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6.0.0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Hash</w:t>
            </w:r>
            <w:r>
              <w:t xml:space="preserve"> </w:t>
            </w:r>
            <w:r>
              <w:t xml:space="preserve">de senhas com</w:t>
            </w:r>
            <w:r>
              <w:t xml:space="preserve"> </w:t>
            </w:r>
            <w:r>
              <w:rPr>
                <w:i/>
                <w:iCs/>
              </w:rPr>
              <w:t xml:space="preserve">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t xml:space="preserve">(</w:t>
            </w:r>
            <w:hyperlink w:anchor="ref-postgresql2025">
              <w:r>
                <w:rPr>
                  <w:rStyle w:val="Hyperlink"/>
                </w:rPr>
                <w:t xml:space="preserve">The PostgreSQL Global Development Group,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Banco relacional com forte conformidade ACID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  <w:r>
              <w:t xml:space="preserve"> </w:t>
            </w:r>
            <w:r>
              <w:t xml:space="preserve">(</w:t>
            </w:r>
            <w:hyperlink w:anchor="ref-docker2025">
              <w:r>
                <w:rPr>
                  <w:rStyle w:val="Hyperlink"/>
                </w:rPr>
                <w:t xml:space="preserve">Docker Inc., 2025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Containerização do banco,</w:t>
            </w:r>
            <w:r>
              <w:t xml:space="preserve"> </w:t>
            </w:r>
            <w:r>
              <w:rPr>
                <w:i/>
                <w:iCs/>
              </w:rPr>
              <w:t xml:space="preserve">mailpit</w:t>
            </w:r>
            <w:r>
              <w:t xml:space="preserve"> </w:t>
            </w:r>
            <w:r>
              <w:t xml:space="preserve">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Captura de</w:t>
            </w:r>
            <w:r>
              <w:t xml:space="preserve"> </w:t>
            </w:r>
            <w:r>
              <w:rPr>
                <w:i/>
                <w:iCs/>
              </w:rPr>
              <w:t xml:space="preserve">e-mails</w:t>
            </w:r>
            <w:r>
              <w:t xml:space="preserve"> </w:t>
            </w:r>
            <w:r>
              <w:t xml:space="preserve">em ambiente de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2.5+</w:t>
            </w:r>
          </w:p>
        </w:tc>
        <w:tc>
          <w:tcPr/>
          <w:p>
            <w:pPr>
              <w:pStyle w:val="Compact"/>
            </w:pPr>
            <w:r>
              <w:t xml:space="preserve">Controle de versão distribuído</w:t>
            </w:r>
          </w:p>
        </w:tc>
      </w:tr>
    </w:tbl>
    <w:bookmarkEnd w:id="24"/>
    <w:bookmarkStart w:id="29" w:name="arquitetura-do-sistem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Arquitetura do Sistema</w:t>
      </w:r>
    </w:p>
    <w:bookmarkStart w:id="26" w:name="diagrama-de-arquitetur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Diagrama de Arquitetura</w:t>
      </w:r>
    </w:p>
    <w:p>
      <w:pPr>
        <w:pStyle w:val="BlockText"/>
      </w:pPr>
      <w:r>
        <w:rPr>
          <w:i/>
          <w:iCs/>
        </w:rPr>
        <w:t xml:space="preserve">[Inserir imagem: diagrama de três camadas — SPA React → API NestJS → PostgreSQL — com Mailpit/SMTP lateral. Sugere-se desenhar em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https://app.diagrams.net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com base na descrição abaixo.]</w:t>
      </w:r>
    </w:p>
    <w:bookmarkEnd w:id="26"/>
    <w:bookmarkStart w:id="27" w:name="descrição-da-arquitetur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Descrição da Arquitetura</w:t>
      </w:r>
    </w:p>
    <w:p>
      <w:pPr>
        <w:pStyle w:val="FirstParagraph"/>
      </w:pPr>
      <w:r>
        <w:t xml:space="preserve">O sistema adota uma arquitetura</w:t>
      </w:r>
      <w:r>
        <w:t xml:space="preserve"> </w:t>
      </w:r>
      <w:r>
        <w:rPr>
          <w:b/>
          <w:bCs/>
        </w:rPr>
        <w:t xml:space="preserve">cliente-servidor de três camadas</w:t>
      </w:r>
      <w:r>
        <w:t xml:space="preserve"> </w:t>
      </w:r>
      <w:r>
        <w:t xml:space="preserve">com separação estrita entre apresentação, lógica de negócio e persistência: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HTTPS/JSON   ┌──────────────────┐   TCP/SQL   ┌──────────────────┐</w:t>
      </w:r>
      <w:r>
        <w:br/>
      </w:r>
      <w:r>
        <w:rPr>
          <w:rStyle w:val="VerbatimChar"/>
        </w:rPr>
        <w:t xml:space="preserve">│  Front-end SPA   │ ─────────────► │   API REST       │ ──────────► │   PostgreSQL 17  │</w:t>
      </w:r>
      <w:r>
        <w:br/>
      </w:r>
      <w:r>
        <w:rPr>
          <w:rStyle w:val="VerbatimChar"/>
        </w:rPr>
        <w:t xml:space="preserve">│ (React + Vite)   │ ◄───────────── │   (NestJS)       │ ◄────────── │   (Docker)       │</w:t>
      </w:r>
      <w:r>
        <w:br/>
      </w:r>
      <w:r>
        <w:rPr>
          <w:rStyle w:val="VerbatimChar"/>
        </w:rPr>
        <w:t xml:space="preserve">└──────────────────┘                └──────────────────┘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│ SMTP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│   Mailpit/SMTP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Camada de apresentação (Front-end):</w:t>
      </w:r>
      <w:r>
        <w:t xml:space="preserve"> </w:t>
      </w:r>
      <w:r>
        <w:t xml:space="preserve">SPA escrita em React 19 com TypeScript, empacotada pelo Vite. O estado global é mantido por Redux Toolkit com persistência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o estado de servidor (</w:t>
      </w:r>
      <w:r>
        <w:rPr>
          <w:i/>
          <w:iCs/>
        </w:rPr>
        <w:t xml:space="preserve">cache</w:t>
      </w:r>
      <w:r>
        <w:t xml:space="preserve"> </w:t>
      </w:r>
      <w:r>
        <w:t xml:space="preserve">de listagens,</w:t>
      </w:r>
      <w:r>
        <w:t xml:space="preserve"> </w:t>
      </w:r>
      <w:r>
        <w:rPr>
          <w:i/>
          <w:iCs/>
        </w:rPr>
        <w:t xml:space="preserve">mutations</w:t>
      </w:r>
      <w:r>
        <w:t xml:space="preserve">) é gerenciado pelo TanStack Query. As requisições HTTP utilizam Axios com interceptadores que anexam o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JWT automaticamente e fazem</w:t>
      </w:r>
      <w:r>
        <w:t xml:space="preserve"> </w:t>
      </w:r>
      <w:r>
        <w:rPr>
          <w:i/>
          <w:iCs/>
        </w:rPr>
        <w:t xml:space="preserve">logout</w:t>
      </w:r>
      <w:r>
        <w:t xml:space="preserve"> </w:t>
      </w:r>
      <w:r>
        <w:t xml:space="preserve">em respostas 401. O roteamento usa React Router 7. Para suporte mobile, a aplicação é empacotada pelo Capacitor 8, gerando um</w:t>
      </w:r>
      <w:r>
        <w:t xml:space="preserve"> </w:t>
      </w:r>
      <w:r>
        <w:rPr>
          <w:i/>
          <w:iCs/>
        </w:rPr>
        <w:t xml:space="preserve">bundle</w:t>
      </w:r>
      <w:r>
        <w:t xml:space="preserve"> </w:t>
      </w:r>
      <w:r>
        <w:t xml:space="preserve">PWA instalável.</w:t>
      </w:r>
    </w:p>
    <w:p>
      <w:pPr>
        <w:pStyle w:val="BodyText"/>
      </w:pPr>
      <w:r>
        <w:rPr>
          <w:b/>
          <w:bCs/>
        </w:rPr>
        <w:t xml:space="preserve">Camada de lógica (Back-end):</w:t>
      </w:r>
      <w:r>
        <w:t xml:space="preserve"> </w:t>
      </w:r>
      <w:r>
        <w:t xml:space="preserve">API REST construída com NestJS 11, organizada em 12 módulos coesos (um por agregado de domínio). Cada módulo expõe um</w:t>
      </w:r>
      <w:r>
        <w:t xml:space="preserve"> </w:t>
      </w:r>
      <w:r>
        <w:rPr>
          <w:i/>
          <w:iCs/>
        </w:rPr>
        <w:t xml:space="preserve">controller</w:t>
      </w:r>
      <w:r>
        <w:t xml:space="preserve"> </w:t>
      </w:r>
      <w:r>
        <w:t xml:space="preserve">HTTP, um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com a regra de negócio, um conjunto de DTOs validados por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 </w:t>
      </w:r>
      <w:r>
        <w:t xml:space="preserve">e uma entidade TypeORM. A autenticação usa Passport com estratégia JWT; rotas são protegidas por padrão e marcadas com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quando devem ser abertas. A documentação interativa é exposta pelo Swagger em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Camada de persistência:</w:t>
      </w:r>
      <w:r>
        <w:t xml:space="preserve"> </w:t>
      </w:r>
      <w:r>
        <w:t xml:space="preserve">PostgreSQL 17 rodando em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Docker. O ORM TypeORM mapeia as 10 entidades do domínio para tabelas relacionais com chaves estrangeiras e</w:t>
      </w:r>
      <w:r>
        <w:t xml:space="preserve"> </w:t>
      </w:r>
      <w:r>
        <w:rPr>
          <w:i/>
          <w:iCs/>
        </w:rPr>
        <w:t xml:space="preserve">cascades</w:t>
      </w:r>
      <w:r>
        <w:t xml:space="preserve"> </w:t>
      </w:r>
      <w:r>
        <w:t xml:space="preserve">configurados (</w:t>
      </w:r>
      <w:r>
        <w:rPr>
          <w:rStyle w:val="VerbatimChar"/>
        </w:rPr>
        <w:t xml:space="preserve">onDelete: CASCADE</w:t>
      </w:r>
      <w:r>
        <w:t xml:space="preserve"> </w:t>
      </w:r>
      <w:r>
        <w:t xml:space="preserve">para encaminhamentos do aluno,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para eventos opcionalmente vinculados).</w:t>
      </w:r>
    </w:p>
    <w:p>
      <w:pPr>
        <w:pStyle w:val="BodyText"/>
      </w:pPr>
      <w:r>
        <w:rPr>
          <w:b/>
          <w:bCs/>
        </w:rPr>
        <w:t xml:space="preserve">Serviços auxiliares:</w:t>
      </w:r>
      <w:r>
        <w:t xml:space="preserve"> </w:t>
      </w:r>
      <w:r>
        <w:t xml:space="preserve">Mailpit em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captura</w:t>
      </w:r>
      <w:r>
        <w:t xml:space="preserve"> </w:t>
      </w:r>
      <w:r>
        <w:rPr>
          <w:i/>
          <w:iCs/>
        </w:rPr>
        <w:t xml:space="preserve">e-mails</w:t>
      </w:r>
      <w:r>
        <w:t xml:space="preserve"> </w:t>
      </w:r>
      <w:r>
        <w:t xml:space="preserve">em ambiente de desenvolvimento; em produção a configuração SMTP é editável via interface administrativa (tabela</w:t>
      </w:r>
      <w:r>
        <w:t xml:space="preserve"> </w:t>
      </w:r>
      <w:r>
        <w:rPr>
          <w:rStyle w:val="VerbatimChar"/>
        </w:rPr>
        <w:t xml:space="preserve">smtp_configs</w:t>
      </w:r>
      <w:r>
        <w:t xml:space="preserve">).</w:t>
      </w:r>
    </w:p>
    <w:bookmarkEnd w:id="27"/>
    <w:bookmarkStart w:id="28" w:name="fluxo-de-dado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Fluxo de Dados</w:t>
      </w:r>
    </w:p>
    <w:p>
      <w:pPr>
        <w:pStyle w:val="FirstParagraph"/>
      </w:pPr>
      <w:r>
        <w:t xml:space="preserve">Um fluxo típico de requisição segue oito passos:</w:t>
      </w:r>
    </w:p>
    <w:p>
      <w:pPr>
        <w:pStyle w:val="Compact"/>
        <w:numPr>
          <w:ilvl w:val="0"/>
          <w:numId w:val="1005"/>
        </w:numPr>
      </w:pPr>
      <w:r>
        <w:t xml:space="preserve">O usuário interage com um componente React (ex.: clica em</w:t>
      </w:r>
      <w:r>
        <w:t xml:space="preserve"> </w:t>
      </w:r>
      <w:r>
        <w:t xml:space="preserve">“Cadastrar Aluno”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O</w:t>
      </w:r>
      <w:r>
        <w:t xml:space="preserve"> </w:t>
      </w:r>
      <w:r>
        <w:rPr>
          <w:i/>
          <w:iCs/>
        </w:rPr>
        <w:t xml:space="preserve">hook</w:t>
      </w:r>
      <w:r>
        <w:t xml:space="preserve"> </w:t>
      </w:r>
      <w:r>
        <w:t xml:space="preserve">customizado dispara uma</w:t>
      </w:r>
      <w:r>
        <w:t xml:space="preserve"> </w:t>
      </w:r>
      <w:r>
        <w:rPr>
          <w:i/>
          <w:iCs/>
        </w:rPr>
        <w:t xml:space="preserve">mutation</w:t>
      </w:r>
      <w:r>
        <w:t xml:space="preserve"> </w:t>
      </w:r>
      <w:r>
        <w:t xml:space="preserve">do TanStack Query.</w:t>
      </w:r>
    </w:p>
    <w:p>
      <w:pPr>
        <w:pStyle w:val="Compact"/>
        <w:numPr>
          <w:ilvl w:val="0"/>
          <w:numId w:val="1005"/>
        </w:numPr>
      </w:pPr>
      <w:r>
        <w:t xml:space="preserve">Axios envia a requisição HTTP</w:t>
      </w:r>
      <w:r>
        <w:t xml:space="preserve"> </w:t>
      </w:r>
      <w:r>
        <w:rPr>
          <w:rStyle w:val="VerbatimChar"/>
        </w:rPr>
        <w:t xml:space="preserve">POST /students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payload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5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do NestJS valida o</w:t>
      </w:r>
      <w:r>
        <w:t xml:space="preserve"> </w:t>
      </w:r>
      <w:r>
        <w:rPr>
          <w:i/>
          <w:iCs/>
        </w:rPr>
        <w:t xml:space="preserve">token</w:t>
      </w:r>
      <w:r>
        <w:t xml:space="preserve">; o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valida a autorização.</w:t>
      </w:r>
    </w:p>
    <w:p>
      <w:pPr>
        <w:pStyle w:val="Compact"/>
        <w:numPr>
          <w:ilvl w:val="0"/>
          <w:numId w:val="1005"/>
        </w:numPr>
      </w:pPr>
      <w:r>
        <w:t xml:space="preserve">O</w:t>
      </w:r>
      <w:r>
        <w:t xml:space="preserve"> </w:t>
      </w:r>
      <w:r>
        <w:rPr>
          <w:i/>
          <w:iCs/>
        </w:rPr>
        <w:t xml:space="preserve">controller</w:t>
      </w:r>
      <w:r>
        <w:t xml:space="preserve"> </w:t>
      </w:r>
      <w:r>
        <w:rPr>
          <w:rStyle w:val="VerbatimChar"/>
        </w:rPr>
        <w:t xml:space="preserve">StudentsController</w:t>
      </w:r>
      <w:r>
        <w:t xml:space="preserve"> </w:t>
      </w:r>
      <w:r>
        <w:t xml:space="preserve">recebe e delega ao</w:t>
      </w:r>
      <w:r>
        <w:t xml:space="preserve"> </w:t>
      </w:r>
      <w:r>
        <w:rPr>
          <w:rStyle w:val="VerbatimChar"/>
        </w:rPr>
        <w:t xml:space="preserve">StudentsService</w:t>
      </w:r>
      <w:r>
        <w:t xml:space="preserve"> </w:t>
      </w:r>
      <w:r>
        <w:t xml:space="preserve">após validação automática do DTO.</w:t>
      </w:r>
    </w:p>
    <w:p>
      <w:pPr>
        <w:pStyle w:val="Compact"/>
        <w:numPr>
          <w:ilvl w:val="0"/>
          <w:numId w:val="1005"/>
        </w:numPr>
      </w:pPr>
      <w:r>
        <w:t xml:space="preserve">O</w:t>
      </w:r>
      <w:r>
        <w:t xml:space="preserve"> </w:t>
      </w:r>
      <w:r>
        <w:rPr>
          <w:i/>
          <w:iCs/>
        </w:rPr>
        <w:t xml:space="preserve">service</w:t>
      </w:r>
      <w:r>
        <w:t xml:space="preserve"> </w:t>
      </w:r>
      <w:r>
        <w:t xml:space="preserve">aplica regras de negócio (validação de duplicidade, formatação de CPF) e chama</w:t>
      </w:r>
      <w:r>
        <w:t xml:space="preserve"> </w:t>
      </w:r>
      <w:r>
        <w:rPr>
          <w:rStyle w:val="VerbatimChar"/>
        </w:rPr>
        <w:t xml:space="preserve">repository.save()</w:t>
      </w:r>
      <w:r>
        <w:t xml:space="preserve"> </w:t>
      </w:r>
      <w:r>
        <w:t xml:space="preserve">do TypeORM.</w:t>
      </w:r>
    </w:p>
    <w:p>
      <w:pPr>
        <w:pStyle w:val="Compact"/>
        <w:numPr>
          <w:ilvl w:val="0"/>
          <w:numId w:val="1005"/>
        </w:numPr>
      </w:pPr>
      <w:r>
        <w:t xml:space="preserve">TypeORM emite 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parametrizado no PostgreSQL; o banco retorna o registro com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gerado.</w:t>
      </w:r>
    </w:p>
    <w:p>
      <w:pPr>
        <w:pStyle w:val="Compact"/>
        <w:numPr>
          <w:ilvl w:val="0"/>
          <w:numId w:val="1005"/>
        </w:numPr>
      </w:pPr>
      <w:r>
        <w:t xml:space="preserve">A resposta JSON volta pelo</w:t>
      </w:r>
      <w:r>
        <w:t xml:space="preserve"> </w:t>
      </w:r>
      <w:r>
        <w:rPr>
          <w:i/>
          <w:iCs/>
        </w:rPr>
        <w:t xml:space="preserve">controller</w:t>
      </w:r>
      <w:r>
        <w:t xml:space="preserve">; o TanStack Query invalida o</w:t>
      </w:r>
      <w:r>
        <w:t xml:space="preserve"> </w:t>
      </w:r>
      <w:r>
        <w:rPr>
          <w:i/>
          <w:iCs/>
        </w:rPr>
        <w:t xml:space="preserve">cache</w:t>
      </w:r>
      <w:r>
        <w:t xml:space="preserve"> </w:t>
      </w:r>
      <w:r>
        <w:t xml:space="preserve">da listagem e o React renderiza o novo estado.</w:t>
      </w:r>
    </w:p>
    <w:bookmarkEnd w:id="28"/>
    <w:bookmarkEnd w:id="29"/>
    <w:bookmarkStart w:id="44" w:name="banco-de-dado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Banco de Dados</w:t>
      </w:r>
    </w:p>
    <w:bookmarkStart w:id="31" w:name="modelo-entidade-relacionamento-der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Modelo Entidade-Relacionamento (DER)</w:t>
      </w:r>
    </w:p>
    <w:p>
      <w:pPr>
        <w:pStyle w:val="BlockText"/>
      </w:pPr>
      <w:r>
        <w:rPr>
          <w:i/>
          <w:iCs/>
        </w:rPr>
        <w:t xml:space="preserve">[Inserir imagem: DER com as 10 entidades — alunos, empresas, funcionarios, funcoes, encaminhamentos, questionarios, perguntas, respostas_questionarios, eventos, smtp_configs — e suas chaves estrangeiras. Sugere-se gerar em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https://dbdiagram.io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 partir do dicionário abaixo.]</w:t>
      </w:r>
    </w:p>
    <w:bookmarkEnd w:id="31"/>
    <w:bookmarkStart w:id="42" w:name="dicionário-de-dado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Dicionário de Dados</w:t>
      </w:r>
    </w:p>
    <w:bookmarkStart w:id="32" w:name="tabela-alunos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Nome completo do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E-mail de contato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Telefone de contato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cpf</w:t>
            </w:r>
          </w:p>
        </w:tc>
        <w:tc>
          <w:tcPr/>
          <w:p>
            <w:pPr>
              <w:pStyle w:val="Compact"/>
            </w:pPr>
            <w:r>
              <w:t xml:space="preserve">VARCHAR(14)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CPF formatado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cep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CEP do endereço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bairro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Bairro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numero_endereco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Complemento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Sim, único</w:t>
            </w:r>
          </w:p>
        </w:tc>
        <w:tc>
          <w:tcPr/>
          <w:p>
            <w:pPr>
              <w:pStyle w:val="Compact"/>
            </w:pPr>
            <w:r>
              <w:t xml:space="preserve">Código institucional do 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Nome do responsável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Observações livres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2"/>
    <w:bookmarkStart w:id="33" w:name="tabela-empresas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empresas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razao_social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Razão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cnpj</w:t>
            </w:r>
          </w:p>
        </w:tc>
        <w:tc>
          <w:tcPr/>
          <w:p>
            <w:pPr>
              <w:pStyle w:val="Compact"/>
            </w:pPr>
            <w:r>
              <w:t xml:space="preserve">VARCHAR(18)</w:t>
            </w:r>
          </w:p>
        </w:tc>
        <w:tc>
          <w:tcPr/>
          <w:p>
            <w:pPr>
              <w:pStyle w:val="Compact"/>
            </w:pPr>
            <w:r>
              <w:t xml:space="preserve">Sim, único</w:t>
            </w:r>
          </w:p>
        </w:tc>
        <w:tc>
          <w:tcPr/>
          <w:p>
            <w:pPr>
              <w:pStyle w:val="Compact"/>
            </w:pPr>
            <w:r>
              <w:t xml:space="preserve">CNPJ formatado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cep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bairro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Bairro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numero_endereco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Complemento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3"/>
    <w:bookmarkStart w:id="34" w:name="tabela-funcionarios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funcionarios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Nome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Sim, único</w:t>
            </w:r>
          </w:p>
        </w:tc>
        <w:tc>
          <w:tcPr/>
          <w:p>
            <w:pPr>
              <w:pStyle w:val="Compact"/>
            </w:pPr>
            <w:r>
              <w:t xml:space="preserve">E-mail (usado para login)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Telefone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cpf</w:t>
            </w:r>
          </w:p>
        </w:tc>
        <w:tc>
          <w:tcPr/>
          <w:p>
            <w:pPr>
              <w:pStyle w:val="Compact"/>
            </w:pPr>
            <w:r>
              <w:t xml:space="preserve">VARCHAR(14)</w:t>
            </w:r>
          </w:p>
        </w:tc>
        <w:tc>
          <w:tcPr/>
          <w:p>
            <w:pPr>
              <w:pStyle w:val="Compact"/>
            </w:pPr>
            <w:r>
              <w:t xml:space="preserve">Sim, único</w:t>
            </w:r>
          </w:p>
        </w:tc>
        <w:tc>
          <w:tcPr/>
          <w:p>
            <w:pPr>
              <w:pStyle w:val="Compact"/>
            </w:pPr>
            <w:r>
              <w:t xml:space="preserve">CPF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Hash bcrypt da senha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cep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bairro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Bairro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numero_endereco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complemento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Complemento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contato_empresarial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Contato profissional alternativo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funcao_id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funcoes.id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reset_password_token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Token de recuperação de senha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reset_password_expires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Validade do token de recuperação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4"/>
    <w:bookmarkStart w:id="35" w:name="tabela-funcoes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funcoes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Sim, único</w:t>
            </w:r>
          </w:p>
        </w:tc>
        <w:tc>
          <w:tcPr/>
          <w:p>
            <w:pPr>
              <w:pStyle w:val="Compact"/>
            </w:pPr>
            <w:r>
              <w:t xml:space="preserve">Código interno da 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nome_funcao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Nome descritivo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5"/>
    <w:bookmarkStart w:id="36" w:name="tabela-encaminhamentos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encaminhamentos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alunos.id</w:t>
            </w:r>
            <w:r>
              <w:t xml:space="preserve"> </w:t>
            </w:r>
            <w:r>
              <w:t xml:space="preserve">(CASCADE no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empresas.id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funcao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Função exercida na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data_admissao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Data de admissão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contato_rh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Contato do RH da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data_desligamento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Data de desligamento (se houver)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6"/>
    <w:bookmarkStart w:id="37" w:name="tabela-questionarios"/>
    <w:p>
      <w:pPr>
        <w:pStyle w:val="Heading3"/>
      </w:pPr>
      <w:r>
        <w:rPr>
          <w:rStyle w:val="SectionNumber"/>
        </w:rPr>
        <w:t xml:space="preserve">5.2.6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questionarios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Nome do questionário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questionario_json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Estrutura JSON serializada do</w:t>
            </w:r>
            <w:r>
              <w:t xml:space="preserve"> </w:t>
            </w:r>
            <w:r>
              <w:rPr>
                <w:i/>
                <w:iCs/>
              </w:rP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7"/>
    <w:bookmarkStart w:id="38" w:name="tabela-perguntas"/>
    <w:p>
      <w:pPr>
        <w:pStyle w:val="Heading3"/>
      </w:pPr>
      <w:r>
        <w:rPr>
          <w:rStyle w:val="SectionNumber"/>
        </w:rPr>
        <w:t xml:space="preserve">5.2.7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perguntas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questionario_id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questionarios.id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tipo_pergunta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resposta_curta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combobox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texto_pergunta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8"/>
    <w:bookmarkStart w:id="39" w:name="tabela-respostas_questionarios"/>
    <w:p>
      <w:pPr>
        <w:pStyle w:val="Heading3"/>
      </w:pPr>
      <w:r>
        <w:rPr>
          <w:rStyle w:val="SectionNumber"/>
        </w:rPr>
        <w:t xml:space="preserve">5.2.8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respostas_questionarios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questionario_id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questionarios.id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alunos.id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respostas_json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Respostas serializadas em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data_envio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e hora do envio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39"/>
    <w:bookmarkStart w:id="40" w:name="tabela-eventos"/>
    <w:p>
      <w:pPr>
        <w:pStyle w:val="Heading3"/>
      </w:pPr>
      <w:r>
        <w:rPr>
          <w:rStyle w:val="SectionNumber"/>
        </w:rPr>
        <w:t xml:space="preserve">5.2.9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eventos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Título do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Descrição livre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data_inicio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data_fim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Sim (default</w:t>
            </w:r>
            <w:r>
              <w:t xml:space="preserve"> </w:t>
            </w:r>
            <w:r>
              <w:rPr>
                <w:rStyle w:val="VerbatimChar"/>
              </w:rPr>
              <w:t xml:space="preserve">generico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visita_aluno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visita_empresa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visita_ambos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Local do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alunos.id</w:t>
            </w:r>
            <w:r>
              <w:t xml:space="preserve"> </w:t>
            </w:r>
            <w:r>
              <w:t xml:space="preserve">(SET NULL no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FK para</w:t>
            </w:r>
            <w:r>
              <w:t xml:space="preserve"> </w:t>
            </w:r>
            <w:r>
              <w:rPr>
                <w:rStyle w:val="VerbatimChar"/>
              </w:rPr>
              <w:t xml:space="preserve">empresas.id</w:t>
            </w:r>
            <w:r>
              <w:t xml:space="preserve"> </w:t>
            </w:r>
            <w:r>
              <w:t xml:space="preserve">(SET NULL no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40"/>
    <w:bookmarkStart w:id="41" w:name="tabela-smtp_configs"/>
    <w:p>
      <w:pPr>
        <w:pStyle w:val="Heading3"/>
      </w:pPr>
      <w:r>
        <w:rPr>
          <w:rStyle w:val="SectionNumber"/>
        </w:rPr>
        <w:t xml:space="preserve">5.2.10</w:t>
      </w:r>
      <w:r>
        <w:tab/>
      </w:r>
      <w:r>
        <w:t xml:space="preserve">Tabela:</w:t>
      </w:r>
      <w:r>
        <w:t xml:space="preserve"> </w:t>
      </w:r>
      <w:r>
        <w:rPr>
          <w:rStyle w:val="VerbatimChar"/>
        </w:rPr>
        <w:t xml:space="preserve">smtp_configs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Host</w:t>
            </w:r>
            <w:r>
              <w:t xml:space="preserve"> </w:t>
            </w:r>
            <w:r>
              <w:t xml:space="preserve">do servidor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Porta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Usuário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Senha SMTP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Remetente 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Sim (default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Usar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 da última atualização</w:t>
            </w:r>
          </w:p>
        </w:tc>
      </w:tr>
    </w:tbl>
    <w:bookmarkEnd w:id="41"/>
    <w:bookmarkEnd w:id="42"/>
    <w:bookmarkStart w:id="43" w:name="principais-relacionamento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Principais Relacionamentos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alunos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encaminhamentos</w:t>
      </w:r>
      <w:r>
        <w:t xml:space="preserve"> </w:t>
      </w:r>
      <w:r>
        <w:t xml:space="preserve">(CASCADE no</w:t>
      </w:r>
      <w:r>
        <w:t xml:space="preserve"> </w:t>
      </w:r>
      <w:r>
        <w:rPr>
          <w:i/>
          <w:iCs/>
        </w:rPr>
        <w:t xml:space="preserve">delete</w:t>
      </w:r>
      <w:r>
        <w:t xml:space="preserve"> </w:t>
      </w:r>
      <w:r>
        <w:t xml:space="preserve">do aluno)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alunos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respostas_questionarios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alunos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(opcional; SET NULL)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empresas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encaminhamentos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empresas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(opcional; SET NULL)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questionarios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perguntas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questionarios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respostas_questionarios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funcoes</w:t>
      </w:r>
      <w:r>
        <w:t xml:space="preserve"> </w:t>
      </w:r>
      <w:r>
        <w:t xml:space="preserve">1 — N</w:t>
      </w:r>
      <w:r>
        <w:t xml:space="preserve"> </w:t>
      </w:r>
      <w:r>
        <w:rPr>
          <w:rStyle w:val="VerbatimChar"/>
        </w:rPr>
        <w:t xml:space="preserve">funcionarios</w:t>
      </w:r>
      <w:r>
        <w:t xml:space="preserve"> </w:t>
      </w:r>
      <w:r>
        <w:t xml:space="preserve">(opcional)</w:t>
      </w:r>
    </w:p>
    <w:bookmarkEnd w:id="43"/>
    <w:bookmarkEnd w:id="44"/>
    <w:bookmarkStart w:id="58" w:name="funcionalidad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Funcionalidades</w:t>
      </w:r>
    </w:p>
    <w:bookmarkStart w:id="45" w:name="módulo-de-autenticação-auth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Módulo de Autenticação (</w:t>
      </w:r>
      <w:r>
        <w:rPr>
          <w:rStyle w:val="VerbatimChar"/>
        </w:rPr>
        <w:t xml:space="preserve">auth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Login</w:t>
      </w:r>
      <w:r>
        <w:t xml:space="preserve"> </w:t>
      </w:r>
      <w:r>
        <w:t xml:space="preserve">com e-mail e senha; retorna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JWT com expiração configurável (padrão 7 dias).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Endpoint</w:t>
      </w:r>
      <w:r>
        <w:t xml:space="preserve"> </w:t>
      </w:r>
      <w:r>
        <w:rPr>
          <w:rStyle w:val="VerbatimChar"/>
        </w:rPr>
        <w:t xml:space="preserve">POST /auth/forgot-password</w:t>
      </w:r>
      <w:r>
        <w:t xml:space="preserve"> </w:t>
      </w:r>
      <w:r>
        <w:t xml:space="preserve">envia</w:t>
      </w:r>
      <w:r>
        <w:t xml:space="preserve"> </w:t>
      </w:r>
      <w:r>
        <w:rPr>
          <w:i/>
          <w:iCs/>
        </w:rPr>
        <w:t xml:space="preserve">e-mail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de recuperação.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Endpoint</w:t>
      </w:r>
      <w:r>
        <w:t xml:space="preserve"> </w:t>
      </w:r>
      <w:r>
        <w:rPr>
          <w:rStyle w:val="VerbatimChar"/>
        </w:rPr>
        <w:t xml:space="preserve">POST /auth/reset-password</w:t>
      </w:r>
      <w:r>
        <w:t xml:space="preserve"> </w:t>
      </w:r>
      <w:r>
        <w:t xml:space="preserve">valida o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reset_password_expires</w:t>
      </w:r>
      <w:r>
        <w:t xml:space="preserve">) e redefine a senha (</w:t>
      </w:r>
      <w:r>
        <w:rPr>
          <w:i/>
          <w:iCs/>
        </w:rPr>
        <w:t xml:space="preserve">hash</w:t>
      </w:r>
      <w:r>
        <w:t xml:space="preserve"> </w:t>
      </w:r>
      <w:r>
        <w:t xml:space="preserve">bcrypt).</w:t>
      </w:r>
    </w:p>
    <w:p>
      <w:pPr>
        <w:pStyle w:val="Compact"/>
        <w:numPr>
          <w:ilvl w:val="0"/>
          <w:numId w:val="1007"/>
        </w:numPr>
      </w:pPr>
      <w:r>
        <w:t xml:space="preserve">Proteção global de rotas por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; rotas públicas marcadas com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.</w:t>
      </w:r>
    </w:p>
    <w:bookmarkEnd w:id="45"/>
    <w:bookmarkStart w:id="46" w:name="módulo-de-alunos-student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Módulo de Alunos (</w:t>
      </w:r>
      <w:r>
        <w:rPr>
          <w:rStyle w:val="VerbatimChar"/>
        </w:rPr>
        <w:t xml:space="preserve">students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CRUD completo de alunos.</w:t>
      </w:r>
    </w:p>
    <w:p>
      <w:pPr>
        <w:pStyle w:val="Compact"/>
        <w:numPr>
          <w:ilvl w:val="0"/>
          <w:numId w:val="1008"/>
        </w:numPr>
      </w:pPr>
      <w:r>
        <w:t xml:space="preserve">Filtros por nome, código, cidade e responsável na listagem.</w:t>
      </w:r>
    </w:p>
    <w:p>
      <w:pPr>
        <w:pStyle w:val="Compact"/>
        <w:numPr>
          <w:ilvl w:val="0"/>
          <w:numId w:val="1008"/>
        </w:numPr>
      </w:pPr>
      <w:r>
        <w:t xml:space="preserve">Validação de CPF e CEP via</w:t>
      </w:r>
      <w:r>
        <w:t xml:space="preserve"> </w:t>
      </w:r>
      <w:r>
        <w:rPr>
          <w:i/>
          <w:iCs/>
        </w:rPr>
        <w:t xml:space="preserve">class-validator</w:t>
      </w:r>
      <w:r>
        <w:t xml:space="preserve">.</w:t>
      </w:r>
    </w:p>
    <w:bookmarkEnd w:id="46"/>
    <w:bookmarkStart w:id="47" w:name="módulo-de-empresas-compani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Módulo de Empresas (</w:t>
      </w:r>
      <w:r>
        <w:rPr>
          <w:rStyle w:val="VerbatimChar"/>
        </w:rPr>
        <w:t xml:space="preserve">companies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CRUD de empresas parceiras.</w:t>
      </w:r>
    </w:p>
    <w:p>
      <w:pPr>
        <w:pStyle w:val="Compact"/>
        <w:numPr>
          <w:ilvl w:val="0"/>
          <w:numId w:val="1009"/>
        </w:numPr>
      </w:pPr>
      <w:r>
        <w:t xml:space="preserve">Validação de CNPJ único.</w:t>
      </w:r>
    </w:p>
    <w:p>
      <w:pPr>
        <w:pStyle w:val="Compact"/>
        <w:numPr>
          <w:ilvl w:val="0"/>
          <w:numId w:val="1009"/>
        </w:numPr>
      </w:pPr>
      <w:r>
        <w:t xml:space="preserve">Endereço completo obrigatório.</w:t>
      </w:r>
    </w:p>
    <w:bookmarkEnd w:id="47"/>
    <w:bookmarkStart w:id="48" w:name="módulo-de-funcionários-employee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Módulo de Funcionários (</w:t>
      </w:r>
      <w:r>
        <w:rPr>
          <w:rStyle w:val="VerbatimChar"/>
        </w:rPr>
        <w:t xml:space="preserve">employees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CRUD de funcionários internos.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Hash</w:t>
      </w:r>
      <w:r>
        <w:t xml:space="preserve"> </w:t>
      </w:r>
      <w:r>
        <w:t xml:space="preserve">automático da senha em</w:t>
      </w:r>
      <w:r>
        <w:t xml:space="preserve"> </w:t>
      </w:r>
      <w:r>
        <w:rPr>
          <w:rStyle w:val="VerbatimChar"/>
        </w:rPr>
        <w:t xml:space="preserve">@BeforeInsert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@BeforeUpdate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Vínculo opcional a uma função (</w:t>
      </w:r>
      <w:r>
        <w:rPr>
          <w:rStyle w:val="VerbatimChar"/>
        </w:rPr>
        <w:t xml:space="preserve">funcao_id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Geração de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de recuperação de senha com validade temporal.</w:t>
      </w:r>
    </w:p>
    <w:bookmarkEnd w:id="48"/>
    <w:bookmarkStart w:id="49" w:name="módulo-de-funções-function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Módulo de Funções (</w:t>
      </w:r>
      <w:r>
        <w:rPr>
          <w:rStyle w:val="VerbatimChar"/>
        </w:rPr>
        <w:t xml:space="preserve">functions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CRUD de cargos/funções reutilizáveis.</w:t>
      </w:r>
    </w:p>
    <w:p>
      <w:pPr>
        <w:pStyle w:val="Compact"/>
        <w:numPr>
          <w:ilvl w:val="0"/>
          <w:numId w:val="1011"/>
        </w:numPr>
      </w:pPr>
      <w:r>
        <w:t xml:space="preserve">Código único por função.</w:t>
      </w:r>
    </w:p>
    <w:bookmarkEnd w:id="49"/>
    <w:bookmarkStart w:id="50" w:name="módulo-de-questionários-questionnaire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Módulo de Questionários (</w:t>
      </w:r>
      <w:r>
        <w:rPr>
          <w:rStyle w:val="VerbatimChar"/>
        </w:rPr>
        <w:t xml:space="preserve">questionnaires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Construtor visual de formulários (no</w:t>
      </w:r>
      <w:r>
        <w:t xml:space="preserve"> </w:t>
      </w:r>
      <w:r>
        <w:rPr>
          <w:i/>
          <w:iCs/>
        </w:rPr>
        <w:t xml:space="preserve">front-end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Estrutura completa serializada em</w:t>
      </w:r>
      <w:r>
        <w:t xml:space="preserve"> </w:t>
      </w:r>
      <w:r>
        <w:rPr>
          <w:rStyle w:val="VerbatimChar"/>
        </w:rPr>
        <w:t xml:space="preserve">questionario_json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Suporta três tipos de pergunta: resposta curta,</w:t>
      </w:r>
      <w:r>
        <w:t xml:space="preserve"> </w:t>
      </w:r>
      <w:r>
        <w:rPr>
          <w:i/>
          <w:iCs/>
        </w:rPr>
        <w:t xml:space="preserve">checkbox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combobox</w:t>
      </w:r>
      <w:r>
        <w:t xml:space="preserve">.</w:t>
      </w:r>
    </w:p>
    <w:bookmarkEnd w:id="50"/>
    <w:bookmarkStart w:id="51" w:name="módulo-de-perguntas-questions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Módulo de Perguntas (</w:t>
      </w:r>
      <w:r>
        <w:rPr>
          <w:rStyle w:val="VerbatimChar"/>
        </w:rPr>
        <w:t xml:space="preserve">questions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Banco normalizado de perguntas (uma linha por pergunta).</w:t>
      </w:r>
    </w:p>
    <w:p>
      <w:pPr>
        <w:pStyle w:val="Compact"/>
        <w:numPr>
          <w:ilvl w:val="0"/>
          <w:numId w:val="1013"/>
        </w:numPr>
      </w:pPr>
      <w:r>
        <w:t xml:space="preserve">Relação N:1 com questionário.</w:t>
      </w:r>
    </w:p>
    <w:bookmarkEnd w:id="51"/>
    <w:bookmarkStart w:id="52" w:name="Xa4dc66db6efadf8cba1232b2030bc879966ff60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Módulo de Respostas (</w:t>
      </w:r>
      <w:r>
        <w:rPr>
          <w:rStyle w:val="VerbatimChar"/>
        </w:rPr>
        <w:t xml:space="preserve">questionnaire-responses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Coleta as respostas de um aluno a um questionário.</w:t>
      </w:r>
    </w:p>
    <w:p>
      <w:pPr>
        <w:pStyle w:val="Compact"/>
        <w:numPr>
          <w:ilvl w:val="0"/>
          <w:numId w:val="1014"/>
        </w:numPr>
      </w:pPr>
      <w:r>
        <w:t xml:space="preserve">Armazena em</w:t>
      </w:r>
      <w:r>
        <w:t xml:space="preserve"> </w:t>
      </w:r>
      <w:r>
        <w:rPr>
          <w:rStyle w:val="VerbatimChar"/>
        </w:rPr>
        <w:t xml:space="preserve">respostas_json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timestamp</w:t>
      </w:r>
      <w:r>
        <w:t xml:space="preserve"> </w:t>
      </w:r>
      <w:r>
        <w:t xml:space="preserve">de envio.</w:t>
      </w:r>
    </w:p>
    <w:p>
      <w:pPr>
        <w:pStyle w:val="Compact"/>
        <w:numPr>
          <w:ilvl w:val="0"/>
          <w:numId w:val="1014"/>
        </w:numPr>
      </w:pPr>
      <w:r>
        <w:t xml:space="preserve">Listagem por aluno e por questionário.</w:t>
      </w:r>
    </w:p>
    <w:bookmarkEnd w:id="52"/>
    <w:bookmarkStart w:id="53" w:name="módulo-de-encaminhamentos-referrals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Módulo de Encaminhamentos (</w:t>
      </w:r>
      <w:r>
        <w:rPr>
          <w:rStyle w:val="VerbatimChar"/>
        </w:rPr>
        <w:t xml:space="preserve">referrals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Vincula aluno a empresa.</w:t>
      </w:r>
    </w:p>
    <w:p>
      <w:pPr>
        <w:pStyle w:val="Compact"/>
        <w:numPr>
          <w:ilvl w:val="0"/>
          <w:numId w:val="1015"/>
        </w:numPr>
      </w:pPr>
      <w:r>
        <w:t xml:space="preserve">Controla admissão, função, contato de RH e desligamento.</w:t>
      </w:r>
    </w:p>
    <w:p>
      <w:pPr>
        <w:pStyle w:val="Compact"/>
        <w:numPr>
          <w:ilvl w:val="0"/>
          <w:numId w:val="1015"/>
        </w:numPr>
      </w:pPr>
      <w:r>
        <w:t xml:space="preserve">Histórico completo por aluno (caminho profissional).</w:t>
      </w:r>
    </w:p>
    <w:bookmarkEnd w:id="53"/>
    <w:bookmarkStart w:id="54" w:name="módulo-de-eventos-agenda-events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Módulo de Eventos / Agenda (</w:t>
      </w:r>
      <w:r>
        <w:rPr>
          <w:rStyle w:val="VerbatimChar"/>
        </w:rPr>
        <w:t xml:space="preserve">events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Quatro tipos de evento: visita ao aluno, visita à empresa, visita a ambos, evento genérico.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Front-end</w:t>
      </w:r>
      <w:r>
        <w:t xml:space="preserve"> </w:t>
      </w:r>
      <w:r>
        <w:t xml:space="preserve">renderiza com FullCalendar (visão mês/semana/dia/lista).</w:t>
      </w:r>
    </w:p>
    <w:p>
      <w:pPr>
        <w:pStyle w:val="Compact"/>
        <w:numPr>
          <w:ilvl w:val="0"/>
          <w:numId w:val="1016"/>
        </w:numPr>
      </w:pPr>
      <w:r>
        <w:t xml:space="preserve">Vínculo opcional a aluno e/ou empresa.</w:t>
      </w:r>
    </w:p>
    <w:bookmarkEnd w:id="54"/>
    <w:bookmarkStart w:id="55" w:name="módulo-de-relatórios-reports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Módulo de Relatórios (</w:t>
      </w:r>
      <w:r>
        <w:rPr>
          <w:rStyle w:val="VerbatimChar"/>
        </w:rPr>
        <w:t xml:space="preserve">reports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Geração de PDFs com PDFKit.</w:t>
      </w:r>
    </w:p>
    <w:p>
      <w:pPr>
        <w:pStyle w:val="Compact"/>
        <w:numPr>
          <w:ilvl w:val="0"/>
          <w:numId w:val="1017"/>
        </w:numPr>
      </w:pPr>
      <w:r>
        <w:t xml:space="preserve">Listagens filtráveis de alunos, empresas, funcionários e respostas.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Stream</w:t>
      </w:r>
      <w:r>
        <w:t xml:space="preserve"> </w:t>
      </w:r>
      <w:r>
        <w:t xml:space="preserve">direto na resposta HTTP.</w:t>
      </w:r>
    </w:p>
    <w:bookmarkEnd w:id="55"/>
    <w:bookmarkStart w:id="56" w:name="módulo-de-configuração-smtp-smtp-config"/>
    <w:p>
      <w:pPr>
        <w:pStyle w:val="Heading2"/>
      </w:pPr>
      <w:r>
        <w:rPr>
          <w:rStyle w:val="SectionNumber"/>
        </w:rPr>
        <w:t xml:space="preserve">6.12</w:t>
      </w:r>
      <w:r>
        <w:tab/>
      </w:r>
      <w:r>
        <w:t xml:space="preserve">Módulo de Configuração SMTP (</w:t>
      </w:r>
      <w:r>
        <w:rPr>
          <w:rStyle w:val="VerbatimChar"/>
        </w:rPr>
        <w:t xml:space="preserve">smtp-config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Configuração do servidor de</w:t>
      </w:r>
      <w:r>
        <w:t xml:space="preserve"> </w:t>
      </w:r>
      <w:r>
        <w:rPr>
          <w:i/>
          <w:iCs/>
        </w:rPr>
        <w:t xml:space="preserve">e-mail</w:t>
      </w:r>
      <w:r>
        <w:t xml:space="preserve"> </w:t>
      </w:r>
      <w:r>
        <w:t xml:space="preserve">editável via interface.</w:t>
      </w:r>
    </w:p>
    <w:p>
      <w:pPr>
        <w:pStyle w:val="Compact"/>
        <w:numPr>
          <w:ilvl w:val="0"/>
          <w:numId w:val="1018"/>
        </w:numPr>
      </w:pPr>
      <w:r>
        <w:t xml:space="preserve">Permite trocar de provedor (Mailpit, Gmail, SendGrid, etc.) sem reinício do serviço.</w:t>
      </w:r>
    </w:p>
    <w:bookmarkEnd w:id="56"/>
    <w:bookmarkStart w:id="57" w:name="dashboard-somente-front-end"/>
    <w:p>
      <w:pPr>
        <w:pStyle w:val="Heading2"/>
      </w:pPr>
      <w:r>
        <w:rPr>
          <w:rStyle w:val="SectionNumber"/>
        </w:rPr>
        <w:t xml:space="preserve">6.13</w:t>
      </w:r>
      <w:r>
        <w:tab/>
      </w:r>
      <w:r>
        <w:t xml:space="preserve">Dashboard (somente</w:t>
      </w:r>
      <w:r>
        <w:t xml:space="preserve"> </w:t>
      </w:r>
      <w:r>
        <w:rPr>
          <w:i/>
          <w:iCs/>
        </w:rPr>
        <w:t xml:space="preserve">front-end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Cards</w:t>
      </w:r>
      <w:r>
        <w:t xml:space="preserve"> </w:t>
      </w:r>
      <w:r>
        <w:t xml:space="preserve">de indicadores: total de alunos, total de empresas, encaminhamentos ativos.</w:t>
      </w:r>
    </w:p>
    <w:p>
      <w:pPr>
        <w:pStyle w:val="Compact"/>
        <w:numPr>
          <w:ilvl w:val="0"/>
          <w:numId w:val="1019"/>
        </w:numPr>
      </w:pPr>
      <w:r>
        <w:t xml:space="preserve">Gráficos de tendência (Recharts).</w:t>
      </w:r>
    </w:p>
    <w:p>
      <w:pPr>
        <w:pStyle w:val="Compact"/>
        <w:numPr>
          <w:ilvl w:val="0"/>
          <w:numId w:val="1019"/>
        </w:numPr>
      </w:pPr>
      <w:r>
        <w:t xml:space="preserve">Lista de próximas visitas (próximos N eventos).</w:t>
      </w:r>
    </w:p>
    <w:bookmarkEnd w:id="57"/>
    <w:bookmarkEnd w:id="58"/>
    <w:bookmarkStart w:id="71" w:name="manual-do-usuári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Manual do Usuário</w:t>
      </w:r>
    </w:p>
    <w:bookmarkStart w:id="59" w:name="acessando-o-sistem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Acessando o sistema</w:t>
      </w:r>
    </w:p>
    <w:p>
      <w:pPr>
        <w:pStyle w:val="Compact"/>
        <w:numPr>
          <w:ilvl w:val="0"/>
          <w:numId w:val="1020"/>
        </w:numPr>
      </w:pPr>
      <w:r>
        <w:t xml:space="preserve">Abra o navegador em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(ambiente local) ou no endereço de produção fornecido pelo administrador.</w:t>
      </w:r>
    </w:p>
    <w:p>
      <w:pPr>
        <w:pStyle w:val="Compact"/>
        <w:numPr>
          <w:ilvl w:val="0"/>
          <w:numId w:val="1020"/>
        </w:numPr>
      </w:pPr>
      <w:r>
        <w:t xml:space="preserve">A tela inicial é o</w:t>
      </w:r>
      <w:r>
        <w:t xml:space="preserve"> </w:t>
      </w:r>
      <w:r>
        <w:rPr>
          <w:i/>
          <w:iCs/>
        </w:rPr>
        <w:t xml:space="preserve">login</w:t>
      </w:r>
      <w:r>
        <w:t xml:space="preserve">.</w:t>
      </w:r>
    </w:p>
    <w:bookmarkEnd w:id="59"/>
    <w:bookmarkStart w:id="60" w:name="tela-de-login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Tela de Login</w:t>
      </w:r>
    </w:p>
    <w:p>
      <w:pPr>
        <w:pStyle w:val="BlockText"/>
      </w:pPr>
      <w:r>
        <w:rPr>
          <w:i/>
          <w:iCs/>
        </w:rPr>
        <w:t xml:space="preserve">[Inserir print: tela de login com campos e-mail/senha e link</w:t>
      </w:r>
      <w:r>
        <w:rPr>
          <w:i/>
          <w:iCs/>
        </w:rPr>
        <w:t xml:space="preserve"> </w:t>
      </w:r>
      <w:r>
        <w:rPr>
          <w:i/>
          <w:iCs/>
        </w:rPr>
        <w:t xml:space="preserve">“Esqueci minha senha”</w:t>
      </w:r>
      <w:r>
        <w:rPr>
          <w:i/>
          <w:iCs/>
        </w:rPr>
        <w:t xml:space="preserve">.]</w:t>
      </w:r>
    </w:p>
    <w:p>
      <w:pPr>
        <w:pStyle w:val="Compact"/>
        <w:numPr>
          <w:ilvl w:val="0"/>
          <w:numId w:val="1021"/>
        </w:numPr>
      </w:pPr>
      <w:r>
        <w:t xml:space="preserve">Informe seu e-mail e senha cadastrados pelo administrador.</w:t>
      </w:r>
    </w:p>
    <w:p>
      <w:pPr>
        <w:pStyle w:val="Compact"/>
        <w:numPr>
          <w:ilvl w:val="0"/>
          <w:numId w:val="102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Em caso de credenciais inválidas, uma mensagem de erro será exibida.</w:t>
      </w:r>
    </w:p>
    <w:bookmarkEnd w:id="60"/>
    <w:bookmarkStart w:id="61" w:name="dashboard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Dashboard</w:t>
      </w:r>
    </w:p>
    <w:p>
      <w:pPr>
        <w:pStyle w:val="BlockText"/>
      </w:pPr>
      <w:r>
        <w:rPr>
          <w:i/>
          <w:iCs/>
        </w:rPr>
        <w:t xml:space="preserve">[Inserir print: dashboard com cards de indicadores e gráficos.]</w:t>
      </w:r>
    </w:p>
    <w:p>
      <w:pPr>
        <w:pStyle w:val="FirstParagraph"/>
      </w:pPr>
      <w:r>
        <w:t xml:space="preserve">A tela inicial após o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exibe:</w:t>
      </w:r>
    </w:p>
    <w:p>
      <w:pPr>
        <w:pStyle w:val="Compact"/>
        <w:numPr>
          <w:ilvl w:val="0"/>
          <w:numId w:val="1022"/>
        </w:numPr>
      </w:pPr>
      <w:r>
        <w:t xml:space="preserve">Cards com total de alunos, total de empresas e encaminhamentos ativos.</w:t>
      </w:r>
    </w:p>
    <w:p>
      <w:pPr>
        <w:pStyle w:val="Compact"/>
        <w:numPr>
          <w:ilvl w:val="0"/>
          <w:numId w:val="1022"/>
        </w:numPr>
      </w:pPr>
      <w:r>
        <w:t xml:space="preserve">Gráfico de tendência de colocações nos últimos meses.</w:t>
      </w:r>
    </w:p>
    <w:p>
      <w:pPr>
        <w:pStyle w:val="Compact"/>
        <w:numPr>
          <w:ilvl w:val="0"/>
          <w:numId w:val="1022"/>
        </w:numPr>
      </w:pPr>
      <w:r>
        <w:t xml:space="preserve">Lista das próximas visitas agendadas.</w:t>
      </w:r>
    </w:p>
    <w:bookmarkEnd w:id="61"/>
    <w:bookmarkStart w:id="62" w:name="cadastro-de-aluno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Cadastro de Alunos</w:t>
      </w:r>
    </w:p>
    <w:p>
      <w:pPr>
        <w:pStyle w:val="BlockText"/>
      </w:pPr>
      <w:r>
        <w:rPr>
          <w:i/>
          <w:iCs/>
        </w:rPr>
        <w:t xml:space="preserve">[Inserir print: formulário de cadastro de aluno.]</w:t>
      </w:r>
    </w:p>
    <w:p>
      <w:pPr>
        <w:pStyle w:val="Compact"/>
        <w:numPr>
          <w:ilvl w:val="0"/>
          <w:numId w:val="1023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Cadastros → Alunos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Novo Aluno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Preencha os campos: nome, código institucional, responsável (obrigatórios), e dados de contato/endereço (opcionais).</w:t>
      </w:r>
    </w:p>
    <w:p>
      <w:pPr>
        <w:pStyle w:val="Compact"/>
        <w:numPr>
          <w:ilvl w:val="0"/>
          <w:numId w:val="102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. O sistema valida os campos e retorna ao listagem.</w:t>
      </w:r>
    </w:p>
    <w:bookmarkEnd w:id="62"/>
    <w:bookmarkStart w:id="63" w:name="cadastro-de-empresa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Cadastro de Empresas</w:t>
      </w:r>
    </w:p>
    <w:p>
      <w:pPr>
        <w:pStyle w:val="BlockText"/>
      </w:pPr>
      <w:r>
        <w:rPr>
          <w:i/>
          <w:iCs/>
        </w:rPr>
        <w:t xml:space="preserve">[Inserir print: formulário de cadastro de empresa.]</w:t>
      </w:r>
    </w:p>
    <w:p>
      <w:pPr>
        <w:pStyle w:val="Compact"/>
        <w:numPr>
          <w:ilvl w:val="0"/>
          <w:numId w:val="1024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Cadastros → Empresas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Nova Empresa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Preencha razão social, CNPJ e endereço completo (todos obrigatórios).</w:t>
      </w:r>
    </w:p>
    <w:p>
      <w:pPr>
        <w:pStyle w:val="Compact"/>
        <w:numPr>
          <w:ilvl w:val="0"/>
          <w:numId w:val="1024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.</w:t>
      </w:r>
    </w:p>
    <w:bookmarkEnd w:id="63"/>
    <w:bookmarkStart w:id="64" w:name="cadastro-de-funcionários-e-funções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Cadastro de Funcionários e Funções</w:t>
      </w:r>
    </w:p>
    <w:p>
      <w:pPr>
        <w:pStyle w:val="BlockText"/>
      </w:pPr>
      <w:r>
        <w:rPr>
          <w:i/>
          <w:iCs/>
        </w:rPr>
        <w:t xml:space="preserve">[Inserir print: tela de gestão de funcionários com vínculo a função.]</w:t>
      </w:r>
    </w:p>
    <w:p>
      <w:pPr>
        <w:pStyle w:val="Compact"/>
        <w:numPr>
          <w:ilvl w:val="0"/>
          <w:numId w:val="1025"/>
        </w:numPr>
      </w:pPr>
      <w:r>
        <w:t xml:space="preserve">Cadastre primeiro as</w:t>
      </w:r>
      <w:r>
        <w:t xml:space="preserve"> </w:t>
      </w:r>
      <w:r>
        <w:rPr>
          <w:b/>
          <w:bCs/>
        </w:rPr>
        <w:t xml:space="preserve">Funções</w:t>
      </w:r>
      <w:r>
        <w:t xml:space="preserve"> </w:t>
      </w:r>
      <w:r>
        <w:t xml:space="preserve">(Cadastros → Funções) — código e nome.</w:t>
      </w:r>
    </w:p>
    <w:p>
      <w:pPr>
        <w:pStyle w:val="Compact"/>
        <w:numPr>
          <w:ilvl w:val="0"/>
          <w:numId w:val="1025"/>
        </w:numPr>
      </w:pPr>
      <w:r>
        <w:t xml:space="preserve">Depois cadastre</w:t>
      </w:r>
      <w:r>
        <w:t xml:space="preserve"> </w:t>
      </w:r>
      <w:r>
        <w:rPr>
          <w:b/>
          <w:bCs/>
        </w:rPr>
        <w:t xml:space="preserve">Funcionários</w:t>
      </w:r>
      <w:r>
        <w:t xml:space="preserve"> </w:t>
      </w:r>
      <w:r>
        <w:t xml:space="preserve">(Cadastros → Funcionários), selecionando a função na lista suspensa.</w:t>
      </w:r>
    </w:p>
    <w:p>
      <w:pPr>
        <w:pStyle w:val="Compact"/>
        <w:numPr>
          <w:ilvl w:val="0"/>
          <w:numId w:val="1025"/>
        </w:numPr>
      </w:pPr>
      <w:r>
        <w:t xml:space="preserve">A senha inicial é definida no cadastro; o funcionário poderá trocá-la via</w:t>
      </w:r>
      <w:r>
        <w:t xml:space="preserve"> </w:t>
      </w:r>
      <w:r>
        <w:t xml:space="preserve">“Esqueci minha senha”</w:t>
      </w:r>
      <w:r>
        <w:t xml:space="preserve">.</w:t>
      </w:r>
    </w:p>
    <w:bookmarkEnd w:id="64"/>
    <w:bookmarkStart w:id="65" w:name="criação-de-questionários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Criação de Questionários</w:t>
      </w:r>
    </w:p>
    <w:p>
      <w:pPr>
        <w:pStyle w:val="BlockText"/>
      </w:pPr>
      <w:r>
        <w:rPr>
          <w:i/>
          <w:iCs/>
        </w:rPr>
        <w:t xml:space="preserve">[Inserir print: construtor visual de questionário.]</w:t>
      </w:r>
    </w:p>
    <w:p>
      <w:pPr>
        <w:pStyle w:val="Compact"/>
        <w:numPr>
          <w:ilvl w:val="0"/>
          <w:numId w:val="1026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Cadastros → Questionários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Novo Questionário</w:t>
      </w:r>
      <w:r>
        <w:t xml:space="preserve"> </w:t>
      </w:r>
      <w:r>
        <w:t xml:space="preserve">e dê um nome.</w:t>
      </w:r>
    </w:p>
    <w:p>
      <w:pPr>
        <w:pStyle w:val="Compact"/>
        <w:numPr>
          <w:ilvl w:val="0"/>
          <w:numId w:val="1026"/>
        </w:numPr>
      </w:pPr>
      <w:r>
        <w:t xml:space="preserve">Adicione perguntas selecionando o tipo (resposta curta,</w:t>
      </w:r>
      <w:r>
        <w:t xml:space="preserve"> </w:t>
      </w:r>
      <w:r>
        <w:rPr>
          <w:i/>
          <w:iCs/>
        </w:rPr>
        <w:t xml:space="preserve">checkbox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combobox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Para</w:t>
      </w:r>
      <w:r>
        <w:t xml:space="preserve"> </w:t>
      </w:r>
      <w:r>
        <w:rPr>
          <w:i/>
          <w:iCs/>
        </w:rPr>
        <w:t xml:space="preserve">checkbox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combobox</w:t>
      </w:r>
      <w:r>
        <w:t xml:space="preserve">, informe as opções.</w:t>
      </w:r>
    </w:p>
    <w:p>
      <w:pPr>
        <w:pStyle w:val="Compact"/>
        <w:numPr>
          <w:ilvl w:val="0"/>
          <w:numId w:val="1026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.</w:t>
      </w:r>
    </w:p>
    <w:bookmarkEnd w:id="65"/>
    <w:bookmarkStart w:id="66" w:name="registro-de-respostas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Registro de Respostas</w:t>
      </w:r>
    </w:p>
    <w:p>
      <w:pPr>
        <w:pStyle w:val="BlockText"/>
      </w:pPr>
      <w:r>
        <w:rPr>
          <w:i/>
          <w:iCs/>
        </w:rPr>
        <w:t xml:space="preserve">[Inserir print: formulário de resposta para um aluno.]</w:t>
      </w:r>
    </w:p>
    <w:p>
      <w:pPr>
        <w:pStyle w:val="Compact"/>
        <w:numPr>
          <w:ilvl w:val="0"/>
          <w:numId w:val="1027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Acompanhamentos → Responder Questionário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Selecione o aluno e o questionário.</w:t>
      </w:r>
    </w:p>
    <w:p>
      <w:pPr>
        <w:pStyle w:val="Compact"/>
        <w:numPr>
          <w:ilvl w:val="0"/>
          <w:numId w:val="1027"/>
        </w:numPr>
      </w:pPr>
      <w:r>
        <w:t xml:space="preserve">Preencha as respostas e clique em</w:t>
      </w:r>
      <w:r>
        <w:t xml:space="preserve"> </w:t>
      </w:r>
      <w:r>
        <w:rPr>
          <w:b/>
          <w:bCs/>
        </w:rPr>
        <w:t xml:space="preserve">Enviar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Para consultar respostas anteriores, acesse</w:t>
      </w:r>
      <w:r>
        <w:t xml:space="preserve"> </w:t>
      </w:r>
      <w:r>
        <w:rPr>
          <w:b/>
          <w:bCs/>
        </w:rPr>
        <w:t xml:space="preserve">Acompanhamentos → Respostas por Aluno</w:t>
      </w:r>
      <w:r>
        <w:t xml:space="preserve">.</w:t>
      </w:r>
    </w:p>
    <w:bookmarkEnd w:id="66"/>
    <w:bookmarkStart w:id="67" w:name="registro-de-encaminhamentos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Registro de Encaminhamentos</w:t>
      </w:r>
    </w:p>
    <w:p>
      <w:pPr>
        <w:pStyle w:val="BlockText"/>
      </w:pPr>
      <w:r>
        <w:rPr>
          <w:i/>
          <w:iCs/>
        </w:rPr>
        <w:t xml:space="preserve">[Inserir print: formulário de encaminhamento aluno → empresa.]</w:t>
      </w:r>
    </w:p>
    <w:p>
      <w:pPr>
        <w:pStyle w:val="Compact"/>
        <w:numPr>
          <w:ilvl w:val="0"/>
          <w:numId w:val="1028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Encaminhamentos → Novo Encaminhamento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Selecione o aluno e a empresa.</w:t>
      </w:r>
    </w:p>
    <w:p>
      <w:pPr>
        <w:pStyle w:val="Compact"/>
        <w:numPr>
          <w:ilvl w:val="0"/>
          <w:numId w:val="1028"/>
        </w:numPr>
      </w:pPr>
      <w:r>
        <w:t xml:space="preserve">Informe função, data de admissão e contato de RH (opcionais).</w:t>
      </w:r>
    </w:p>
    <w:p>
      <w:pPr>
        <w:pStyle w:val="Compact"/>
        <w:numPr>
          <w:ilvl w:val="0"/>
          <w:numId w:val="1028"/>
        </w:numPr>
      </w:pPr>
      <w:r>
        <w:t xml:space="preserve">Para registrar desligamento posterior, edite o encaminhamento e preencha</w:t>
      </w:r>
      <w:r>
        <w:t xml:space="preserve"> </w:t>
      </w:r>
      <w:r>
        <w:rPr>
          <w:b/>
          <w:bCs/>
        </w:rPr>
        <w:t xml:space="preserve">Data de desligamento</w:t>
      </w:r>
      <w:r>
        <w:t xml:space="preserve">.</w:t>
      </w:r>
    </w:p>
    <w:bookmarkEnd w:id="67"/>
    <w:bookmarkStart w:id="68" w:name="agenda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Agenda</w:t>
      </w:r>
    </w:p>
    <w:p>
      <w:pPr>
        <w:pStyle w:val="BlockText"/>
      </w:pPr>
      <w:r>
        <w:rPr>
          <w:i/>
          <w:iCs/>
        </w:rPr>
        <w:t xml:space="preserve">[Inserir print: visão mensal do FullCalendar com eventos.]</w:t>
      </w:r>
    </w:p>
    <w:p>
      <w:pPr>
        <w:pStyle w:val="Compact"/>
        <w:numPr>
          <w:ilvl w:val="0"/>
          <w:numId w:val="1029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Agenda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Visualize por mês, semana, dia ou lista.</w:t>
      </w:r>
    </w:p>
    <w:p>
      <w:pPr>
        <w:pStyle w:val="Compact"/>
        <w:numPr>
          <w:ilvl w:val="0"/>
          <w:numId w:val="1029"/>
        </w:numPr>
      </w:pPr>
      <w:r>
        <w:t xml:space="preserve">Clique em uma data para criar um evento; escolha o tipo (visita ao aluno, visita à empresa, ambos ou genérico) e, se aplicável, vincule aluno e/ou empresa.</w:t>
      </w:r>
    </w:p>
    <w:bookmarkEnd w:id="68"/>
    <w:bookmarkStart w:id="69" w:name="recuperação-de-senha"/>
    <w:p>
      <w:pPr>
        <w:pStyle w:val="Heading2"/>
      </w:pPr>
      <w:r>
        <w:rPr>
          <w:rStyle w:val="SectionNumber"/>
        </w:rPr>
        <w:t xml:space="preserve">7.11</w:t>
      </w:r>
      <w:r>
        <w:tab/>
      </w:r>
      <w:r>
        <w:t xml:space="preserve">Recuperação de Senha</w:t>
      </w:r>
    </w:p>
    <w:p>
      <w:pPr>
        <w:pStyle w:val="BlockText"/>
      </w:pPr>
      <w:r>
        <w:rPr>
          <w:i/>
          <w:iCs/>
        </w:rPr>
        <w:t xml:space="preserve">[Inserir print: tela</w:t>
      </w:r>
      <w:r>
        <w:rPr>
          <w:i/>
          <w:iCs/>
        </w:rPr>
        <w:t xml:space="preserve"> </w:t>
      </w:r>
      <w:r>
        <w:rPr>
          <w:i/>
          <w:iCs/>
        </w:rPr>
        <w:t xml:space="preserve">“Esqueci minha senha”</w:t>
      </w:r>
      <w:r>
        <w:rPr>
          <w:i/>
          <w:iCs/>
        </w:rPr>
        <w:t xml:space="preserve">.]</w:t>
      </w:r>
    </w:p>
    <w:p>
      <w:pPr>
        <w:pStyle w:val="Compact"/>
        <w:numPr>
          <w:ilvl w:val="0"/>
          <w:numId w:val="1030"/>
        </w:numPr>
      </w:pPr>
      <w:r>
        <w:t xml:space="preserve">Na tela de</w:t>
      </w:r>
      <w:r>
        <w:t xml:space="preserve"> </w:t>
      </w:r>
      <w:r>
        <w:rPr>
          <w:i/>
          <w:iCs/>
        </w:rPr>
        <w:t xml:space="preserve">login</w:t>
      </w:r>
      <w:r>
        <w:t xml:space="preserve">, clique em</w:t>
      </w:r>
      <w:r>
        <w:t xml:space="preserve"> </w:t>
      </w:r>
      <w:r>
        <w:rPr>
          <w:b/>
          <w:bCs/>
        </w:rPr>
        <w:t xml:space="preserve">Esqueci minha senha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Informe o e-mail cadastrado e clique em</w:t>
      </w:r>
      <w:r>
        <w:t xml:space="preserve"> </w:t>
      </w:r>
      <w:r>
        <w:rPr>
          <w:b/>
          <w:bCs/>
        </w:rPr>
        <w:t xml:space="preserve">Enviar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Acesse o e-mail recebido e clique no link de recuperação.</w:t>
      </w:r>
    </w:p>
    <w:p>
      <w:pPr>
        <w:pStyle w:val="Compact"/>
        <w:numPr>
          <w:ilvl w:val="0"/>
          <w:numId w:val="1030"/>
        </w:numPr>
      </w:pPr>
      <w:r>
        <w:t xml:space="preserve">Defina a nova senha e clique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.</w:t>
      </w:r>
    </w:p>
    <w:bookmarkEnd w:id="69"/>
    <w:bookmarkStart w:id="70" w:name="configuração-smtp-administradores"/>
    <w:p>
      <w:pPr>
        <w:pStyle w:val="Heading2"/>
      </w:pPr>
      <w:r>
        <w:rPr>
          <w:rStyle w:val="SectionNumber"/>
        </w:rPr>
        <w:t xml:space="preserve">7.12</w:t>
      </w:r>
      <w:r>
        <w:tab/>
      </w:r>
      <w:r>
        <w:t xml:space="preserve">Configuração SMTP (administradores)</w:t>
      </w:r>
    </w:p>
    <w:p>
      <w:pPr>
        <w:pStyle w:val="BlockText"/>
      </w:pPr>
      <w:r>
        <w:rPr>
          <w:i/>
          <w:iCs/>
        </w:rPr>
        <w:t xml:space="preserve">[Inserir print: tela de configuração SMTP.]</w:t>
      </w:r>
    </w:p>
    <w:p>
      <w:pPr>
        <w:pStyle w:val="Compact"/>
        <w:numPr>
          <w:ilvl w:val="0"/>
          <w:numId w:val="1031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Configurações → SMTP</w:t>
      </w:r>
      <w:r>
        <w:t xml:space="preserve"> </w:t>
      </w:r>
      <w:r>
        <w:t xml:space="preserve">(visível apenas para administradores).</w:t>
      </w:r>
    </w:p>
    <w:p>
      <w:pPr>
        <w:pStyle w:val="Compact"/>
        <w:numPr>
          <w:ilvl w:val="0"/>
          <w:numId w:val="1031"/>
        </w:numPr>
      </w:pPr>
      <w:r>
        <w:t xml:space="preserve">Informe</w:t>
      </w:r>
      <w:r>
        <w:t xml:space="preserve"> </w:t>
      </w:r>
      <w:r>
        <w:rPr>
          <w:i/>
          <w:iCs/>
        </w:rPr>
        <w:t xml:space="preserve">host</w:t>
      </w:r>
      <w:r>
        <w:t xml:space="preserve">, porta, usuário, senha, remetente padrão e marque</w:t>
      </w:r>
      <w:r>
        <w:t xml:space="preserve"> </w:t>
      </w:r>
      <w:r>
        <w:t xml:space="preserve">“Usar TLS”</w:t>
      </w:r>
      <w:r>
        <w:t xml:space="preserve"> </w:t>
      </w:r>
      <w:r>
        <w:t xml:space="preserve">se necessário.</w:t>
      </w:r>
    </w:p>
    <w:p>
      <w:pPr>
        <w:pStyle w:val="Compact"/>
        <w:numPr>
          <w:ilvl w:val="0"/>
          <w:numId w:val="1031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Testar conexão</w:t>
      </w:r>
      <w:r>
        <w:t xml:space="preserve"> </w:t>
      </w:r>
      <w:r>
        <w:t xml:space="preserve">e depois em</w:t>
      </w:r>
      <w:r>
        <w:t xml:space="preserve"> </w:t>
      </w:r>
      <w:r>
        <w:rPr>
          <w:b/>
          <w:bCs/>
        </w:rPr>
        <w:t xml:space="preserve">Salvar</w:t>
      </w:r>
      <w:r>
        <w:t xml:space="preserve">.</w:t>
      </w:r>
    </w:p>
    <w:bookmarkEnd w:id="70"/>
    <w:bookmarkEnd w:id="71"/>
    <w:bookmarkStart w:id="78" w:name="guia-de-instalação-e-configuração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Guia de Instalação e Configuração</w:t>
      </w:r>
    </w:p>
    <w:bookmarkStart w:id="72" w:name="pré-requisito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Pré-requisitos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Bun</w:t>
      </w:r>
      <w:r>
        <w:t xml:space="preserve"> </w:t>
      </w:r>
      <w:r>
        <w:t xml:space="preserve">≥ 1.3 (</w:t>
      </w:r>
      <w:r>
        <w:t xml:space="preserve">(</w:t>
      </w:r>
      <w:hyperlink w:anchor="ref-bun2025">
        <w:r>
          <w:rPr>
            <w:rStyle w:val="Hyperlink"/>
          </w:rPr>
          <w:t xml:space="preserve">Oven Inc., 2025</w:t>
        </w:r>
      </w:hyperlink>
      <w:r>
        <w:t xml:space="preserve">)</w:t>
      </w:r>
      <w:r>
        <w:t xml:space="preserve">) —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e gerenciador de pacotes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≥ 24 (</w:t>
      </w:r>
      <w:r>
        <w:t xml:space="preserve">(</w:t>
      </w:r>
      <w:hyperlink w:anchor="ref-docker2025">
        <w:r>
          <w:rPr>
            <w:rStyle w:val="Hyperlink"/>
          </w:rPr>
          <w:t xml:space="preserve">Docker Inc., 2025</w:t>
        </w:r>
      </w:hyperlink>
      <w:r>
        <w:t xml:space="preserve">)</w:t>
      </w:r>
      <w:r>
        <w:t xml:space="preserve">) — para subir PostgreSQL e Mailpit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≥ 2.5 — controle de versão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opcional (apenas se preferir não usar Bun para o</w:t>
      </w:r>
      <w:r>
        <w:t xml:space="preserve"> </w:t>
      </w:r>
      <w:r>
        <w:rPr>
          <w:i/>
          <w:iCs/>
        </w:rPr>
        <w:t xml:space="preserve">front-end</w:t>
      </w:r>
      <w:r>
        <w:t xml:space="preserve">)</w:t>
      </w:r>
    </w:p>
    <w:bookmarkEnd w:id="72"/>
    <w:bookmarkStart w:id="73" w:name="clonando-o-repositório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Clonando o repositório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url-do-repositorio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PE4</w:t>
      </w:r>
    </w:p>
    <w:bookmarkEnd w:id="73"/>
    <w:bookmarkStart w:id="74" w:name="configurando-o-back-end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Configurando o Back-end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_.env .env</w:t>
      </w:r>
      <w:r>
        <w:br/>
      </w:r>
      <w:r>
        <w:rPr>
          <w:rStyle w:val="CommentTok"/>
        </w:rPr>
        <w:t xml:space="preserve"># Edite .env conforme o seu ambiente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start:dev</w:t>
      </w:r>
    </w:p>
    <w:p>
      <w:pPr>
        <w:pStyle w:val="FirstParagraph"/>
      </w:pPr>
      <w:r>
        <w:t xml:space="preserve">A API ficará disponível em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A documentação Swagger fica em</w:t>
      </w:r>
      <w:r>
        <w:t xml:space="preserve"> </w:t>
      </w:r>
      <w:r>
        <w:rPr>
          <w:rStyle w:val="VerbatimChar"/>
        </w:rPr>
        <w:t xml:space="preserve">http://localhost:3000/api</w:t>
      </w:r>
      <w:r>
        <w:t xml:space="preserve">.</w:t>
      </w:r>
    </w:p>
    <w:bookmarkEnd w:id="74"/>
    <w:bookmarkStart w:id="75" w:name="configurando-o-front-end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Configurando o Front-end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A aplicação ficará disponível em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</w:t>
      </w:r>
    </w:p>
    <w:bookmarkEnd w:id="75"/>
    <w:bookmarkStart w:id="76" w:name="variáveis-de-ambiente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Variáveis de Ambiente</w:t>
      </w:r>
    </w:p>
    <w:p>
      <w:pPr>
        <w:pStyle w:val="FirstParagraph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Ambiente de execução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Porta da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DB_HOST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Host</w:t>
            </w:r>
            <w:r>
              <w:t xml:space="preserve"> </w:t>
            </w:r>
            <w:r>
              <w:t xml:space="preserve">do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Porta do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Usuário do banco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Senha do banco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Nome do banco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pe4_db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Chave secreta do 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troque-esta-chave-em-producao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JWT_EXPIRES_IN</w:t>
            </w:r>
          </w:p>
        </w:tc>
        <w:tc>
          <w:tcPr/>
          <w:p>
            <w:pPr>
              <w:pStyle w:val="Compact"/>
            </w:pPr>
            <w:r>
              <w:t xml:space="preserve">Validade do</w:t>
            </w:r>
            <w:r>
              <w:t xml:space="preserve"> </w:t>
            </w:r>
            <w:r>
              <w:rPr>
                <w:i/>
                <w:iCs/>
              </w:rPr>
              <w:t xml:space="preserve">token</w:t>
            </w:r>
            <w:r>
              <w:t xml:space="preserve"> </w:t>
            </w: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URL do</w:t>
            </w:r>
            <w:r>
              <w:t xml:space="preserve"> </w:t>
            </w:r>
            <w:r>
              <w:rPr>
                <w:i/>
                <w:iCs/>
              </w:rPr>
              <w:t xml:space="preserve">front-end</w:t>
            </w:r>
            <w:r>
              <w:t xml:space="preserve"> </w:t>
            </w:r>
            <w:r>
              <w:t xml:space="preserve">(CORS e links de</w:t>
            </w:r>
            <w:r>
              <w:t xml:space="preserve"> </w:t>
            </w:r>
            <w:r>
              <w:rPr>
                <w:i/>
                <w:iCs/>
              </w:rPr>
              <w:t xml:space="preserve">e-mail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Host</w:t>
            </w:r>
            <w:r>
              <w:t xml:space="preserve"> </w:t>
            </w:r>
            <w:r>
              <w:t xml:space="preserve">do servidor 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mailpit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t xml:space="preserve">Porta 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SMTP_USER</w:t>
            </w:r>
          </w:p>
        </w:tc>
        <w:tc>
          <w:tcPr/>
          <w:p>
            <w:pPr>
              <w:pStyle w:val="Compact"/>
            </w:pPr>
            <w:r>
              <w:t xml:space="preserve">Usuário SMTP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vazio em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t xml:space="preserve">Senha SMTP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vazio em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SMTP_FROM</w:t>
            </w:r>
          </w:p>
        </w:tc>
        <w:tc>
          <w:tcPr/>
          <w:p>
            <w:pPr>
              <w:pStyle w:val="Compact"/>
            </w:pPr>
            <w:r>
              <w:t xml:space="preserve">Remetente padrão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RUN_SEEDERS</w:t>
            </w:r>
          </w:p>
        </w:tc>
        <w:tc>
          <w:tcPr/>
          <w:p>
            <w:pPr>
              <w:pStyle w:val="Compact"/>
            </w:pPr>
            <w:r>
              <w:t xml:space="preserve">Executar</w:t>
            </w:r>
            <w:r>
              <w:t xml:space="preserve"> </w:t>
            </w:r>
            <w:r>
              <w:rPr>
                <w:i/>
                <w:iCs/>
              </w:rPr>
              <w:t xml:space="preserve">seeders</w:t>
            </w:r>
            <w:r>
              <w:t xml:space="preserve"> </w:t>
            </w:r>
            <w:r>
              <w:t xml:space="preserve">na inicialização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Arquivo</w:t>
      </w:r>
      <w:r>
        <w:t xml:space="preserve"> </w:t>
      </w:r>
      <w:r>
        <w:rPr>
          <w:rStyle w:val="VerbatimChar"/>
        </w:rPr>
        <w:t xml:space="preserve">frontend/.env</w:t>
      </w:r>
      <w:r>
        <w:t xml:space="preserve"> </w:t>
      </w:r>
      <w:r>
        <w:t xml:space="preserve">(opcional):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t xml:space="preserve">URL base da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</w:tbl>
    <w:bookmarkEnd w:id="76"/>
    <w:bookmarkStart w:id="77" w:name="populando-o-banco-com-dados-iniciais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Populando o Banco com Dados Iniciais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seed              </w:t>
      </w:r>
      <w:r>
        <w:rPr>
          <w:rStyle w:val="CommentTok"/>
        </w:rPr>
        <w:t xml:space="preserve"># roda os seeders manualmente</w:t>
      </w:r>
      <w:r>
        <w:br/>
      </w:r>
      <w:r>
        <w:rPr>
          <w:rStyle w:val="CommentTok"/>
        </w:rPr>
        <w:t xml:space="preserve"># OU defina RUN_SEEDERS=true no .env para rodar automaticamente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migrate:fresh     </w:t>
      </w:r>
      <w:r>
        <w:rPr>
          <w:rStyle w:val="CommentTok"/>
        </w:rPr>
        <w:t xml:space="preserve"># recria todo o schema do zero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i/>
          <w:iCs/>
        </w:rPr>
        <w:t xml:space="preserve">seeders</w:t>
      </w:r>
      <w:r>
        <w:t xml:space="preserve"> </w:t>
      </w:r>
      <w:r>
        <w:t xml:space="preserve">criam um funcionário administrador inicial e a configuração SMTP padrão (apontando para Mailpit em desenvolvimento).</w:t>
      </w:r>
    </w:p>
    <w:bookmarkEnd w:id="77"/>
    <w:bookmarkEnd w:id="78"/>
    <w:bookmarkStart w:id="82" w:name="considerações-finai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Considerações Finais</w:t>
      </w:r>
    </w:p>
    <w:bookmarkStart w:id="79" w:name="desafios-encontrado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Desafios Encontrados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Formulários dinâmicos:</w:t>
      </w:r>
      <w:r>
        <w:t xml:space="preserve"> </w:t>
      </w:r>
      <w:r>
        <w:t xml:space="preserve">Implementar um construtor visual que serializa estrutura arbitrária em</w:t>
      </w:r>
      <w:r>
        <w:t xml:space="preserve"> </w:t>
      </w:r>
      <w:r>
        <w:rPr>
          <w:rStyle w:val="VerbatimChar"/>
        </w:rPr>
        <w:t xml:space="preserve">questionario_json</w:t>
      </w:r>
      <w:r>
        <w:t xml:space="preserve"> </w:t>
      </w:r>
      <w:r>
        <w:t xml:space="preserve">e a deserializa corretamente no momento da resposta exigiu modelagem cuidadosa, separando o</w:t>
      </w:r>
      <w:r>
        <w:t xml:space="preserve"> </w:t>
      </w:r>
      <w:r>
        <w:rPr>
          <w:i/>
          <w:iCs/>
        </w:rPr>
        <w:t xml:space="preserve">template</w:t>
      </w:r>
      <w:r>
        <w:t xml:space="preserve"> </w:t>
      </w:r>
      <w:r>
        <w:t xml:space="preserve">(questionário/perguntas) das respostas (snapshot da estrutura no instante do envio).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Cobertura de testes obrigatória:</w:t>
      </w:r>
      <w:r>
        <w:t xml:space="preserve"> </w:t>
      </w:r>
      <w:r>
        <w:t xml:space="preserve">Manter ≥ 90% de cobertura em ambos os projetos (configurado em</w:t>
      </w:r>
      <w:r>
        <w:t xml:space="preserve"> </w:t>
      </w:r>
      <w:r>
        <w:rPr>
          <w:rStyle w:val="VerbatimChar"/>
        </w:rPr>
        <w:t xml:space="preserve">jest.coverageThreshold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vitest.config</w:t>
      </w:r>
      <w:r>
        <w:t xml:space="preserve">) exigiu disciplina, especialmente em</w:t>
      </w:r>
      <w:r>
        <w:t xml:space="preserve"> </w:t>
      </w:r>
      <w:r>
        <w:rPr>
          <w:i/>
          <w:iCs/>
        </w:rPr>
        <w:t xml:space="preserve">services</w:t>
      </w:r>
      <w:r>
        <w:t xml:space="preserve"> </w:t>
      </w:r>
      <w:r>
        <w:t xml:space="preserve">com regras de negócio condicionais.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PWA mobile via Capacitor:</w:t>
      </w:r>
      <w:r>
        <w:t xml:space="preserve"> </w:t>
      </w:r>
      <w:r>
        <w:t xml:space="preserve">Configurar a aplicação React para empacotamento mobile sem regressão da experiência</w:t>
      </w:r>
      <w:r>
        <w:t xml:space="preserve"> </w:t>
      </w:r>
      <w:r>
        <w:rPr>
          <w:i/>
          <w:iCs/>
        </w:rPr>
        <w:t xml:space="preserve">web</w:t>
      </w:r>
      <w:r>
        <w:t xml:space="preserve"> </w:t>
      </w:r>
      <w:r>
        <w:t xml:space="preserve">envolveu ajustes de roteamento,</w:t>
      </w:r>
      <w:r>
        <w:t xml:space="preserve"> </w:t>
      </w:r>
      <w:r>
        <w:rPr>
          <w:i/>
          <w:iCs/>
        </w:rPr>
        <w:t xml:space="preserve">splash screen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deep links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Configuração SMTP editável em tempo de execução:</w:t>
      </w:r>
      <w:r>
        <w:t xml:space="preserve"> </w:t>
      </w:r>
      <w:r>
        <w:t xml:space="preserve">Substituir a leitura de variáveis de ambiente por uma configuração lida do banco a cada envio de</w:t>
      </w:r>
      <w:r>
        <w:t xml:space="preserve"> </w:t>
      </w:r>
      <w:r>
        <w:rPr>
          <w:i/>
          <w:iCs/>
        </w:rPr>
        <w:t xml:space="preserve">e-mail</w:t>
      </w:r>
      <w:r>
        <w:t xml:space="preserve"> </w:t>
      </w:r>
      <w:r>
        <w:t xml:space="preserve">exigiu refatoração do</w:t>
      </w:r>
      <w:r>
        <w:t xml:space="preserve"> </w:t>
      </w:r>
      <w:r>
        <w:rPr>
          <w:rStyle w:val="VerbatimChar"/>
        </w:rPr>
        <w:t xml:space="preserve">MailerModule</w:t>
      </w:r>
      <w:r>
        <w:t xml:space="preserve">.</w:t>
      </w:r>
    </w:p>
    <w:bookmarkEnd w:id="79"/>
    <w:bookmarkStart w:id="80" w:name="melhorias-futura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Melhorias Futuras</w:t>
      </w:r>
    </w:p>
    <w:p>
      <w:pPr>
        <w:pStyle w:val="Compact"/>
        <w:numPr>
          <w:ilvl w:val="0"/>
          <w:numId w:val="1034"/>
        </w:numPr>
      </w:pPr>
      <w:r>
        <w:t xml:space="preserve">Integração com o sistema de matrícula do Instituto para evitar redigitação de dados de alunos.</w:t>
      </w:r>
    </w:p>
    <w:p>
      <w:pPr>
        <w:pStyle w:val="Compact"/>
        <w:numPr>
          <w:ilvl w:val="0"/>
          <w:numId w:val="1034"/>
        </w:numPr>
      </w:pPr>
      <w:r>
        <w:t xml:space="preserve">Notificações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via</w:t>
      </w:r>
      <w:r>
        <w:t xml:space="preserve"> </w:t>
      </w:r>
      <w:r>
        <w:rPr>
          <w:i/>
          <w:iCs/>
        </w:rPr>
        <w:t xml:space="preserve">web push</w:t>
      </w:r>
      <w:r>
        <w:t xml:space="preserve"> </w:t>
      </w:r>
      <w:r>
        <w:t xml:space="preserve">/ Capacitor</w:t>
      </w:r>
      <w:r>
        <w:t xml:space="preserve"> </w:t>
      </w:r>
      <w:r>
        <w:rPr>
          <w:i/>
          <w:iCs/>
        </w:rPr>
        <w:t xml:space="preserve">push notifications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Módulo de comunicação interna (mural de avisos) entre profissionais.</w:t>
      </w:r>
    </w:p>
    <w:p>
      <w:pPr>
        <w:pStyle w:val="Compact"/>
        <w:numPr>
          <w:ilvl w:val="0"/>
          <w:numId w:val="1034"/>
        </w:numPr>
      </w:pPr>
      <w:r>
        <w:t xml:space="preserve">Exportação de dados em formatos adicionais (Excel, CSV).</w:t>
      </w:r>
    </w:p>
    <w:p>
      <w:pPr>
        <w:pStyle w:val="Compact"/>
        <w:numPr>
          <w:ilvl w:val="0"/>
          <w:numId w:val="1034"/>
        </w:numPr>
      </w:pPr>
      <w:r>
        <w:t xml:space="preserve">Auditoria detalhada (</w:t>
      </w:r>
      <w:r>
        <w:rPr>
          <w:i/>
          <w:iCs/>
        </w:rPr>
        <w:t xml:space="preserve">log</w:t>
      </w:r>
      <w:r>
        <w:t xml:space="preserve"> </w:t>
      </w:r>
      <w:r>
        <w:t xml:space="preserve">de alterações por usuário) com</w:t>
      </w:r>
      <w:r>
        <w:t xml:space="preserve"> </w:t>
      </w:r>
      <w:r>
        <w:rPr>
          <w:i/>
          <w:iCs/>
        </w:rPr>
        <w:t xml:space="preserve">time travel</w:t>
      </w:r>
      <w:r>
        <w:t xml:space="preserve"> </w:t>
      </w:r>
      <w:r>
        <w:t xml:space="preserve">nas entidades sensíveis.</w:t>
      </w:r>
    </w:p>
    <w:p>
      <w:pPr>
        <w:pStyle w:val="Compact"/>
        <w:numPr>
          <w:ilvl w:val="0"/>
          <w:numId w:val="1034"/>
        </w:numPr>
      </w:pPr>
      <w:r>
        <w:t xml:space="preserve">Aproximar o Instituto do ciclo de desenvolvimento para validação contínua das</w:t>
      </w:r>
      <w:r>
        <w:t xml:space="preserve"> </w:t>
      </w:r>
      <w:r>
        <w:rPr>
          <w:i/>
          <w:iCs/>
        </w:rPr>
        <w:t xml:space="preserve">features</w:t>
      </w:r>
      <w:r>
        <w:t xml:space="preserve">.</w:t>
      </w:r>
    </w:p>
    <w:bookmarkEnd w:id="80"/>
    <w:bookmarkStart w:id="81" w:name="agradecimento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Agradecimentos</w:t>
      </w:r>
    </w:p>
    <w:p>
      <w:pPr>
        <w:pStyle w:val="FirstParagraph"/>
      </w:pPr>
      <w:r>
        <w:t xml:space="preserve">Os autores agradecem ao</w:t>
      </w:r>
      <w:r>
        <w:t xml:space="preserve"> </w:t>
      </w:r>
      <w:r>
        <w:rPr>
          <w:b/>
          <w:bCs/>
        </w:rPr>
        <w:t xml:space="preserve">Instituto de Educação Especial Diomício Freitas</w:t>
      </w:r>
      <w:r>
        <w:t xml:space="preserve"> </w:t>
      </w:r>
      <w:r>
        <w:t xml:space="preserve">pela parceria, ao professor</w:t>
      </w:r>
      <w:r>
        <w:t xml:space="preserve"> </w:t>
      </w:r>
      <w:r>
        <w:rPr>
          <w:b/>
          <w:bCs/>
        </w:rPr>
        <w:t xml:space="preserve">Esp. Jucemar Formigoni Cândido</w:t>
      </w:r>
      <w:r>
        <w:t xml:space="preserve"> </w:t>
      </w:r>
      <w:r>
        <w:t xml:space="preserve">pela orientação ao longo da disciplina de Projeto de Extensão V, e às</w:t>
      </w:r>
      <w:r>
        <w:t xml:space="preserve"> </w:t>
      </w:r>
      <w:r>
        <w:rPr>
          <w:b/>
          <w:bCs/>
        </w:rPr>
        <w:t xml:space="preserve">Faculdades ESUCRI</w:t>
      </w:r>
      <w:r>
        <w:t xml:space="preserve"> </w:t>
      </w:r>
      <w:r>
        <w:t xml:space="preserve">pelo apoio à formação prática em Sistemas de Informação.</w:t>
      </w:r>
    </w:p>
    <w:bookmarkEnd w:id="81"/>
    <w:bookmarkEnd w:id="82"/>
    <w:bookmarkStart w:id="110" w:name="referências"/>
    <w:p>
      <w:pPr>
        <w:pStyle w:val="Heading1"/>
      </w:pPr>
      <w:r>
        <w:t xml:space="preserve">Referências</w:t>
      </w:r>
    </w:p>
    <w:bookmarkStart w:id="109" w:name="refs"/>
    <w:bookmarkStart w:id="84" w:name="ref-docker2025"/>
    <w:p>
      <w:pPr>
        <w:pStyle w:val="Bibliography"/>
      </w:pPr>
      <w:r>
        <w:t xml:space="preserve">DOCKER INC.</w:t>
      </w:r>
      <w:r>
        <w:t xml:space="preserve"> </w:t>
      </w:r>
      <w:hyperlink r:id="rId83">
        <w:r>
          <w:rPr>
            <w:rStyle w:val="Hyperlink"/>
            <w:b/>
            <w:bCs/>
          </w:rPr>
          <w:t xml:space="preserve">Docker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Docker, 2025.</w:t>
      </w:r>
    </w:p>
    <w:bookmarkEnd w:id="84"/>
    <w:bookmarkStart w:id="86" w:name="ref-tanstackquery2025"/>
    <w:p>
      <w:pPr>
        <w:pStyle w:val="Bibliography"/>
      </w:pPr>
      <w:r>
        <w:t xml:space="preserve">DOMINIK, Dorfmeister; CONTRIBUIDORES TANSTACK.</w:t>
      </w:r>
      <w:r>
        <w:t xml:space="preserve"> </w:t>
      </w:r>
      <w:hyperlink r:id="rId85">
        <w:r>
          <w:rPr>
            <w:rStyle w:val="Hyperlink"/>
            <w:b/>
            <w:bCs/>
          </w:rPr>
          <w:t xml:space="preserve">TanStack Query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TanStack, 2025.</w:t>
      </w:r>
    </w:p>
    <w:bookmarkEnd w:id="86"/>
    <w:bookmarkStart w:id="88" w:name="ref-nestjs2025"/>
    <w:p>
      <w:pPr>
        <w:pStyle w:val="Bibliography"/>
      </w:pPr>
      <w:r>
        <w:t xml:space="preserve">EQUIPE NESTJS.</w:t>
      </w:r>
      <w:r>
        <w:t xml:space="preserve"> </w:t>
      </w:r>
      <w:hyperlink r:id="rId87">
        <w:r>
          <w:rPr>
            <w:rStyle w:val="Hyperlink"/>
            <w:b/>
            <w:bCs/>
          </w:rPr>
          <w:t xml:space="preserve">NestJS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NestJS, 2025.</w:t>
      </w:r>
    </w:p>
    <w:bookmarkEnd w:id="88"/>
    <w:bookmarkStart w:id="90" w:name="ref-react2025"/>
    <w:p>
      <w:pPr>
        <w:pStyle w:val="Bibliography"/>
      </w:pPr>
      <w:r>
        <w:t xml:space="preserve">EQUIPE REACT.</w:t>
      </w:r>
      <w:r>
        <w:t xml:space="preserve"> </w:t>
      </w:r>
      <w:hyperlink r:id="rId89">
        <w:r>
          <w:rPr>
            <w:rStyle w:val="Hyperlink"/>
            <w:b/>
            <w:bCs/>
          </w:rPr>
          <w:t xml:space="preserve">React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Meta Open Source, 2025.</w:t>
      </w:r>
    </w:p>
    <w:bookmarkEnd w:id="90"/>
    <w:bookmarkStart w:id="92" w:name="ref-reduxtoolkit2025"/>
    <w:p>
      <w:pPr>
        <w:pStyle w:val="Bibliography"/>
      </w:pPr>
      <w:r>
        <w:t xml:space="preserve">EQUIPE REDUX.</w:t>
      </w:r>
      <w:r>
        <w:t xml:space="preserve"> </w:t>
      </w:r>
      <w:hyperlink r:id="rId91">
        <w:r>
          <w:rPr>
            <w:rStyle w:val="Hyperlink"/>
            <w:b/>
            <w:bCs/>
          </w:rPr>
          <w:t xml:space="preserve">Redux Toolkit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Redux, 2025.</w:t>
      </w:r>
    </w:p>
    <w:bookmarkEnd w:id="92"/>
    <w:bookmarkStart w:id="94" w:name="ref-typeorm2025"/>
    <w:p>
      <w:pPr>
        <w:pStyle w:val="Bibliography"/>
      </w:pPr>
      <w:r>
        <w:t xml:space="preserve">EQUIPE TYPEORM.</w:t>
      </w:r>
      <w:r>
        <w:t xml:space="preserve"> </w:t>
      </w:r>
      <w:hyperlink r:id="rId93">
        <w:r>
          <w:rPr>
            <w:rStyle w:val="Hyperlink"/>
            <w:b/>
            <w:bCs/>
          </w:rPr>
          <w:t xml:space="preserve">TypeORM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TypeORM, 2025.</w:t>
      </w:r>
    </w:p>
    <w:bookmarkEnd w:id="94"/>
    <w:bookmarkStart w:id="96" w:name="ref-vite2025"/>
    <w:p>
      <w:pPr>
        <w:pStyle w:val="Bibliography"/>
      </w:pPr>
      <w:r>
        <w:t xml:space="preserve">EQUIPE VITE.</w:t>
      </w:r>
      <w:r>
        <w:t xml:space="preserve"> </w:t>
      </w:r>
      <w:hyperlink r:id="rId95">
        <w:r>
          <w:rPr>
            <w:rStyle w:val="Hyperlink"/>
            <w:b/>
            <w:bCs/>
          </w:rPr>
          <w:t xml:space="preserve">Vite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Vite, 2025.</w:t>
      </w:r>
    </w:p>
    <w:bookmarkEnd w:id="96"/>
    <w:bookmarkStart w:id="98" w:name="ref-capacitor2025"/>
    <w:p>
      <w:pPr>
        <w:pStyle w:val="Bibliography"/>
      </w:pPr>
      <w:r>
        <w:t xml:space="preserve">IONIC TEAM.</w:t>
      </w:r>
      <w:r>
        <w:t xml:space="preserve"> </w:t>
      </w:r>
      <w:hyperlink r:id="rId97">
        <w:r>
          <w:rPr>
            <w:rStyle w:val="Hyperlink"/>
            <w:b/>
            <w:bCs/>
          </w:rPr>
          <w:t xml:space="preserve">Capacitor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Ionic, 2025.</w:t>
      </w:r>
    </w:p>
    <w:bookmarkEnd w:id="98"/>
    <w:bookmarkStart w:id="100" w:name="ref-jwt-rfc7519"/>
    <w:p>
      <w:pPr>
        <w:pStyle w:val="Bibliography"/>
      </w:pPr>
      <w:r>
        <w:t xml:space="preserve">JONES, M.; BRADLEY, J.; SAKIMURA, N.</w:t>
      </w:r>
      <w:r>
        <w:t xml:space="preserve"> </w:t>
      </w:r>
      <w:hyperlink r:id="rId99">
        <w:r>
          <w:rPr>
            <w:rStyle w:val="Hyperlink"/>
            <w:b/>
            <w:bCs/>
          </w:rPr>
          <w:t xml:space="preserve">RFC 7519</w:t>
        </w:r>
        <w:r>
          <w:rPr>
            <w:rStyle w:val="Hyperlink"/>
            <w:b/>
            <w:bCs/>
          </w:rPr>
          <w:t xml:space="preserve">: JSON Web Token (</w:t>
        </w:r>
        <w:r>
          <w:rPr>
            <w:rStyle w:val="Hyperlink"/>
            <w:b/>
            <w:bCs/>
          </w:rPr>
          <w:t xml:space="preserve">JWT</w:t>
        </w:r>
        <w:r>
          <w:rPr>
            <w:rStyle w:val="Hyperlink"/>
            <w:b/>
            <w:bCs/>
          </w:rPr>
          <w:t xml:space="preserve">)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Internet Engineering Task Force, 2015.</w:t>
      </w:r>
    </w:p>
    <w:bookmarkEnd w:id="100"/>
    <w:bookmarkStart w:id="102" w:name="ref-typeorm-typescript2025"/>
    <w:p>
      <w:pPr>
        <w:pStyle w:val="Bibliography"/>
      </w:pPr>
      <w:r>
        <w:t xml:space="preserve">MICROSOFT.</w:t>
      </w:r>
      <w:r>
        <w:t xml:space="preserve"> </w:t>
      </w:r>
      <w:hyperlink r:id="rId101">
        <w:r>
          <w:rPr>
            <w:rStyle w:val="Hyperlink"/>
            <w:b/>
            <w:bCs/>
          </w:rPr>
          <w:t xml:space="preserve">TypeScript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Microsoft, 2025.</w:t>
      </w:r>
    </w:p>
    <w:bookmarkEnd w:id="102"/>
    <w:bookmarkStart w:id="104" w:name="ref-bun2025"/>
    <w:p>
      <w:pPr>
        <w:pStyle w:val="Bibliography"/>
      </w:pPr>
      <w:r>
        <w:t xml:space="preserve">OVEN INC.</w:t>
      </w:r>
      <w:r>
        <w:t xml:space="preserve"> </w:t>
      </w:r>
      <w:hyperlink r:id="rId103">
        <w:r>
          <w:rPr>
            <w:rStyle w:val="Hyperlink"/>
            <w:b/>
            <w:bCs/>
          </w:rPr>
          <w:t xml:space="preserve">Bun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Oven, 2025.</w:t>
      </w:r>
    </w:p>
    <w:bookmarkEnd w:id="104"/>
    <w:bookmarkStart w:id="106" w:name="ref-tailwind2025"/>
    <w:p>
      <w:pPr>
        <w:pStyle w:val="Bibliography"/>
      </w:pPr>
      <w:r>
        <w:t xml:space="preserve">TAILWIND LABS.</w:t>
      </w:r>
      <w:r>
        <w:t xml:space="preserve"> </w:t>
      </w:r>
      <w:hyperlink r:id="rId105">
        <w:r>
          <w:rPr>
            <w:rStyle w:val="Hyperlink"/>
            <w:b/>
            <w:bCs/>
          </w:rPr>
          <w:t xml:space="preserve">Tailwind CSS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Tailwind Labs, 2025.</w:t>
      </w:r>
    </w:p>
    <w:bookmarkEnd w:id="106"/>
    <w:bookmarkStart w:id="108" w:name="ref-postgresql2025"/>
    <w:p>
      <w:pPr>
        <w:pStyle w:val="Bibliography"/>
      </w:pPr>
      <w:r>
        <w:t xml:space="preserve">THE POSTGRESQL GLOBAL DEVELOPMENT GROUP.</w:t>
      </w:r>
      <w:r>
        <w:t xml:space="preserve"> </w:t>
      </w:r>
      <w:hyperlink r:id="rId107">
        <w:r>
          <w:rPr>
            <w:rStyle w:val="Hyperlink"/>
            <w:b/>
            <w:bCs/>
          </w:rPr>
          <w:t xml:space="preserve">PostgreSQL 17 Documentation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[S.l.]</w:t>
      </w:r>
      <w:r>
        <w:t xml:space="preserve">: PostgreSQL, 2025.</w:t>
      </w:r>
    </w:p>
    <w:bookmarkEnd w:id="108"/>
    <w:bookmarkEnd w:id="109"/>
    <w:bookmarkEnd w:id="110"/>
    <w:bookmarkStart w:id="113" w:name="apêndices"/>
    <w:p>
      <w:pPr>
        <w:pStyle w:val="Heading1"/>
      </w:pPr>
      <w:r>
        <w:t xml:space="preserve">Apêndices</w:t>
      </w:r>
    </w:p>
    <w:bookmarkStart w:id="111" w:name="X191f4af87b28552495f8b674971f6b5f99bd30b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Apêndice A — Códigos de Status HTTP utilizados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Uso típico no Nexo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Listagens e consultas bem-sucedidas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Criado</w:t>
            </w:r>
          </w:p>
        </w:tc>
        <w:tc>
          <w:tcPr/>
          <w:p>
            <w:pPr>
              <w:pStyle w:val="Compact"/>
            </w:pPr>
            <w:r>
              <w:t xml:space="preserve">Após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de novo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Sem conteúdo</w:t>
            </w:r>
          </w:p>
        </w:tc>
        <w:tc>
          <w:tcPr/>
          <w:p>
            <w:pPr>
              <w:pStyle w:val="Compact"/>
            </w:pPr>
            <w:r>
              <w:t xml:space="preserve">Após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bem-sucedido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Requisição inválida</w:t>
            </w:r>
          </w:p>
        </w:tc>
        <w:tc>
          <w:tcPr/>
          <w:p>
            <w:pPr>
              <w:pStyle w:val="Compact"/>
            </w:pPr>
            <w:r>
              <w:t xml:space="preserve">Falha de validação do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autorizado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Token</w:t>
            </w:r>
            <w:r>
              <w:t xml:space="preserve"> </w:t>
            </w:r>
            <w:r>
              <w:t xml:space="preserve">JWT ausente ou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Proibido</w:t>
            </w:r>
          </w:p>
        </w:tc>
        <w:tc>
          <w:tcPr/>
          <w:p>
            <w:pPr>
              <w:pStyle w:val="Compact"/>
            </w:pPr>
            <w:r>
              <w:t xml:space="preserve">Usuário autenticado sem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Não encontrado</w:t>
            </w:r>
          </w:p>
        </w:tc>
        <w:tc>
          <w:tcPr/>
          <w:p>
            <w:pPr>
              <w:pStyle w:val="Compact"/>
            </w:pPr>
            <w:r>
              <w:t xml:space="preserve">Recurso inexistente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</w:t>
            </w:r>
          </w:p>
        </w:tc>
        <w:tc>
          <w:tcPr/>
          <w:p>
            <w:pPr>
              <w:pStyle w:val="Compact"/>
            </w:pPr>
            <w:r>
              <w:t xml:space="preserve">Violação de</w:t>
            </w:r>
            <w:r>
              <w:t xml:space="preserve"> </w:t>
            </w:r>
            <w:r>
              <w:rPr>
                <w:i/>
                <w:iCs/>
              </w:rPr>
              <w:t xml:space="preserve">unique constraint</w:t>
            </w:r>
            <w:r>
              <w:t xml:space="preserve"> </w:t>
            </w:r>
            <w:r>
              <w:t xml:space="preserve">(CPF, CNPJ, e-mail)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</w:t>
            </w:r>
          </w:p>
        </w:tc>
        <w:tc>
          <w:tcPr/>
          <w:p>
            <w:pPr>
              <w:pStyle w:val="Compact"/>
            </w:pPr>
            <w:r>
              <w:t xml:space="preserve">Erro não tratado no servidor</w:t>
            </w:r>
          </w:p>
        </w:tc>
      </w:tr>
    </w:tbl>
    <w:bookmarkEnd w:id="111"/>
    <w:bookmarkStart w:id="112" w:name="apêndice-b-glossário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Apêndice B —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Application Programming Interface</w:t>
            </w:r>
            <w:r>
              <w:t xml:space="preserve"> </w:t>
            </w:r>
            <w:r>
              <w:t xml:space="preserve">— Interface de programação de aplicações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Create, Read, Update, Delete</w:t>
            </w:r>
            <w:r>
              <w:t xml:space="preserve"> </w:t>
            </w:r>
            <w:r>
              <w:t xml:space="preserve">— operações básicas de persistência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</w:t>
            </w:r>
          </w:p>
        </w:tc>
        <w:tc>
          <w:tcPr/>
          <w:p>
            <w:pPr>
              <w:pStyle w:val="Compact"/>
            </w:pPr>
            <w:r>
              <w:t xml:space="preserve">Diagrama Entidade-Relacionamento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Transfer Object</w:t>
            </w:r>
            <w:r>
              <w:t xml:space="preserve"> </w:t>
            </w:r>
            <w:r>
              <w:t xml:space="preserve">— objeto de transporte entre camadas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Foreign Key</w:t>
            </w:r>
            <w:r>
              <w:t xml:space="preserve"> </w:t>
            </w:r>
            <w:r>
              <w:t xml:space="preserve">— chave estrangeira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JSON Web Token</w:t>
            </w:r>
            <w:r>
              <w:t xml:space="preserve"> </w:t>
            </w:r>
            <w:r>
              <w:t xml:space="preserve">— padrão de</w:t>
            </w:r>
            <w:r>
              <w:t xml:space="preserve"> </w:t>
            </w:r>
            <w:r>
              <w:rPr>
                <w:i/>
                <w:iCs/>
              </w:rPr>
              <w:t xml:space="preserve">token</w:t>
            </w:r>
            <w:r>
              <w:t xml:space="preserve"> </w:t>
            </w:r>
            <w:r>
              <w:t xml:space="preserve">compactos para autenticação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Object-Relational Mapping</w:t>
            </w:r>
            <w:r>
              <w:t xml:space="preserve"> </w:t>
            </w:r>
            <w:r>
              <w:t xml:space="preserve">— mapeamento objeto-relacional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Progressive Web App</w:t>
            </w:r>
            <w:r>
              <w:t xml:space="preserve"> </w:t>
            </w:r>
            <w:r>
              <w:t xml:space="preserve">— aplicação web instalável com recursos nativos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Representational State Transfer</w:t>
            </w:r>
            <w:r>
              <w:t xml:space="preserve"> </w:t>
            </w:r>
            <w:r>
              <w:t xml:space="preserve">— estilo arquitetural para APIs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Simple Mail Transfer Protocol</w:t>
            </w:r>
            <w:r>
              <w:t xml:space="preserve"> </w:t>
            </w:r>
            <w:r>
              <w:t xml:space="preserve">— protocolo de envio de</w:t>
            </w:r>
            <w:r>
              <w:t xml:space="preserve"> </w:t>
            </w:r>
            <w:r>
              <w:rPr>
                <w:i/>
                <w:iCs/>
              </w:rPr>
              <w:t xml:space="preserve">e-mail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Single Page Application</w:t>
            </w:r>
            <w:r>
              <w:t xml:space="preserve"> </w:t>
            </w:r>
            <w:r>
              <w:t xml:space="preserve">— aplicação web de página única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Transport Layer Security</w:t>
            </w:r>
            <w:r>
              <w:t xml:space="preserve"> </w:t>
            </w:r>
            <w:r>
              <w:t xml:space="preserve">— protocolo de comunicação segura</w:t>
            </w:r>
          </w:p>
        </w:tc>
      </w:tr>
    </w:tbl>
    <w:bookmarkEnd w:id="112"/>
    <w:bookmarkEnd w:id="113"/>
    <w:sectPr>
      <w:headerReference r:id="rId8" w:type="default"/>
      <w:pgSz w:h="16838" w:orient="portrait" w:w="11906"/>
      <w:pgMar w:bottom="567" w:footer="0" w:header="567" w:left="567" w:right="567" w:top="681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Liberation Sans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45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insideH w:color="000000" w:space="0" w:sz="4" w:val="single"/>
      </w:tblBorders>
      <w:tblLayout w:type="fixed"/>
      <w:tblLook w:val="0000"/>
    </w:tblPr>
    <w:tblGrid>
      <w:gridCol w:w="2035"/>
      <w:gridCol w:w="969"/>
      <w:gridCol w:w="3454"/>
      <w:gridCol w:w="2947"/>
      <w:gridCol w:w="1049"/>
      <w:tblGridChange w:id="0">
        <w:tblGrid>
          <w:gridCol w:w="2035"/>
          <w:gridCol w:w="969"/>
          <w:gridCol w:w="3454"/>
          <w:gridCol w:w="2947"/>
          <w:gridCol w:w="1049"/>
        </w:tblGrid>
      </w:tblGridChange>
    </w:tblGrid>
    <w:tr>
      <w:trPr>
        <w:cantSplit w:val="0"/>
        <w:trHeight w:val="25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4">
          <w:pPr>
            <w:widowControl w:val="1"/>
            <w:spacing w:after="0" w:before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5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FACULDADES ESUCRI – Criciúma - SC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8">
          <w:pPr>
            <w:widowControl w:val="1"/>
            <w:spacing w:after="0" w:before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A">
          <w:pPr>
            <w:widowControl w:val="1"/>
            <w:spacing w:after="0" w:before="0" w:line="240" w:lineRule="auto"/>
            <w:jc w:val="righ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Curso: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B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Sistemas de Informação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C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2026/1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4F">
          <w:pPr>
            <w:widowControl w:val="1"/>
            <w:spacing w:after="0" w:before="0" w:line="240" w:lineRule="auto"/>
            <w:jc w:val="righ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Disciplina: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0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Projeto de Extensão V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4">
          <w:pPr>
            <w:widowControl w:val="1"/>
            <w:spacing w:after="0" w:before="0" w:line="240" w:lineRule="auto"/>
            <w:jc w:val="righ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Professor: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5">
          <w:pPr>
            <w:widowControl w:val="1"/>
            <w:spacing w:after="0" w:before="0" w:line="240" w:lineRule="auto"/>
            <w:ind w:left="57" w:right="0" w:firstLine="0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Esp. Jucemar Formigoni Cândido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6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sz w:val="16"/>
              <w:szCs w:val="16"/>
              <w:rtl w:val="0"/>
            </w:rPr>
            <w:t xml:space="preserve">jucemar.candido@esucri.com.br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8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firstLine="0" w:left="0"/>
      </w:pPr>
      <w:rPr/>
    </w:lvl>
    <w:lvl w:ilvl="1">
      <w:start w:val="1"/>
      <w:numFmt w:val="decimal"/>
      <w:lvlText w:val="%2."/>
      <w:lvlJc w:val="left"/>
      <w:pPr>
        <w:ind w:hanging="282.9999999999998" w:left="1418"/>
      </w:pPr>
      <w:rPr/>
    </w:lvl>
    <w:lvl w:ilvl="2">
      <w:start w:val="1"/>
      <w:numFmt w:val="decimal"/>
      <w:lvlText w:val="%3."/>
      <w:lvlJc w:val="left"/>
      <w:pPr>
        <w:ind w:hanging="283.0000000000002" w:left="2127"/>
      </w:pPr>
      <w:rPr/>
    </w:lvl>
    <w:lvl w:ilvl="3">
      <w:start w:val="1"/>
      <w:numFmt w:val="decimal"/>
      <w:lvlText w:val="%4."/>
      <w:lvlJc w:val="left"/>
      <w:pPr>
        <w:ind w:hanging="283" w:left="2836"/>
      </w:pPr>
      <w:rPr/>
    </w:lvl>
    <w:lvl w:ilvl="4">
      <w:start w:val="1"/>
      <w:numFmt w:val="decimal"/>
      <w:lvlText w:val="%5."/>
      <w:lvlJc w:val="left"/>
      <w:pPr>
        <w:ind w:hanging="283" w:left="3545"/>
      </w:pPr>
      <w:rPr/>
    </w:lvl>
    <w:lvl w:ilvl="5">
      <w:start w:val="1"/>
      <w:numFmt w:val="decimal"/>
      <w:lvlText w:val="%6."/>
      <w:lvlJc w:val="left"/>
      <w:pPr>
        <w:ind w:hanging="283.0000000000009" w:left="4254"/>
      </w:pPr>
      <w:rPr/>
    </w:lvl>
    <w:lvl w:ilvl="6">
      <w:start w:val="1"/>
      <w:numFmt w:val="decimal"/>
      <w:lvlText w:val="%7."/>
      <w:lvlJc w:val="left"/>
      <w:pPr>
        <w:ind w:hanging="283" w:left="4963"/>
      </w:pPr>
      <w:rPr/>
    </w:lvl>
    <w:lvl w:ilvl="7">
      <w:start w:val="1"/>
      <w:numFmt w:val="decimal"/>
      <w:lvlText w:val="%8."/>
      <w:lvlJc w:val="left"/>
      <w:pPr>
        <w:ind w:hanging="282.9999999999991" w:left="5672"/>
      </w:pPr>
      <w:rPr/>
    </w:lvl>
    <w:lvl w:ilvl="8">
      <w:start w:val="1"/>
      <w:numFmt w:val="decimal"/>
      <w:lvlText w:val="%9."/>
      <w:lvlJc w:val="left"/>
      <w:pPr>
        <w:ind w:hanging="282.9999999999991" w:left="6381"/>
      </w:pPr>
      <w:rPr/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080"/>
      </w:pPr>
      <w:rPr/>
    </w:lvl>
    <w:lvl w:ilvl="2">
      <w:start w:val="1"/>
      <w:numFmt w:val="bullet"/>
      <w:lvlText w:val="■"/>
      <w:lvlJc w:val="left"/>
      <w:pPr>
        <w:ind w:hanging="360" w:left="1440"/>
      </w:pPr>
      <w:rPr/>
    </w:lvl>
    <w:lvl w:ilvl="3">
      <w:start w:val="1"/>
      <w:numFmt w:val="bullet"/>
      <w:lvlText w:val="●"/>
      <w:lvlJc w:val="left"/>
      <w:pPr>
        <w:ind w:hanging="360" w:left="1800"/>
      </w:pPr>
      <w:rPr/>
    </w:lvl>
    <w:lvl w:ilvl="4">
      <w:start w:val="1"/>
      <w:numFmt w:val="bullet"/>
      <w:lvlText w:val="○"/>
      <w:lvlJc w:val="left"/>
      <w:pPr>
        <w:ind w:hanging="360" w:left="2160"/>
      </w:pPr>
      <w:rPr/>
    </w:lvl>
    <w:lvl w:ilvl="5">
      <w:start w:val="1"/>
      <w:numFmt w:val="bullet"/>
      <w:lvlText w:val="■"/>
      <w:lvlJc w:val="left"/>
      <w:pPr>
        <w:ind w:hanging="360" w:left="2520"/>
      </w:pPr>
      <w:rPr/>
    </w:lvl>
    <w:lvl w:ilvl="6">
      <w:start w:val="1"/>
      <w:numFmt w:val="bullet"/>
      <w:lvlText w:val="●"/>
      <w:lvlJc w:val="left"/>
      <w:pPr>
        <w:ind w:hanging="360" w:left="2880"/>
      </w:pPr>
      <w:rPr/>
    </w:lvl>
    <w:lvl w:ilvl="7">
      <w:start w:val="1"/>
      <w:numFmt w:val="bullet"/>
      <w:lvlText w:val="○"/>
      <w:lvlJc w:val="left"/>
      <w:pPr>
        <w:ind w:hanging="360" w:left="3240"/>
      </w:pPr>
      <w:rPr/>
    </w:lvl>
    <w:lvl w:ilvl="8">
      <w:start w:val="1"/>
      <w:numFmt w:val="bullet"/>
      <w:lvlText w:val="■"/>
      <w:lvlJc w:val="left"/>
      <w:pPr>
        <w:ind w:hanging="360" w:left="360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hanging="360" w:left="720"/>
      </w:pPr>
      <w:rPr/>
    </w:lvl>
    <w:lvl w:ilvl="1">
      <w:start w:val="1"/>
      <w:numFmt w:val="bullet"/>
      <w:lvlText w:val="◦"/>
      <w:lvlJc w:val="left"/>
      <w:pPr>
        <w:ind w:hanging="360" w:left="1080"/>
      </w:pPr>
      <w:rPr/>
    </w:lvl>
    <w:lvl w:ilvl="2">
      <w:start w:val="1"/>
      <w:numFmt w:val="bullet"/>
      <w:lvlText w:val="▪"/>
      <w:lvlJc w:val="left"/>
      <w:pPr>
        <w:ind w:hanging="360" w:left="1440"/>
      </w:pPr>
      <w:rPr/>
    </w:lvl>
    <w:lvl w:ilvl="3">
      <w:start w:val="1"/>
      <w:numFmt w:val="bullet"/>
      <w:lvlText w:val=""/>
      <w:lvlJc w:val="left"/>
      <w:pPr>
        <w:ind w:hanging="360" w:left="1800"/>
      </w:pPr>
      <w:rPr/>
    </w:lvl>
    <w:lvl w:ilvl="4">
      <w:start w:val="1"/>
      <w:numFmt w:val="bullet"/>
      <w:lvlText w:val="◦"/>
      <w:lvlJc w:val="left"/>
      <w:pPr>
        <w:ind w:hanging="360" w:left="2160"/>
      </w:pPr>
      <w:rPr/>
    </w:lvl>
    <w:lvl w:ilvl="5">
      <w:start w:val="1"/>
      <w:numFmt w:val="bullet"/>
      <w:lvlText w:val="▪"/>
      <w:lvlJc w:val="left"/>
      <w:pPr>
        <w:ind w:hanging="360" w:left="2520"/>
      </w:pPr>
      <w:rPr/>
    </w:lvl>
    <w:lvl w:ilvl="6">
      <w:start w:val="1"/>
      <w:numFmt w:val="bullet"/>
      <w:lvlText w:val=""/>
      <w:lvlJc w:val="left"/>
      <w:pPr>
        <w:ind w:hanging="360" w:left="2880"/>
      </w:pPr>
      <w:rPr/>
    </w:lvl>
    <w:lvl w:ilvl="7">
      <w:start w:val="1"/>
      <w:numFmt w:val="bullet"/>
      <w:lvlText w:val="◦"/>
      <w:lvlJc w:val="left"/>
      <w:pPr>
        <w:ind w:hanging="360" w:left="3240"/>
      </w:pPr>
      <w:rPr/>
    </w:lvl>
    <w:lvl w:ilvl="8">
      <w:start w:val="1"/>
      <w:numFmt w:val="bullet"/>
      <w:lvlText w:val="▪"/>
      <w:lvlJc w:val="left"/>
      <w:pPr>
        <w:ind w:hanging="360" w:left="360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jc w:val="center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styleId="Heading2" w:type="paragraph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styleId="Heading3" w:type="paragraph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styleId="Heading4" w:type="paragraph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styleId="Heading5" w:type="paragraph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styleId="Heading6" w:type="paragraph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styleId="Title" w:type="paragraph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0.0"/>
        <w:bottom w:type="dxa" w:w="0.0"/>
        <w:right w:type="dxa" w:w="0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55.0"/>
        <w:left w:type="dxa" w:w="54.0"/>
        <w:bottom w:type="dxa" w:w="55.0"/>
        <w:right w:type="dxa" w:w="5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55.0"/>
        <w:left w:type="dxa" w:w="54.0"/>
        <w:bottom w:type="dxa" w:w="55.0"/>
        <w:right w:type="dxa" w:w="5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55.0"/>
        <w:left w:type="dxa" w:w="54.0"/>
        <w:bottom w:type="dxa" w:w="55.0"/>
        <w:right w:type="dxa" w:w="5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55.0"/>
        <w:left w:type="dxa" w:w="54.0"/>
        <w:bottom w:type="dxa" w:w="55.0"/>
        <w:right w:type="dxa" w:w="5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55.0"/>
        <w:left w:type="dxa" w:w="54.0"/>
        <w:bottom w:type="dxa" w:w="55.0"/>
        <w:right w:type="dxa" w:w="5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55.0"/>
        <w:left w:type="dxa" w:w="54.0"/>
        <w:bottom w:type="dxa" w:w="55.0"/>
        <w:right w:type="dxa" w:w="5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57.0"/>
        <w:left w:type="dxa" w:w="56.0"/>
        <w:bottom w:type="dxa" w:w="57.0"/>
        <w:right w:type="dxa" w:w="57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0.0"/>
        <w:bottom w:type="dxa" w:w="0.0"/>
        <w:right w:type="dxa" w:w="0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header1.xml" Type="http://schemas.openxmlformats.org/officeDocument/2006/relationships/header" /><Relationship Type="http://schemas.openxmlformats.org/officeDocument/2006/relationships/hyperlink" Id="rId25" Target="https://app.diagrams.net" TargetMode="External" /><Relationship Type="http://schemas.openxmlformats.org/officeDocument/2006/relationships/hyperlink" Id="rId103" Target="https://bun.com/docs" TargetMode="External" /><Relationship Type="http://schemas.openxmlformats.org/officeDocument/2006/relationships/hyperlink" Id="rId97" Target="https://capacitorjs.com/docs" TargetMode="External" /><Relationship Type="http://schemas.openxmlformats.org/officeDocument/2006/relationships/hyperlink" Id="rId99" Target="https://datatracker.ietf.org/doc/html/rfc7519" TargetMode="External" /><Relationship Type="http://schemas.openxmlformats.org/officeDocument/2006/relationships/hyperlink" Id="rId30" Target="https://dbdiagram.io" TargetMode="External" /><Relationship Type="http://schemas.openxmlformats.org/officeDocument/2006/relationships/hyperlink" Id="rId83" Target="https://docs.docker.com" TargetMode="External" /><Relationship Type="http://schemas.openxmlformats.org/officeDocument/2006/relationships/hyperlink" Id="rId87" Target="https://docs.nestjs.com" TargetMode="External" /><Relationship Type="http://schemas.openxmlformats.org/officeDocument/2006/relationships/hyperlink" Id="rId89" Target="https://react.dev" TargetMode="External" /><Relationship Type="http://schemas.openxmlformats.org/officeDocument/2006/relationships/hyperlink" Id="rId91" Target="https://redux-toolkit.js.org" TargetMode="External" /><Relationship Type="http://schemas.openxmlformats.org/officeDocument/2006/relationships/hyperlink" Id="rId105" Target="https://tailwindcss.com/docs" TargetMode="External" /><Relationship Type="http://schemas.openxmlformats.org/officeDocument/2006/relationships/hyperlink" Id="rId85" Target="https://tanstack.com/query/latest/docs" TargetMode="External" /><Relationship Type="http://schemas.openxmlformats.org/officeDocument/2006/relationships/hyperlink" Id="rId93" Target="https://typeorm.io" TargetMode="External" /><Relationship Type="http://schemas.openxmlformats.org/officeDocument/2006/relationships/hyperlink" Id="rId95" Target="https://vite.dev/guide/" TargetMode="External" /><Relationship Type="http://schemas.openxmlformats.org/officeDocument/2006/relationships/hyperlink" Id="rId107" Target="https://www.postgresql.org/docs/17/" TargetMode="External" /><Relationship Type="http://schemas.openxmlformats.org/officeDocument/2006/relationships/hyperlink" Id="rId101" Target="https://www.typescriptlang.org/docs/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pp.diagrams.net" TargetMode="External" /><Relationship Type="http://schemas.openxmlformats.org/officeDocument/2006/relationships/hyperlink" Id="rId103" Target="https://bun.com/docs" TargetMode="External" /><Relationship Type="http://schemas.openxmlformats.org/officeDocument/2006/relationships/hyperlink" Id="rId97" Target="https://capacitorjs.com/docs" TargetMode="External" /><Relationship Type="http://schemas.openxmlformats.org/officeDocument/2006/relationships/hyperlink" Id="rId99" Target="https://datatracker.ietf.org/doc/html/rfc7519" TargetMode="External" /><Relationship Type="http://schemas.openxmlformats.org/officeDocument/2006/relationships/hyperlink" Id="rId30" Target="https://dbdiagram.io" TargetMode="External" /><Relationship Type="http://schemas.openxmlformats.org/officeDocument/2006/relationships/hyperlink" Id="rId83" Target="https://docs.docker.com" TargetMode="External" /><Relationship Type="http://schemas.openxmlformats.org/officeDocument/2006/relationships/hyperlink" Id="rId87" Target="https://docs.nestjs.com" TargetMode="External" /><Relationship Type="http://schemas.openxmlformats.org/officeDocument/2006/relationships/hyperlink" Id="rId89" Target="https://react.dev" TargetMode="External" /><Relationship Type="http://schemas.openxmlformats.org/officeDocument/2006/relationships/hyperlink" Id="rId91" Target="https://redux-toolkit.js.org" TargetMode="External" /><Relationship Type="http://schemas.openxmlformats.org/officeDocument/2006/relationships/hyperlink" Id="rId105" Target="https://tailwindcss.com/docs" TargetMode="External" /><Relationship Type="http://schemas.openxmlformats.org/officeDocument/2006/relationships/hyperlink" Id="rId85" Target="https://tanstack.com/query/latest/docs" TargetMode="External" /><Relationship Type="http://schemas.openxmlformats.org/officeDocument/2006/relationships/hyperlink" Id="rId93" Target="https://typeorm.io" TargetMode="External" /><Relationship Type="http://schemas.openxmlformats.org/officeDocument/2006/relationships/hyperlink" Id="rId95" Target="https://vite.dev/guide/" TargetMode="External" /><Relationship Type="http://schemas.openxmlformats.org/officeDocument/2006/relationships/hyperlink" Id="rId107" Target="https://www.postgresql.org/docs/17/" TargetMode="External" /><Relationship Type="http://schemas.openxmlformats.org/officeDocument/2006/relationships/hyperlink" Id="rId101" Target="https://www.typescriptlang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— NEXO</dc:title>
  <dc:creator>Diogo Graciano; Luiz Gabriel Boeing; Priscila Sérgio Santinoni</dc:creator>
  <dc:language>pt-BR</dc:language>
  <cp:keywords/>
  <dcterms:created xsi:type="dcterms:W3CDTF">2026-05-11T23:36:18Z</dcterms:created>
  <dcterms:modified xsi:type="dcterms:W3CDTF">2026-05-11T23:36:18Z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/home/diogo/.local/share/pandoc/csl/abnt.csl</vt:lpwstr>
  </property>
  <property fmtid="{D5CDD505-2E9C-101B-9397-08002B2CF9AE}" pid="4" name="date">
    <vt:lpwstr>2026-05-11</vt:lpwstr>
  </property>
  <property fmtid="{D5CDD505-2E9C-101B-9397-08002B2CF9AE}" pid="5" name="institute">
    <vt:lpwstr>Faculdades ESUCRI — Sistemas de Informação — Projeto de Extensão V</vt:lpwstr>
  </property>
  <property fmtid="{D5CDD505-2E9C-101B-9397-08002B2CF9AE}" pid="6" name="link-citations">
    <vt:lpwstr>True</vt:lpwstr>
  </property>
  <property fmtid="{D5CDD505-2E9C-101B-9397-08002B2CF9AE}" pid="7" name="subtitle">
    <vt:lpwstr>Sistema de Acompanhamento Educacional e Profissional</vt:lpwstr>
  </property>
</Properties>
</file>