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457325" cy="685800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1540" l="0" r="0" t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Projeto de Software 2019/2020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SmartParking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D2.3.1 - Relatório de Aceitação de Teste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Plano de Teste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Plano de Aceitação de Testes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Responsáveis pelos Testes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Ana Filipa Costa Farinha Alves, a21190240@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isec.pt, analves07@gmail.com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Carolina Carmo Abrantes Lopes da Rosa&lt;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carolinalopesrosa@gmail.com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Diogo Santos Castelo Branco &lt;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diogoscb7@gmail.com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João Pedro Aleixo e Jesus Pereira &lt;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jaleixo1993@gmail.com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Tiago João Cuevas Alves &lt;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tiagoalves0088@gmail.com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Publicado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 Principais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v0.1, Carolina Rosa, Resultados Finais dos Testes</w:t>
      </w:r>
    </w:p>
    <w:p w:rsidR="00000000" w:rsidDel="00000000" w:rsidP="00000000" w:rsidRDefault="00000000" w:rsidRPr="00000000" w14:paraId="00000012">
      <w:pPr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 Publicadas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v1.0,19/12/2019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Testers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Ana Filipa Costa Farinha Alves, a21190240@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isec.pt, analves07@gmail.com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Carolina Carmo Abrantes Lopes da Rosa&lt;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carolinalopesrosa@gmail.com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Diogo Santos Castelo Branco &lt;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diogoscb7@gmail.com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João Pedro Aleixo e Jesus Pereira &lt;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jaleixo1993@gmail.com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Tiago João Cuevas Alves &lt;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tiagoalves0088@gmail.com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zk28ycpvw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mdx8m6qnie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reyuebxywtc" w:id="2"/>
      <w:bookmarkEnd w:id="2"/>
      <w:r w:rsidDel="00000000" w:rsidR="00000000" w:rsidRPr="00000000">
        <w:rPr>
          <w:rtl w:val="0"/>
        </w:rPr>
        <w:t xml:space="preserve">Resultados Finais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410"/>
        <w:gridCol w:w="900"/>
        <w:gridCol w:w="585"/>
        <w:gridCol w:w="5535"/>
        <w:tblGridChange w:id="0">
          <w:tblGrid>
            <w:gridCol w:w="930"/>
            <w:gridCol w:w="1410"/>
            <w:gridCol w:w="900"/>
            <w:gridCol w:w="585"/>
            <w:gridCol w:w="55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EB-01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12/12/2019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efetuado, na consequência do Pedido de Mudança #1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EB-02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13/12/12/19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Utilizador acede ao separador Pedidos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EB-03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13/12/2019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Utilizador acede ao separador Condutores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EB-04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12/12/2019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efetuado, devido ao Pedido de Mudança #2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EB-05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13/12/2019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Reúne condições para fazer o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EB-06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13/12/2019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Utilizador efetua o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EB-08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13/12/2019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Administrador aprova o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12/12/2019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efetuado, devido ao Pedido de Mudança #2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13/12/2019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Remove um Utilizador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13/12/2019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Editou e gravou os Dados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13/12/2019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Apresenta  Mensagem de Sucesso e pedido efetuado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13/12/2019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Aprova/Rejeita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13/12/2019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Ordena tabela de forma descendente e ascendente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13/12/2019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deixa submete pedidos, indicando os campos em falta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13/12/2019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efetuado, na consequência do Pedido de Mudança #1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ognruf8zyj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33c8qvp3n1i" w:id="4"/>
      <w:bookmarkEnd w:id="4"/>
      <w:r w:rsidDel="00000000" w:rsidR="00000000" w:rsidRPr="00000000">
        <w:rPr>
          <w:rtl w:val="0"/>
        </w:rPr>
        <w:t xml:space="preserve">Relatório de Incidentes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455"/>
        <w:tblGridChange w:id="0">
          <w:tblGrid>
            <w:gridCol w:w="1905"/>
            <w:gridCol w:w="745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EB-02: Aceder ao separador ‘Pedidos’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Date;Tester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13/12/2019; CR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Incidente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Botões “Guardar” “Rejeitar” “Sair” não visíveis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Aumentar ou diminuir a janela, não são visíveis os botões no portátil do tester em causa.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Date/Developer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13/12/2019: CR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Ajuste das medidas da janela ao portatíl em questão</w:t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jaleixo1993@gmail.com" TargetMode="External"/><Relationship Id="rId10" Type="http://schemas.openxmlformats.org/officeDocument/2006/relationships/hyperlink" Target="mailto:diogoscb7@gmail.com" TargetMode="External"/><Relationship Id="rId13" Type="http://schemas.openxmlformats.org/officeDocument/2006/relationships/hyperlink" Target="http://isec.pt/analves07@gmail.com" TargetMode="External"/><Relationship Id="rId12" Type="http://schemas.openxmlformats.org/officeDocument/2006/relationships/hyperlink" Target="mailto:tiagoalves0088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arolinalopesrosa@gmail.com" TargetMode="External"/><Relationship Id="rId15" Type="http://schemas.openxmlformats.org/officeDocument/2006/relationships/hyperlink" Target="mailto:diogoscb7@gmail.com" TargetMode="External"/><Relationship Id="rId14" Type="http://schemas.openxmlformats.org/officeDocument/2006/relationships/hyperlink" Target="mailto:carolinalopesrosa@gmail.com" TargetMode="External"/><Relationship Id="rId17" Type="http://schemas.openxmlformats.org/officeDocument/2006/relationships/hyperlink" Target="mailto:tiagoalves0088@gmail.com" TargetMode="External"/><Relationship Id="rId16" Type="http://schemas.openxmlformats.org/officeDocument/2006/relationships/hyperlink" Target="mailto:jaleixo1993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KEE1ysQHofUMPwZb8b12_vYNLEN5p-1DgdQMUOm4Rrc/edit" TargetMode="External"/><Relationship Id="rId8" Type="http://schemas.openxmlformats.org/officeDocument/2006/relationships/hyperlink" Target="http://isec.pt/analves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