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25/9/2019, 14:35-15:10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Nuno Santos (nuno.santos@isec.pt)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Cliente, Moderador, Anotador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Ana Alves, membro da equipa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Carolina Rosa, membro da equipa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Tiago Alves, membro da equipa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João Pereira, membro da equipa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Diogo Branco, time keeper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Análise do arranque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Arranque da reunião e preenchimento das notas (5 min) - Nuno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Revisão dos artefactos do projeto (dashboard, log, documentos) (4 min) - Nuno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Revisão da Visão e Âmbito (12 min) - 1º elemento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Tarefas individuais e compromissos para com o projeto (2 min) -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Objetivos para próxima semana e outros assuntos (2 min) - JCunha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Rever os stakeholders;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Organizar lista de requerimentos;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pressupostos.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[A-1] - Adicionar o Tiago Alves ao grupo - João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[A-2] - Rever gráfico de EVM - Nuno Santos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[A-3] - Rever lista de stakeholders - Tiago Alves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[A-4] - Rever a descrição da solução - Farinha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[A-5] - Rever requisitos - Carolina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[A-6] - rever pressupostos - Diogo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2/10/2019, 14:35-15:10, L1.8 DEIS-ISEC; Moderador: Tiago 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