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 Capacitivo para acionamento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r>
              <w:rPr>
                <w:rFonts w:ascii="NewsGotT" w:hAnsi="NewsGotT"/>
                <w:color w:val="97999B"/>
                <w:sz w:val="28"/>
              </w:rPr>
              <w:t>Microsensores e Microatuadores</w:t>
            </w:r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E277C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E277C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E277C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E277C5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E277C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E277C5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36613F4E" w14:textId="77777777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acelerómetro </w:t>
      </w:r>
      <w:r>
        <w:t>capacitivo, para o acionamento de um airbag.</w:t>
      </w: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778E9094" w14:textId="77777777" w:rsidR="00470D40" w:rsidRDefault="00470D40" w:rsidP="00470D40">
      <w:pPr>
        <w:pStyle w:val="PhDCorpo"/>
      </w:pPr>
      <w:r w:rsidRPr="00226AC8">
        <w:rPr>
          <w:b/>
          <w:bCs/>
        </w:rPr>
        <w:t>- É um sensor ou atuador?</w:t>
      </w:r>
      <w:r>
        <w:t xml:space="preserve"> </w:t>
      </w:r>
    </w:p>
    <w:p w14:paraId="334D6C23" w14:textId="77777777" w:rsidR="00470D40" w:rsidRDefault="00470D40" w:rsidP="00470D40">
      <w:pPr>
        <w:pStyle w:val="PhDCorpo"/>
      </w:pPr>
      <w:r>
        <w:tab/>
        <w:t>Este dispositivo trata-se de um sensor, medindo a aceleração a que é sujeito.</w:t>
      </w:r>
    </w:p>
    <w:p w14:paraId="3C3A5A8C" w14:textId="77777777" w:rsidR="00470D40" w:rsidRDefault="00470D40" w:rsidP="00470D40">
      <w:pPr>
        <w:pStyle w:val="PhDCorpo"/>
      </w:pPr>
      <w:r w:rsidRPr="00226AC8">
        <w:rPr>
          <w:b/>
          <w:bCs/>
        </w:rPr>
        <w:t>- Em que princípio físico se baseia?</w:t>
      </w:r>
      <w:r>
        <w:t xml:space="preserve"> </w:t>
      </w:r>
    </w:p>
    <w:p w14:paraId="25B092EA" w14:textId="77777777" w:rsidR="00470D40" w:rsidRDefault="00470D40" w:rsidP="00470D40">
      <w:pPr>
        <w:pStyle w:val="PhDCorpo"/>
      </w:pPr>
      <w:r>
        <w:tab/>
        <w:t>Capacitivo:</w:t>
      </w:r>
      <w:r w:rsidRPr="002F3692">
        <w:t xml:space="preserve"> fornecem uma saída que é proporcional à aceleração a ser medida.</w:t>
      </w:r>
    </w:p>
    <w:p w14:paraId="0200DDA0" w14:textId="77777777" w:rsidR="00470D40" w:rsidRDefault="00470D40" w:rsidP="00470D40">
      <w:pPr>
        <w:pStyle w:val="PhDCorpo"/>
      </w:pPr>
      <w:r>
        <w:t xml:space="preserve">- </w:t>
      </w:r>
      <w:r w:rsidRPr="00D67C7D">
        <w:rPr>
          <w:b/>
          <w:bCs/>
        </w:rPr>
        <w:t>Funcionamento:</w:t>
      </w:r>
      <w:r>
        <w:t xml:space="preserve"> </w:t>
      </w:r>
    </w:p>
    <w:p w14:paraId="7642E298" w14:textId="4BF9DDF5" w:rsidR="00470D40" w:rsidRDefault="00470D40" w:rsidP="00470D40">
      <w:pPr>
        <w:pStyle w:val="PhDCorpo"/>
      </w:pPr>
      <w:r>
        <w:tab/>
        <w:t>Este sensor varia a sua capacidade conforme a distância entre os elétrodos. Contém um ou mais elétrodos fixos e um ou mais elétrodos móveis. O elétrodo móvel ao mover-se, devido à aceleração, provoca uma alteração da distância entre os elétrodos, afetando a capacidade.</w:t>
      </w:r>
    </w:p>
    <w:p w14:paraId="5BC32FAC" w14:textId="501590DC" w:rsidR="00325897" w:rsidRPr="00B66544" w:rsidRDefault="00325897" w:rsidP="00325897">
      <w:pPr>
        <w:pStyle w:val="PhDCabealho2"/>
      </w:pPr>
      <w:r>
        <w:t>Requisitos e Especificações</w:t>
      </w:r>
    </w:p>
    <w:p w14:paraId="1BED83FD" w14:textId="77777777" w:rsidR="00470D40" w:rsidRPr="005A74E4" w:rsidRDefault="00470D40" w:rsidP="00470D40">
      <w:pPr>
        <w:pStyle w:val="PhDCorpo"/>
        <w:numPr>
          <w:ilvl w:val="0"/>
          <w:numId w:val="24"/>
        </w:num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01ED2ED8" w14:textId="77777777" w:rsidR="00470D40" w:rsidRPr="00A135C6" w:rsidRDefault="00470D40" w:rsidP="00470D40">
      <w:pPr>
        <w:pStyle w:val="PhDCorpo"/>
        <w:ind w:left="720"/>
      </w:pPr>
      <w:r>
        <w:t xml:space="preserve">Prevê-se uma gama de funcionamento de </w:t>
      </w:r>
      <w:r>
        <w:rPr>
          <w:b/>
          <w:bCs/>
        </w:rPr>
        <w:t xml:space="preserve">+/- </w:t>
      </w:r>
      <w:r w:rsidRPr="00A135C6">
        <w:t>5 g</w:t>
      </w:r>
      <w:r>
        <w:t>.</w:t>
      </w:r>
    </w:p>
    <w:p w14:paraId="032AD53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Linearidade necessária?</w:t>
      </w:r>
      <w:r>
        <w:rPr>
          <w:b/>
          <w:bCs/>
        </w:rPr>
        <w:t xml:space="preserve"> </w:t>
      </w:r>
    </w:p>
    <w:p w14:paraId="1D4229B3" w14:textId="77777777" w:rsidR="00470D40" w:rsidRDefault="00470D40" w:rsidP="00470D40">
      <w:pPr>
        <w:pStyle w:val="PhDCorpo"/>
        <w:ind w:left="720"/>
      </w:pPr>
      <w:r>
        <w:t xml:space="preserve">Como o propósito deste dispositivo é o acionamento de um airbag, não sendo necessária a leitura de valores de saída, então a linearidade não é necessária, pois o airbag será acionado assim que seja atingido o valor máximo definido. </w:t>
      </w:r>
    </w:p>
    <w:p w14:paraId="60B4DD6B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Amplitude dos estímulos (pressão, tensão elétrica, etc)?</w:t>
      </w:r>
      <w:r>
        <w:rPr>
          <w:b/>
          <w:bCs/>
        </w:rPr>
        <w:t xml:space="preserve"> </w:t>
      </w:r>
    </w:p>
    <w:p w14:paraId="159F3FDE" w14:textId="77777777" w:rsidR="00470D40" w:rsidRPr="00226AC8" w:rsidRDefault="00470D40" w:rsidP="00470D40">
      <w:pPr>
        <w:pStyle w:val="PhDCorpo"/>
        <w:ind w:left="720"/>
        <w:rPr>
          <w:b/>
          <w:bCs/>
        </w:rPr>
      </w:pPr>
      <w:r>
        <w:t xml:space="preserve">Força mecânica aplicada à massa suspensa. Considerando a massa igual a 0,4 </w:t>
      </w:r>
      <w:r w:rsidRPr="00B50225">
        <w:rPr>
          <w:rFonts w:ascii="Times New Roman" w:hAnsi="Times New Roman"/>
        </w:rPr>
        <w:t>µ</w:t>
      </w:r>
      <w:r>
        <w:t xml:space="preserve">g e, para uma aceleração máxima de 5 g, então a força mecânica aplicada à massa suspensa é calculada por </w:t>
      </w:r>
      <m:oMath>
        <m:r>
          <w:rPr>
            <w:rFonts w:ascii="Cambria Math" w:hAnsi="Cambria Math"/>
          </w:rPr>
          <m:t>F=m.a</m:t>
        </m:r>
      </m:oMath>
      <w:r>
        <w:rPr>
          <w:rFonts w:eastAsiaTheme="minorEastAsia"/>
        </w:rPr>
        <w:t xml:space="preserve">,  sendo </w:t>
      </w:r>
      <m:oMath>
        <m:r>
          <w:rPr>
            <w:rFonts w:ascii="Cambria Math" w:eastAsiaTheme="minorEastAsia" w:hAnsi="Cambria Math"/>
          </w:rPr>
          <m:t xml:space="preserve">F = 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>
        <w:rPr>
          <w:rFonts w:eastAsiaTheme="minorEastAsia"/>
        </w:rPr>
        <w:t>.</w:t>
      </w:r>
    </w:p>
    <w:p w14:paraId="1961F40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lastRenderedPageBreak/>
        <w:t>Dimensões?</w:t>
      </w:r>
      <w:r>
        <w:rPr>
          <w:b/>
          <w:bCs/>
        </w:rPr>
        <w:t xml:space="preserve"> </w:t>
      </w:r>
    </w:p>
    <w:p w14:paraId="5DDA815C" w14:textId="77777777" w:rsidR="00470D40" w:rsidRDefault="00470D40" w:rsidP="00470D40">
      <w:pPr>
        <w:pStyle w:val="PhDCorpo"/>
        <w:ind w:left="720"/>
      </w:pPr>
      <w:r>
        <w:t>16 braços fixos e 16 braços móveis de cada lado do acelerómetro.</w:t>
      </w:r>
    </w:p>
    <w:p w14:paraId="22A18CB3" w14:textId="77777777" w:rsidR="00470D40" w:rsidRDefault="00470D40" w:rsidP="00470D40">
      <w:pPr>
        <w:pStyle w:val="PhDCorpo"/>
        <w:ind w:left="720"/>
      </w:pPr>
      <w:r>
        <w:t xml:space="preserve">Distância braço móvel – braço fixo: 3 </w:t>
      </w:r>
      <w:r w:rsidRPr="00B50225">
        <w:rPr>
          <w:rFonts w:ascii="Times New Roman" w:hAnsi="Times New Roman"/>
        </w:rPr>
        <w:t>µ</w:t>
      </w:r>
      <w:r>
        <w:t>m.</w:t>
      </w:r>
    </w:p>
    <w:p w14:paraId="2A9F868C" w14:textId="77777777" w:rsidR="00470D40" w:rsidRDefault="00470D40" w:rsidP="00470D40">
      <w:pPr>
        <w:pStyle w:val="PhDCorpo"/>
        <w:ind w:left="720"/>
      </w:pPr>
      <w:r>
        <w:t xml:space="preserve">Dimensões dos braços: Comprimento 160 </w:t>
      </w:r>
      <w:r>
        <w:rPr>
          <w:rFonts w:ascii="Times New Roman" w:hAnsi="Times New Roman"/>
        </w:rPr>
        <w:t>µ</w:t>
      </w:r>
      <w:r>
        <w:t xml:space="preserve">m; Largura 3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44F96254" w14:textId="77777777" w:rsidR="00470D40" w:rsidRDefault="00470D40" w:rsidP="00470D40">
      <w:pPr>
        <w:pStyle w:val="PhDCorpo"/>
        <w:ind w:left="720"/>
      </w:pPr>
      <w:r>
        <w:t xml:space="preserve">Dimensões da massa móvel: Comprimento 200 </w:t>
      </w:r>
      <w:r>
        <w:rPr>
          <w:rFonts w:ascii="Times New Roman" w:hAnsi="Times New Roman"/>
        </w:rPr>
        <w:t>µ</w:t>
      </w:r>
      <w:r>
        <w:t xml:space="preserve">m; Largura 80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2E3E1692" w14:textId="77777777" w:rsidR="00470D40" w:rsidRDefault="00470D40" w:rsidP="00470D40">
      <w:pPr>
        <w:pStyle w:val="PhDCorpo"/>
        <w:ind w:left="720"/>
      </w:pPr>
      <w:r>
        <w:t xml:space="preserve">O sensor é composto por 4 vigas, que constituem a mola e o amortecedor no sistema mola-massa-amortecedor. As dimensões das vigas são: Comprimento 270 </w:t>
      </w:r>
      <w:r>
        <w:rPr>
          <w:rFonts w:ascii="Times New Roman" w:hAnsi="Times New Roman"/>
        </w:rPr>
        <w:t>µ</w:t>
      </w:r>
      <w:r>
        <w:t xml:space="preserve">m; Largura 9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1EF4A1A7" w14:textId="77777777" w:rsidR="00470D40" w:rsidRDefault="00470D40" w:rsidP="00470D40">
      <w:pPr>
        <w:pStyle w:val="PhDCorpo"/>
        <w:ind w:left="720"/>
      </w:pPr>
      <w:r>
        <w:t xml:space="preserve">O sensor possuí, ainda, 2 âncoras que permitem a fixação das vigas do sensor. As âncoras têm as dimensões: Comprimento 80 </w:t>
      </w:r>
      <w:r>
        <w:rPr>
          <w:rFonts w:ascii="Times New Roman" w:hAnsi="Times New Roman"/>
        </w:rPr>
        <w:t>µ</w:t>
      </w:r>
      <w:r>
        <w:t xml:space="preserve">m; Largura 6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m;</w:t>
      </w:r>
    </w:p>
    <w:p w14:paraId="29EA498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1C12986E" w14:textId="77777777" w:rsidR="00470D40" w:rsidRPr="005D49DA" w:rsidRDefault="00470D40" w:rsidP="00470D40">
      <w:pPr>
        <w:pStyle w:val="PhDCorpo"/>
        <w:ind w:left="720"/>
      </w:pPr>
      <w:r>
        <w:t>Os braços do sensor não devem estar nem muito distanciados, pois a variação da capacidade será baixa, diminuindo a sensibilidade, nem devem estar muito próximos, correndo o risco de se tocarem.</w:t>
      </w:r>
    </w:p>
    <w:p w14:paraId="106E8124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Materiais?</w:t>
      </w:r>
    </w:p>
    <w:p w14:paraId="7A5CF8FF" w14:textId="77777777" w:rsidR="00470D40" w:rsidRPr="005D49DA" w:rsidRDefault="00470D40" w:rsidP="00470D40">
      <w:pPr>
        <w:pStyle w:val="PhDCorpo"/>
        <w:ind w:left="720"/>
        <w:rPr>
          <w:b/>
          <w:bCs/>
        </w:rPr>
      </w:pPr>
      <w:r>
        <w:t>P</w:t>
      </w:r>
      <w:r w:rsidRPr="005D49DA">
        <w:t>olissilício</w:t>
      </w:r>
      <w:r>
        <w:t>. O Silício policristalino é um material que possui cristais de silício desalinhados, fazendo deste material um bom condutor, podendo, por isso, ser usado em condensadores.</w:t>
      </w:r>
    </w:p>
    <w:p w14:paraId="5BC9544F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Que valores preciso de ter no output?</w:t>
      </w:r>
    </w:p>
    <w:p w14:paraId="55B43656" w14:textId="77777777" w:rsidR="00470D40" w:rsidRPr="004F3880" w:rsidRDefault="00470D40" w:rsidP="00470D40">
      <w:pPr>
        <w:pStyle w:val="PhDCorpo"/>
        <w:ind w:left="720"/>
      </w:pPr>
      <w:r>
        <w:t>Capacidade total do sensor.</w:t>
      </w:r>
    </w:p>
    <w:p w14:paraId="7D9560B3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CC70F0">
        <w:rPr>
          <w:b/>
          <w:bCs/>
          <w:strike/>
        </w:rPr>
        <w:t>Outras Restrições (Temperatura, pressão, etc)?</w:t>
      </w:r>
    </w:p>
    <w:p w14:paraId="66AB9C99" w14:textId="77777777" w:rsidR="00470D40" w:rsidRPr="00CC70F0" w:rsidRDefault="00470D40" w:rsidP="00470D40">
      <w:pPr>
        <w:pStyle w:val="PhDCorpo"/>
        <w:ind w:left="720"/>
        <w:rPr>
          <w:strike/>
        </w:rPr>
      </w:pPr>
      <w:r w:rsidRPr="00CC70F0">
        <w:rPr>
          <w:strike/>
        </w:rPr>
        <w:t>Dependendo da orientação do sensor, a gravidade poderá alterar o deslocamento da massa. Este sensor é apenas dimensionado para medir acelerações no eixo dos xx ou dos yy, pois, no seu dimensionamento, que não foi considerada a força da gravidade. Portanto, se este sensor for orientado no eixo dos zz, a força da gravidade irá afetar a medição do sensor.</w:t>
      </w:r>
    </w:p>
    <w:p w14:paraId="60A3973C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</w:p>
    <w:p w14:paraId="7EEDCA1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variáveis interessam simular?</w:t>
      </w:r>
    </w:p>
    <w:p w14:paraId="036EA069" w14:textId="77777777" w:rsidR="00470D40" w:rsidRPr="004F3880" w:rsidRDefault="00470D40" w:rsidP="00470D40">
      <w:pPr>
        <w:pStyle w:val="PhDCorpo"/>
        <w:ind w:left="720"/>
        <w:rPr>
          <w:b/>
          <w:bCs/>
        </w:rPr>
      </w:pPr>
      <w:r>
        <w:lastRenderedPageBreak/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62B0CA6B" w:rsidR="00470D40" w:rsidRDefault="00470D40" w:rsidP="00CC70F0">
      <w:pPr>
        <w:pStyle w:val="PhDCorpo"/>
      </w:pPr>
    </w:p>
    <w:p w14:paraId="33524CF4" w14:textId="775EFD8F" w:rsidR="00470D40" w:rsidRDefault="00470D40">
      <w:pPr>
        <w:rPr>
          <w:rFonts w:ascii="NewsGotT" w:hAnsi="NewsGotT"/>
          <w:b/>
          <w:bCs/>
          <w:kern w:val="32"/>
          <w:sz w:val="40"/>
          <w:szCs w:val="40"/>
        </w:rPr>
      </w:pPr>
    </w:p>
    <w:p w14:paraId="5CB8A6C0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r>
        <w:t>Design</w:t>
      </w:r>
    </w:p>
    <w:p w14:paraId="3F418AEC" w14:textId="77777777" w:rsidR="00CC70F0" w:rsidRPr="00B66544" w:rsidRDefault="00CC70F0" w:rsidP="00CC70F0">
      <w:pPr>
        <w:pStyle w:val="PhDCabealho2"/>
      </w:pPr>
      <w:r>
        <w:t>Introdução</w:t>
      </w:r>
    </w:p>
    <w:p w14:paraId="507B5F91" w14:textId="1B9090A4" w:rsidR="00CC70F0" w:rsidRPr="00B66544" w:rsidRDefault="00CC70F0" w:rsidP="00CC70F0">
      <w:pPr>
        <w:pStyle w:val="PhDCabealho2"/>
      </w:pPr>
      <w:r>
        <w:t>Estrutura da mola</w:t>
      </w:r>
    </w:p>
    <w:p w14:paraId="3B43FF1E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gap between two parallel beams is </w:t>
      </w:r>
      <w:r w:rsidRPr="005F488B">
        <w:rPr>
          <w:b/>
          <w:bCs/>
          <w:lang w:val="fr-BE"/>
        </w:rPr>
        <w:t>more than three times the maximum displacement of structure</w:t>
      </w:r>
      <w:r w:rsidRPr="005F488B">
        <w:rPr>
          <w:lang w:val="fr-BE"/>
        </w:rPr>
        <w:t xml:space="preserve"> to accommodate mechanical force, electrical force and thermal expansion.</w:t>
      </w:r>
    </w:p>
    <w:p w14:paraId="3A9EF572" w14:textId="723167C6" w:rsidR="00470D40" w:rsidRDefault="00E01C6E" w:rsidP="00470D40">
      <w:pPr>
        <w:pStyle w:val="PhDCorpo"/>
        <w:jc w:val="center"/>
      </w:pPr>
      <w:r w:rsidRPr="00E01C6E">
        <w:drawing>
          <wp:inline distT="0" distB="0" distL="0" distR="0" wp14:anchorId="6C670E4A" wp14:editId="2A16DC3A">
            <wp:extent cx="3922385" cy="185287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0603" cy="18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77777777" w:rsidR="00470D40" w:rsidRPr="00451CAA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106AFE75" w14:textId="77777777" w:rsidR="00470D40" w:rsidRDefault="00470D40" w:rsidP="00470D40">
      <w:pPr>
        <w:pStyle w:val="PhDCorpo"/>
      </w:pPr>
      <w:r>
        <w:t>where,</w:t>
      </w:r>
    </w:p>
    <w:p w14:paraId="73B07D55" w14:textId="77777777" w:rsidR="00470D40" w:rsidRDefault="00470D40" w:rsidP="00470D40">
      <w:pPr>
        <w:pStyle w:val="PhDCorpo"/>
        <w:numPr>
          <w:ilvl w:val="0"/>
          <w:numId w:val="22"/>
        </w:numPr>
      </w:pPr>
      <w:r>
        <w:t>k is the mechanical spring stiffness</w:t>
      </w:r>
    </w:p>
    <w:p w14:paraId="54C513DF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is Young’s modulus</w:t>
      </w:r>
    </w:p>
    <w:p w14:paraId="279844BB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r w:rsidRPr="005F488B">
        <w:rPr>
          <w:lang w:val="fr-BE"/>
        </w:rPr>
        <w:t xml:space="preserve"> is the width of beam</w:t>
      </w:r>
    </w:p>
    <w:p w14:paraId="179170EF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lengths of beam</w:t>
      </w:r>
    </w:p>
    <w:p w14:paraId="41A640BD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is the thickness.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r>
        <w:lastRenderedPageBreak/>
        <w:t xml:space="preserve">Here, we have kept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r>
        <w:t xml:space="preserve"> to calculate spring constant. </w:t>
      </w:r>
      <w:r w:rsidRPr="005F488B">
        <w:rPr>
          <w:lang w:val="fr-BE"/>
        </w:rPr>
        <w:t>The dimensions of the anchor and the small beam joining the two longer beams do not affect the value of spring constant significantly and are considered as nearly rigid.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r>
        <w:t>Ruído e Sensibilidade</w:t>
      </w:r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>The total noise contributed by the two major sources of noise; electrical noise equivalent acceleration (ENEA) and mechanical noise equivalent acceleration (MNEA) is given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>MNEA is</w:t>
      </w:r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>1% of ENEA, and therefore MNEA is ignored, while calculating total noise. For a high signal to noise (SNR) ratio, the signal which is differential change in capacitance in capacitive accelerometers, should be at least three times the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>Minimum change in displacement (xmin), acceleration should be minimum (amin), therefore</w:t>
      </w:r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r>
        <w:t>Dimensões</w:t>
      </w:r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selected to meet the fabrication feasibility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selected to provide maximum change in capacitance.</w:t>
      </w:r>
    </w:p>
    <w:p w14:paraId="564317C1" w14:textId="77777777" w:rsidR="00470D40" w:rsidRDefault="00470D40" w:rsidP="00470D40">
      <w:pPr>
        <w:pStyle w:val="PhDCorpo"/>
      </w:pPr>
      <w:r>
        <w:t xml:space="preserve">The minimum number of combs required to produce </w:t>
      </w:r>
      <w:r>
        <w:rPr>
          <w:i/>
          <w:iCs/>
        </w:rPr>
        <w:t>x</w:t>
      </w:r>
      <w:r>
        <w:rPr>
          <w:vertAlign w:val="subscript"/>
        </w:rPr>
        <w:t>min</w:t>
      </w:r>
      <w:r>
        <w:t xml:space="preserve"> can be calculated by: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3517F5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w:lastRenderedPageBreak/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r>
        <w:t>where,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is permittivity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m:t>l</m:t>
        </m:r>
      </m:oMath>
      <w:r w:rsidRPr="005F488B">
        <w:rPr>
          <w:lang w:val="fr-BE"/>
        </w:rPr>
        <w:t xml:space="preserve"> is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is the thickness</w:t>
      </w:r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is the number of combs</w:t>
      </w:r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 w:rsidRPr="005F488B">
        <w:rPr>
          <w:i/>
          <w:iCs/>
          <w:lang w:val="fr-BE"/>
        </w:rPr>
        <w:t>d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is the smaller gap between electrodes</w:t>
      </w:r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 w:rsidRPr="005F488B">
        <w:rPr>
          <w:i/>
          <w:iCs/>
          <w:lang w:val="fr-BE"/>
        </w:rPr>
        <w:t>d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is the larger gap between electrodes.</w:t>
      </w:r>
    </w:p>
    <w:p w14:paraId="74037FA1" w14:textId="77777777" w:rsidR="00470D40" w:rsidRDefault="00470D40" w:rsidP="00470D40">
      <w:pPr>
        <w:pStyle w:val="PhDCorpo"/>
      </w:pPr>
      <w:r>
        <w:t>minimum length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of the proofmass required to accommodate </w:t>
      </w:r>
      <w:r>
        <w:rPr>
          <w:i/>
          <w:iCs/>
        </w:rPr>
        <w:t>N</w:t>
      </w:r>
      <w:r>
        <w:t xml:space="preserve"> number of combs can be calculated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(6+2*1u)*5 – 6+1u</w:t>
      </w:r>
    </w:p>
    <w:p w14:paraId="081B9D5A" w14:textId="51D628C9" w:rsidR="00470D40" w:rsidRDefault="00470D40" w:rsidP="00470D40">
      <w:pPr>
        <w:pStyle w:val="PhDCorpo"/>
      </w:pPr>
      <w:r>
        <w:t xml:space="preserve">where,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is the comb width</w:t>
      </w:r>
    </w:p>
    <w:p w14:paraId="1FE7934B" w14:textId="120A69C8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2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B932" w14:textId="77777777" w:rsidR="00E277C5" w:rsidRDefault="00E277C5">
      <w:r>
        <w:separator/>
      </w:r>
    </w:p>
    <w:p w14:paraId="298D6C69" w14:textId="77777777" w:rsidR="00E277C5" w:rsidRDefault="00E277C5"/>
  </w:endnote>
  <w:endnote w:type="continuationSeparator" w:id="0">
    <w:p w14:paraId="4E2B1138" w14:textId="77777777" w:rsidR="00E277C5" w:rsidRDefault="00E277C5">
      <w:r>
        <w:continuationSeparator/>
      </w:r>
    </w:p>
    <w:p w14:paraId="65407C6A" w14:textId="77777777" w:rsidR="00E277C5" w:rsidRDefault="00E27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AC69" w14:textId="77777777" w:rsidR="00E277C5" w:rsidRDefault="00E277C5">
      <w:r>
        <w:separator/>
      </w:r>
    </w:p>
  </w:footnote>
  <w:footnote w:type="continuationSeparator" w:id="0">
    <w:p w14:paraId="241A3847" w14:textId="77777777" w:rsidR="00E277C5" w:rsidRDefault="00E277C5">
      <w:r>
        <w:continuationSeparator/>
      </w:r>
    </w:p>
    <w:p w14:paraId="1CEDD170" w14:textId="77777777" w:rsidR="00E277C5" w:rsidRDefault="00E277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13"/>
  </w:num>
  <w:num w:numId="18">
    <w:abstractNumId w:val="10"/>
  </w:num>
  <w:num w:numId="19">
    <w:abstractNumId w:val="13"/>
  </w:num>
  <w:num w:numId="20">
    <w:abstractNumId w:val="13"/>
  </w:num>
  <w:num w:numId="21">
    <w:abstractNumId w:val="5"/>
  </w:num>
  <w:num w:numId="22">
    <w:abstractNumId w:val="4"/>
  </w:num>
  <w:num w:numId="23">
    <w:abstractNumId w:val="12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47</cp:revision>
  <cp:lastPrinted>2020-12-18T12:21:00Z</cp:lastPrinted>
  <dcterms:created xsi:type="dcterms:W3CDTF">2020-01-16T18:58:00Z</dcterms:created>
  <dcterms:modified xsi:type="dcterms:W3CDTF">2021-12-13T12:22:00Z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