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jc w:val="center"/>
      </w:pPr>
      <w:r>
        <w:rPr>
          <w:rFonts w:ascii="Times New Roman" w:cs="Times New Roman" w:eastAsia="Times New Roman" w:hAnsi="Times New Roman"/>
          <w:b/>
          <w:bCs/>
          <w:sz w:val="24"/>
          <w:szCs w:val="24"/>
        </w:rPr>
        <w:t xml:space="preserve">BAB II</w:t>
      </w:r>
    </w:p>
    <w:p>
      <w:pPr>
        <w:pStyle w:val="Heading1"/>
        <w:spacing w:after="240" w:line="360"/>
        <w:jc w:val="center"/>
      </w:pPr>
      <w:r>
        <w:rPr>
          <w:rFonts w:ascii="Times New Roman" w:cs="Times New Roman" w:eastAsia="Times New Roman" w:hAnsi="Times New Roman"/>
          <w:b/>
          <w:bCs/>
          <w:sz w:val="24"/>
          <w:szCs w:val="24"/>
        </w:rPr>
        <w:t xml:space="preserve">TINJAUAN PUSTAKA DAN LANDASAN TEORI</w:t>
      </w:r>
    </w:p>
    <w:p>
      <w:pPr>
        <w:pStyle w:val="Heading2"/>
        <w:keepNext/>
        <w:spacing w:after="0" w:before="120" w:line="360"/>
      </w:pPr>
      <w:r>
        <w:rPr>
          <w:rFonts w:ascii="Times New Roman" w:cs="Times New Roman" w:eastAsia="Times New Roman" w:hAnsi="Times New Roman"/>
          <w:b/>
          <w:bCs/>
          <w:sz w:val="24"/>
          <w:szCs w:val="24"/>
        </w:rPr>
        <w:t xml:space="preserve">2.1 Konsep Dasar Data Mining</w:t>
      </w:r>
    </w:p>
    <w:p>
      <w:pPr>
        <w:spacing w:after="0" w:line="360"/>
        <w:ind w:firstLine="720"/>
        <w:jc w:val="both"/>
      </w:pPr>
      <w:r>
        <w:rPr>
          <w:rFonts w:ascii="Times New Roman" w:cs="Times New Roman" w:eastAsia="Times New Roman" w:hAnsi="Times New Roman"/>
          <w:sz w:val="24"/>
          <w:szCs w:val="24"/>
        </w:rPr>
        <w:t xml:space="preserve">Data mining adalah proses menemukan pola, hubungan, dan pengetahuan yang bermanfaat dari kumpulan data yang besar. Istilah ini berkaitan erat dengan Knowledge Discovery in Databases (KDD), yaitu rangkaian proses yang mengubah data mentah menjadi pengetahuan, dan data mining merupakan salah satu langkah inti di dalamnya [1]. Dalam praktiknya, data mining tidak berdiri sendiri. Data lebih dulu dikumpulkan, dibersihkan, dan diolah, kemudian pola yang ditemukan ditafsirkan agar dapat dipakai sebagai dasar pengambilan keputusan.</w:t>
      </w:r>
    </w:p>
    <w:p>
      <w:pPr>
        <w:spacing w:after="0" w:line="360"/>
        <w:ind w:firstLine="720"/>
        <w:jc w:val="both"/>
      </w:pPr>
      <w:r>
        <w:rPr>
          <w:rFonts w:ascii="Times New Roman" w:cs="Times New Roman" w:eastAsia="Times New Roman" w:hAnsi="Times New Roman"/>
          <w:sz w:val="24"/>
          <w:szCs w:val="24"/>
        </w:rPr>
        <w:t xml:space="preserve">Tugas data mining dapat dikelompokkan menjadi beberapa jenis, antara lain klasifikasi, regresi, klasterisasi, dan asosiasi. Klasifikasi bertujuan memprediksi kategori suatu data berdasarkan pola yang dipelajari dari data yang sudah berlabel. Penelitian ini termasuk tugas klasifikasi, yaitu mengelompokkan setiap komentar ke dalam salah satu dari tiga kelas sentimen: positif, netral, atau negatif. Model dilatih menggunakan data latih, kemudian diuji menggunakan data uji yang belum pernah dilihat model agar kemampuannya dapat dinilai secara adil.</w:t>
      </w:r>
    </w:p>
    <w:p>
      <w:pPr>
        <w:spacing w:after="0" w:line="360"/>
        <w:ind w:firstLine="720"/>
        <w:jc w:val="both"/>
      </w:pPr>
      <w:r>
        <w:rPr>
          <w:rFonts w:ascii="Times New Roman" w:cs="Times New Roman" w:eastAsia="Times New Roman" w:hAnsi="Times New Roman"/>
          <w:sz w:val="24"/>
          <w:szCs w:val="24"/>
        </w:rPr>
        <w:t xml:space="preserve">Karena datanya berupa teks, penelitian ini juga berkaitan dengan text mining, yaitu penerapan data mining pada data teks. Analisis sentimen merupakan salah satu bentuk text mining yang bertujuan mengenali kecenderungan opini dalam suatu teks, misalnya apakah komentar bernada mendukung, biasa saja, atau menolak.</w:t>
      </w:r>
    </w:p>
    <w:p>
      <w:pPr>
        <w:spacing w:after="0" w:line="360"/>
        <w:ind w:firstLine="720"/>
        <w:jc w:val="both"/>
      </w:pPr>
      <w:r>
        <w:rPr>
          <w:rFonts w:ascii="Times New Roman" w:cs="Times New Roman" w:eastAsia="Times New Roman" w:hAnsi="Times New Roman"/>
          <w:sz w:val="24"/>
          <w:szCs w:val="24"/>
        </w:rPr>
        <w:t xml:space="preserve">Kinerja model klasifikasi diukur menggunakan confusion matrix, yaitu tabel yang membandingkan kelas sebenarnya dengan kelas hasil prediksi. Dari tabel ini diperoleh empat nilai dasar: True Positive (TP), True Negative (TN), False Positive (FP), dan False Negative (FN). Pada klasifikasi lebih dari dua kelas, nilai tersebut dihitung untuk setiap kelas dengan memandang kelas yang dinilai sebagai "positif" dan kelas lainnya sebagai "negatif". Ukuran yang umum digunakan adalah accuracy, precision, recall, dan F1-score [2], yang dirumuskan sebagai berikut.</w:t>
      </w:r>
    </w:p>
    <w:p>
      <w:pPr>
        <w:spacing w:after="60" w:before="60" w:line="360"/>
        <w:jc w:val="center"/>
      </w:pPr>
      <m:oMath>
        <m:r>
          <m:t>Accuracy=</m:t>
        </m:r>
        <m:f>
          <m:num>
            <m:r>
              <m:t>TP+TN</m:t>
            </m:r>
          </m:num>
          <m:den>
            <m:r>
              <m:t>TP+TN+FP+FN</m:t>
            </m:r>
          </m:den>
        </m:f>
      </m:oMath>
    </w:p>
    <w:p>
      <w:pPr>
        <w:spacing w:after="60" w:before="60" w:line="360"/>
        <w:jc w:val="center"/>
      </w:pPr>
      <m:oMath>
        <m:r>
          <m:t>Precision=</m:t>
        </m:r>
        <m:f>
          <m:num>
            <m:r>
              <m:t>TP</m:t>
            </m:r>
          </m:num>
          <m:den>
            <m:r>
              <m:t>TP+FP</m:t>
            </m:r>
          </m:den>
        </m:f>
      </m:oMath>
    </w:p>
    <w:p>
      <w:pPr>
        <w:spacing w:after="60" w:before="60" w:line="360"/>
        <w:jc w:val="center"/>
      </w:pPr>
      <m:oMath>
        <m:r>
          <m:t>Recall=</m:t>
        </m:r>
        <m:f>
          <m:num>
            <m:r>
              <m:t>TP</m:t>
            </m:r>
          </m:num>
          <m:den>
            <m:r>
              <m:t>TP+FN</m:t>
            </m:r>
          </m:den>
        </m:f>
      </m:oMath>
    </w:p>
    <w:p>
      <w:pPr>
        <w:spacing w:after="60" w:before="60" w:line="360"/>
        <w:jc w:val="center"/>
      </w:pPr>
      <m:oMath>
        <m:r>
          <m:t>F1-score=2×</m:t>
        </m:r>
        <m:f>
          <m:num>
            <m:r>
              <m:t>Precision×Recall</m:t>
            </m:r>
          </m:num>
          <m:den>
            <m:r>
              <m:t>Precision+Recall</m:t>
            </m:r>
          </m:den>
        </m:f>
      </m:oMath>
    </w:p>
    <w:p>
      <w:pPr>
        <w:spacing w:after="0" w:line="360"/>
        <w:ind w:firstLine="720"/>
        <w:jc w:val="both"/>
      </w:pPr>
      <w:r>
        <w:rPr>
          <w:rFonts w:ascii="Times New Roman" w:cs="Times New Roman" w:eastAsia="Times New Roman" w:hAnsi="Times New Roman"/>
          <w:sz w:val="24"/>
          <w:szCs w:val="24"/>
        </w:rPr>
        <w:t xml:space="preserve">Accuracy menunjukkan seberapa banyak prediksi yang benar dibandingkan seluruh data uji. Precision menunjukkan seberapa tepat prediksi suatu kelas, sedangkan recall menunjukkan seberapa banyak data suatu kelas yang berhasil ditemukan model. F1-score merupakan rata-rata harmonik dari precision dan recall. Untuk menilai model secara keseluruhan, nilai tiap kelas dapat dirata-ratakan dengan macro average, yaitu rata-rata sederhana yang memperlakukan semua kelas sama penting meskipun jumlah datanya berbeda [2].</w:t>
      </w:r>
    </w:p>
    <w:p>
      <w:pPr>
        <w:pStyle w:val="Heading2"/>
        <w:keepNext/>
        <w:spacing w:after="0" w:before="120" w:line="360"/>
      </w:pPr>
      <w:r>
        <w:rPr>
          <w:rFonts w:ascii="Times New Roman" w:cs="Times New Roman" w:eastAsia="Times New Roman" w:hAnsi="Times New Roman"/>
          <w:b/>
          <w:bCs/>
          <w:sz w:val="24"/>
          <w:szCs w:val="24"/>
        </w:rPr>
        <w:t xml:space="preserve">2.2 CRISP-DM</w:t>
      </w:r>
    </w:p>
    <w:p>
      <w:pPr>
        <w:spacing w:after="0" w:line="360"/>
        <w:ind w:firstLine="720"/>
        <w:jc w:val="both"/>
      </w:pPr>
      <w:r>
        <w:rPr>
          <w:rFonts w:ascii="Times New Roman" w:cs="Times New Roman" w:eastAsia="Times New Roman" w:hAnsi="Times New Roman"/>
          <w:sz w:val="24"/>
          <w:szCs w:val="24"/>
        </w:rPr>
        <w:t xml:space="preserve">CRISP-DM (Cross-Industry Standard Process for Data Mining) adalah model proses untuk mengerjakan proyek data mining secara terstruktur. Model ini dikembangkan pada akhir 1990-an sebagai acuan umum yang dapat dipakai lintas industri [3]. CRISP-DM tidak bergantung pada bidang usaha maupun alat tertentu, dan hingga kini masih dipandang sebagai standar de facto untuk proyek data mining [4]. Model ini terdiri atas enam fase berikut.</w:t>
      </w:r>
    </w:p>
    <w:p>
      <w:pPr>
        <w:pStyle w:val="ListParagraph"/>
        <w:numPr>
          <w:ilvl w:val="0"/>
          <w:numId w:val="2"/>
        </w:numPr>
        <w:spacing w:after="0" w:line="360"/>
        <w:jc w:val="both"/>
      </w:pPr>
      <w:r>
        <w:rPr>
          <w:rFonts w:ascii="Times New Roman" w:cs="Times New Roman" w:eastAsia="Times New Roman" w:hAnsi="Times New Roman"/>
          <w:b/>
          <w:bCs/>
          <w:sz w:val="24"/>
          <w:szCs w:val="24"/>
        </w:rPr>
        <w:t xml:space="preserve">Business Understanding. </w:t>
      </w:r>
      <w:r>
        <w:rPr>
          <w:rFonts w:ascii="Times New Roman" w:cs="Times New Roman" w:eastAsia="Times New Roman" w:hAnsi="Times New Roman"/>
          <w:sz w:val="24"/>
          <w:szCs w:val="24"/>
        </w:rPr>
        <w:t xml:space="preserve">Memahami tujuan dan kebutuhan proyek, lalu menerjemahkannya menjadi permasalahan data mining.</w:t>
      </w:r>
    </w:p>
    <w:p>
      <w:pPr>
        <w:pStyle w:val="ListParagraph"/>
        <w:numPr>
          <w:ilvl w:val="0"/>
          <w:numId w:val="2"/>
        </w:numPr>
        <w:spacing w:after="0" w:line="360"/>
        <w:jc w:val="both"/>
      </w:pPr>
      <w:r>
        <w:rPr>
          <w:rFonts w:ascii="Times New Roman" w:cs="Times New Roman" w:eastAsia="Times New Roman" w:hAnsi="Times New Roman"/>
          <w:b/>
          <w:bCs/>
          <w:sz w:val="24"/>
          <w:szCs w:val="24"/>
        </w:rPr>
        <w:t xml:space="preserve">Data Understanding. </w:t>
      </w:r>
      <w:r>
        <w:rPr>
          <w:rFonts w:ascii="Times New Roman" w:cs="Times New Roman" w:eastAsia="Times New Roman" w:hAnsi="Times New Roman"/>
          <w:sz w:val="24"/>
          <w:szCs w:val="24"/>
        </w:rPr>
        <w:t xml:space="preserve">Mengumpulkan data awal, memeriksa kualitasnya, dan mengenali karakteristik data.</w:t>
      </w:r>
    </w:p>
    <w:p>
      <w:pPr>
        <w:pStyle w:val="ListParagraph"/>
        <w:numPr>
          <w:ilvl w:val="0"/>
          <w:numId w:val="2"/>
        </w:numPr>
        <w:spacing w:after="0" w:line="360"/>
        <w:jc w:val="both"/>
      </w:pPr>
      <w:r>
        <w:rPr>
          <w:rFonts w:ascii="Times New Roman" w:cs="Times New Roman" w:eastAsia="Times New Roman" w:hAnsi="Times New Roman"/>
          <w:b/>
          <w:bCs/>
          <w:sz w:val="24"/>
          <w:szCs w:val="24"/>
        </w:rPr>
        <w:t xml:space="preserve">Data Preparation. </w:t>
      </w:r>
      <w:r>
        <w:rPr>
          <w:rFonts w:ascii="Times New Roman" w:cs="Times New Roman" w:eastAsia="Times New Roman" w:hAnsi="Times New Roman"/>
          <w:sz w:val="24"/>
          <w:szCs w:val="24"/>
        </w:rPr>
        <w:t xml:space="preserve">Menyiapkan data akhir yang siap dimodelkan, meliputi pembersihan, pemilihan, dan pengubahan format data.</w:t>
      </w:r>
    </w:p>
    <w:p>
      <w:pPr>
        <w:pStyle w:val="ListParagraph"/>
        <w:numPr>
          <w:ilvl w:val="0"/>
          <w:numId w:val="2"/>
        </w:numPr>
        <w:spacing w:after="0" w:line="360"/>
        <w:jc w:val="both"/>
      </w:pPr>
      <w:r>
        <w:rPr>
          <w:rFonts w:ascii="Times New Roman" w:cs="Times New Roman" w:eastAsia="Times New Roman" w:hAnsi="Times New Roman"/>
          <w:b/>
          <w:bCs/>
          <w:sz w:val="24"/>
          <w:szCs w:val="24"/>
        </w:rPr>
        <w:t xml:space="preserve">Modeling. </w:t>
      </w:r>
      <w:r>
        <w:rPr>
          <w:rFonts w:ascii="Times New Roman" w:cs="Times New Roman" w:eastAsia="Times New Roman" w:hAnsi="Times New Roman"/>
          <w:sz w:val="24"/>
          <w:szCs w:val="24"/>
        </w:rPr>
        <w:t xml:space="preserve">Memilih teknik pemodelan, mengatur parameter, dan membangun model.</w:t>
      </w:r>
    </w:p>
    <w:p>
      <w:pPr>
        <w:pStyle w:val="ListParagraph"/>
        <w:numPr>
          <w:ilvl w:val="0"/>
          <w:numId w:val="2"/>
        </w:numPr>
        <w:spacing w:after="0" w:line="360"/>
        <w:jc w:val="both"/>
      </w:pPr>
      <w:r>
        <w:rPr>
          <w:rFonts w:ascii="Times New Roman" w:cs="Times New Roman" w:eastAsia="Times New Roman" w:hAnsi="Times New Roman"/>
          <w:b/>
          <w:bCs/>
          <w:sz w:val="24"/>
          <w:szCs w:val="24"/>
        </w:rPr>
        <w:t xml:space="preserve">Evaluation. </w:t>
      </w:r>
      <w:r>
        <w:rPr>
          <w:rFonts w:ascii="Times New Roman" w:cs="Times New Roman" w:eastAsia="Times New Roman" w:hAnsi="Times New Roman"/>
          <w:sz w:val="24"/>
          <w:szCs w:val="24"/>
        </w:rPr>
        <w:t xml:space="preserve">Menilai model terhadap tujuan awal untuk memastikan hasilnya layak dipakai.</w:t>
      </w:r>
    </w:p>
    <w:p>
      <w:pPr>
        <w:pStyle w:val="ListParagraph"/>
        <w:numPr>
          <w:ilvl w:val="0"/>
          <w:numId w:val="2"/>
        </w:numPr>
        <w:spacing w:after="0" w:line="360"/>
        <w:jc w:val="both"/>
      </w:pPr>
      <w:r>
        <w:rPr>
          <w:rFonts w:ascii="Times New Roman" w:cs="Times New Roman" w:eastAsia="Times New Roman" w:hAnsi="Times New Roman"/>
          <w:b/>
          <w:bCs/>
          <w:sz w:val="24"/>
          <w:szCs w:val="24"/>
        </w:rPr>
        <w:t xml:space="preserve">Deployment. </w:t>
      </w:r>
      <w:r>
        <w:rPr>
          <w:rFonts w:ascii="Times New Roman" w:cs="Times New Roman" w:eastAsia="Times New Roman" w:hAnsi="Times New Roman"/>
          <w:sz w:val="24"/>
          <w:szCs w:val="24"/>
        </w:rPr>
        <w:t xml:space="preserve">Menyajikan hasil agar dapat dimanfaatkan pengguna, mulai dari laporan hingga sistem yang berjalan.</w:t>
      </w:r>
    </w:p>
    <w:p>
      <w:pPr>
        <w:spacing w:after="0" w:line="360"/>
        <w:ind w:firstLine="720"/>
        <w:jc w:val="both"/>
      </w:pPr>
      <w:r>
        <w:rPr>
          <w:rFonts w:ascii="Times New Roman" w:cs="Times New Roman" w:eastAsia="Times New Roman" w:hAnsi="Times New Roman"/>
          <w:sz w:val="24"/>
          <w:szCs w:val="24"/>
        </w:rPr>
        <w:t xml:space="preserve">Keenam fase tersebut tidak harus dikerjakan satu arah. Peneliti dapat kembali ke fase sebelumnya apabila hasil evaluasi menunjukkan adanya kekurangan, misalnya data perlu disiapkan ulang. Pada penelitian ini, tiap fase dipetakan ke kegiatan yang dilakukan sebagaimana ditunjukkan pada Tabel 2.1.</w:t>
      </w:r>
    </w:p>
    <w:p>
      <w:pPr>
        <w:keepNext/>
        <w:spacing w:after="60" w:before="120" w:line="360"/>
        <w:jc w:val="center"/>
      </w:pPr>
      <w:r>
        <w:rPr>
          <w:rFonts w:ascii="Times New Roman" w:cs="Times New Roman" w:eastAsia="Times New Roman" w:hAnsi="Times New Roman"/>
          <w:b/>
          <w:bCs/>
          <w:sz w:val="24"/>
          <w:szCs w:val="24"/>
        </w:rPr>
        <w:t xml:space="preserve">Tabel 2.1 Pemetaan Fase CRISP-DM pada Penelitian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5537"/>
      </w:tblGrid>
      <w:tr>
        <w:trPr>
          <w:cantSplit/>
          <w:tblHeader/>
        </w:trPr>
        <w:tc>
          <w:tcPr>
            <w:tcW w:type="dxa" w:w="2400"/>
            <w:shd w:fill="D9D9D9"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Fase CRISP-DM</w:t>
            </w:r>
          </w:p>
        </w:tc>
        <w:tc>
          <w:tcPr>
            <w:tcW w:type="dxa" w:w="5537"/>
            <w:shd w:fill="D9D9D9"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Kegiatan pada penelitian ini</w:t>
            </w:r>
          </w:p>
        </w:tc>
      </w:tr>
      <w:tr>
        <w:trPr>
          <w:cantSplit/>
          <w:tblHeader w:val="false"/>
        </w:trPr>
        <w:tc>
          <w:tcPr>
            <w:tcW w:type="dxa" w:w="24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Business Understanding</w:t>
            </w:r>
          </w:p>
        </w:tc>
        <w:tc>
          <w:tcPr>
            <w:tcW w:type="dxa" w:w="5537"/>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Memahami kebutuhan untuk mengetahui opini publik terhadap Koperasi Desa Merah Putih dari komentar TikTok.</w:t>
            </w:r>
          </w:p>
        </w:tc>
      </w:tr>
      <w:tr>
        <w:trPr>
          <w:cantSplit/>
          <w:tblHeader w:val="false"/>
        </w:trPr>
        <w:tc>
          <w:tcPr>
            <w:tcW w:type="dxa" w:w="24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Data Understanding</w:t>
            </w:r>
          </w:p>
        </w:tc>
        <w:tc>
          <w:tcPr>
            <w:tcW w:type="dxa" w:w="5537"/>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Mengenali data komentar TikTok yang terkumpul, termasuk jumlah dan sebaran kelas sentimennya.</w:t>
            </w:r>
          </w:p>
        </w:tc>
      </w:tr>
      <w:tr>
        <w:trPr>
          <w:cantSplit/>
          <w:tblHeader w:val="false"/>
        </w:trPr>
        <w:tc>
          <w:tcPr>
            <w:tcW w:type="dxa" w:w="24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Data Preparation</w:t>
            </w:r>
          </w:p>
        </w:tc>
        <w:tc>
          <w:tcPr>
            <w:tcW w:type="dxa" w:w="5537"/>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Membersihkan teks, menghapus data ganda, menyeimbangkan kelas, dan membagi data menjadi data latih dan data uji.</w:t>
            </w:r>
          </w:p>
        </w:tc>
      </w:tr>
      <w:tr>
        <w:trPr>
          <w:cantSplit/>
          <w:tblHeader w:val="false"/>
        </w:trPr>
        <w:tc>
          <w:tcPr>
            <w:tcW w:type="dxa" w:w="24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Modeling</w:t>
            </w:r>
          </w:p>
        </w:tc>
        <w:tc>
          <w:tcPr>
            <w:tcW w:type="dxa" w:w="5537"/>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Membangun model SVM dan IndoBERT menggunakan RapidMiner dan Python.</w:t>
            </w:r>
          </w:p>
        </w:tc>
      </w:tr>
      <w:tr>
        <w:trPr>
          <w:cantSplit/>
          <w:tblHeader w:val="false"/>
        </w:trPr>
        <w:tc>
          <w:tcPr>
            <w:tcW w:type="dxa" w:w="24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Evaluation</w:t>
            </w:r>
          </w:p>
        </w:tc>
        <w:tc>
          <w:tcPr>
            <w:tcW w:type="dxa" w:w="5537"/>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Mengukur accuracy, precision, recall, F1-score, dan confusion matrix, lalu membandingkan kedua model.</w:t>
            </w:r>
          </w:p>
        </w:tc>
      </w:tr>
      <w:tr>
        <w:trPr>
          <w:cantSplit/>
          <w:tblHeader w:val="false"/>
        </w:trPr>
        <w:tc>
          <w:tcPr>
            <w:tcW w:type="dxa" w:w="24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Deployment</w:t>
            </w:r>
          </w:p>
        </w:tc>
        <w:tc>
          <w:tcPr>
            <w:tcW w:type="dxa" w:w="5537"/>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Menyajikan kedua model dalam aplikasi web berbasis Streamlit.</w:t>
            </w:r>
          </w:p>
        </w:tc>
      </w:tr>
    </w:tbl>
    <w:p>
      <w:pPr>
        <w:spacing w:after="0" w:line="360"/>
      </w:pPr>
    </w:p>
    <w:p>
      <w:pPr>
        <w:pStyle w:val="Heading2"/>
        <w:keepNext/>
        <w:spacing w:after="0" w:before="120" w:line="360"/>
      </w:pPr>
      <w:r>
        <w:rPr>
          <w:rFonts w:ascii="Times New Roman" w:cs="Times New Roman" w:eastAsia="Times New Roman" w:hAnsi="Times New Roman"/>
          <w:b/>
          <w:bCs/>
          <w:sz w:val="24"/>
          <w:szCs w:val="24"/>
        </w:rPr>
        <w:t xml:space="preserve">2.3 Natural Language Processing</w:t>
      </w:r>
    </w:p>
    <w:p>
      <w:pPr>
        <w:spacing w:after="0" w:line="360"/>
        <w:ind w:firstLine="720"/>
        <w:jc w:val="both"/>
      </w:pPr>
      <w:r>
        <w:rPr>
          <w:rFonts w:ascii="Times New Roman" w:cs="Times New Roman" w:eastAsia="Times New Roman" w:hAnsi="Times New Roman"/>
          <w:sz w:val="24"/>
          <w:szCs w:val="24"/>
        </w:rPr>
        <w:t xml:space="preserve">Natural Language Processing (NLP) adalah cabang kecerdasan buatan yang memungkinkan komputer memahami, mengolah, dan menghasilkan bahasa manusia. Penerapannya luas, antara lain pada penerjemahan mesin, tanya jawab, peringkasan teks, klasifikasi teks, dan analisis sentimen. Perkembangan NLP bergerak dari pendekatan berbasis aturan, ke pendekatan statistik, hingga pendekatan jaringan saraf dan model Transformer yang kini menjadi arus utama [5].</w:t>
      </w:r>
    </w:p>
    <w:p>
      <w:pPr>
        <w:spacing w:after="0" w:line="360"/>
        <w:ind w:firstLine="720"/>
        <w:jc w:val="both"/>
      </w:pPr>
      <w:r>
        <w:rPr>
          <w:rFonts w:ascii="Times New Roman" w:cs="Times New Roman" w:eastAsia="Times New Roman" w:hAnsi="Times New Roman"/>
          <w:sz w:val="24"/>
          <w:szCs w:val="24"/>
        </w:rPr>
        <w:t xml:space="preserve">Bahasa di media sosial memberi tantangan tersendiri. Komentar pengguna bersifat spontan dan banyak memuat bahasa informal, seperti singkatan, bahasa gaul, salah ketik, emoji, dan kalimat sindiran [6]. Karena itu, teks umumnya melalui tahap praproses (preprocessing) sebelum dimodelkan. Tahapan yang lazim dilakukan, meliputi pembersihan teks, penghapusan data ganda, normalisasi bahasa, pengolahan emoji, dan penyesuaian huruf [6], dijelaskan sebagai berikut.</w:t>
      </w:r>
    </w:p>
    <w:p>
      <w:pPr>
        <w:pStyle w:val="ListParagraph"/>
        <w:numPr>
          <w:ilvl w:val="0"/>
          <w:numId w:val="3"/>
        </w:numPr>
        <w:spacing w:after="0" w:line="360"/>
        <w:jc w:val="both"/>
      </w:pPr>
      <w:r>
        <w:rPr>
          <w:rFonts w:ascii="Times New Roman" w:cs="Times New Roman" w:eastAsia="Times New Roman" w:hAnsi="Times New Roman"/>
          <w:b/>
          <w:bCs/>
          <w:sz w:val="24"/>
          <w:szCs w:val="24"/>
        </w:rPr>
        <w:t xml:space="preserve">Case folding, </w:t>
      </w:r>
      <w:r>
        <w:rPr>
          <w:rFonts w:ascii="Times New Roman" w:cs="Times New Roman" w:eastAsia="Times New Roman" w:hAnsi="Times New Roman"/>
          <w:sz w:val="24"/>
          <w:szCs w:val="24"/>
        </w:rPr>
        <w:t xml:space="preserve">yaitu mengubah seluruh huruf menjadi huruf kecil agar kata yang sama tidak dianggap berbeda.</w:t>
      </w:r>
    </w:p>
    <w:p>
      <w:pPr>
        <w:pStyle w:val="ListParagraph"/>
        <w:numPr>
          <w:ilvl w:val="0"/>
          <w:numId w:val="3"/>
        </w:numPr>
        <w:spacing w:after="0" w:line="360"/>
        <w:jc w:val="both"/>
      </w:pPr>
      <w:r>
        <w:rPr>
          <w:rFonts w:ascii="Times New Roman" w:cs="Times New Roman" w:eastAsia="Times New Roman" w:hAnsi="Times New Roman"/>
          <w:b/>
          <w:bCs/>
          <w:sz w:val="24"/>
          <w:szCs w:val="24"/>
        </w:rPr>
        <w:t xml:space="preserve">Cleaning, </w:t>
      </w:r>
      <w:r>
        <w:rPr>
          <w:rFonts w:ascii="Times New Roman" w:cs="Times New Roman" w:eastAsia="Times New Roman" w:hAnsi="Times New Roman"/>
          <w:sz w:val="24"/>
          <w:szCs w:val="24"/>
        </w:rPr>
        <w:t xml:space="preserve">yaitu menghapus unsur yang tidak berperan pada makna, seperti tautan, nama pengguna (mention), angka, dan tanda baca berlebihan.</w:t>
      </w:r>
    </w:p>
    <w:p>
      <w:pPr>
        <w:pStyle w:val="ListParagraph"/>
        <w:numPr>
          <w:ilvl w:val="0"/>
          <w:numId w:val="3"/>
        </w:numPr>
        <w:spacing w:after="0" w:line="360"/>
        <w:jc w:val="both"/>
      </w:pPr>
      <w:r>
        <w:rPr>
          <w:rFonts w:ascii="Times New Roman" w:cs="Times New Roman" w:eastAsia="Times New Roman" w:hAnsi="Times New Roman"/>
          <w:b/>
          <w:bCs/>
          <w:sz w:val="24"/>
          <w:szCs w:val="24"/>
        </w:rPr>
        <w:t xml:space="preserve">Normalisasi, </w:t>
      </w:r>
      <w:r>
        <w:rPr>
          <w:rFonts w:ascii="Times New Roman" w:cs="Times New Roman" w:eastAsia="Times New Roman" w:hAnsi="Times New Roman"/>
          <w:sz w:val="24"/>
          <w:szCs w:val="24"/>
        </w:rPr>
        <w:t xml:space="preserve">yaitu mengubah kata tidak baku atau singkatan menjadi bentuk bakunya.</w:t>
      </w:r>
    </w:p>
    <w:p>
      <w:pPr>
        <w:pStyle w:val="ListParagraph"/>
        <w:numPr>
          <w:ilvl w:val="0"/>
          <w:numId w:val="3"/>
        </w:numPr>
        <w:spacing w:after="0" w:line="360"/>
        <w:jc w:val="both"/>
      </w:pPr>
      <w:r>
        <w:rPr>
          <w:rFonts w:ascii="Times New Roman" w:cs="Times New Roman" w:eastAsia="Times New Roman" w:hAnsi="Times New Roman"/>
          <w:b/>
          <w:bCs/>
          <w:sz w:val="24"/>
          <w:szCs w:val="24"/>
        </w:rPr>
        <w:t xml:space="preserve">Tokenisasi, </w:t>
      </w:r>
      <w:r>
        <w:rPr>
          <w:rFonts w:ascii="Times New Roman" w:cs="Times New Roman" w:eastAsia="Times New Roman" w:hAnsi="Times New Roman"/>
          <w:sz w:val="24"/>
          <w:szCs w:val="24"/>
        </w:rPr>
        <w:t xml:space="preserve">yaitu memecah kalimat menjadi satuan kata atau token.</w:t>
      </w:r>
    </w:p>
    <w:p>
      <w:pPr>
        <w:pStyle w:val="ListParagraph"/>
        <w:numPr>
          <w:ilvl w:val="0"/>
          <w:numId w:val="3"/>
        </w:numPr>
        <w:spacing w:after="0" w:line="360"/>
        <w:jc w:val="both"/>
      </w:pPr>
      <w:r>
        <w:rPr>
          <w:rFonts w:ascii="Times New Roman" w:cs="Times New Roman" w:eastAsia="Times New Roman" w:hAnsi="Times New Roman"/>
          <w:b/>
          <w:bCs/>
          <w:sz w:val="24"/>
          <w:szCs w:val="24"/>
        </w:rPr>
        <w:t xml:space="preserve">Stopword removal, </w:t>
      </w:r>
      <w:r>
        <w:rPr>
          <w:rFonts w:ascii="Times New Roman" w:cs="Times New Roman" w:eastAsia="Times New Roman" w:hAnsi="Times New Roman"/>
          <w:sz w:val="24"/>
          <w:szCs w:val="24"/>
        </w:rPr>
        <w:t xml:space="preserve">yaitu membuang kata yang sangat umum dan kurang membawa makna, seperti "yang" dan "di".</w:t>
      </w:r>
    </w:p>
    <w:p>
      <w:pPr>
        <w:pStyle w:val="ListParagraph"/>
        <w:numPr>
          <w:ilvl w:val="0"/>
          <w:numId w:val="3"/>
        </w:numPr>
        <w:spacing w:after="0" w:line="360"/>
        <w:jc w:val="both"/>
      </w:pPr>
      <w:r>
        <w:rPr>
          <w:rFonts w:ascii="Times New Roman" w:cs="Times New Roman" w:eastAsia="Times New Roman" w:hAnsi="Times New Roman"/>
          <w:b/>
          <w:bCs/>
          <w:sz w:val="24"/>
          <w:szCs w:val="24"/>
        </w:rPr>
        <w:t xml:space="preserve">Stemming, </w:t>
      </w:r>
      <w:r>
        <w:rPr>
          <w:rFonts w:ascii="Times New Roman" w:cs="Times New Roman" w:eastAsia="Times New Roman" w:hAnsi="Times New Roman"/>
          <w:sz w:val="24"/>
          <w:szCs w:val="24"/>
        </w:rPr>
        <w:t xml:space="preserve">yaitu mengembalikan kata berimbuhan ke bentuk dasarnya. Untuk bahasa Indonesia, pustaka Sastrawi yang berbasis algoritma Nazief dan Adriani banyak digunakan.</w:t>
      </w:r>
    </w:p>
    <w:p>
      <w:pPr>
        <w:spacing w:after="0" w:line="360"/>
        <w:ind w:firstLine="720"/>
        <w:jc w:val="both"/>
      </w:pPr>
      <w:r>
        <w:rPr>
          <w:rFonts w:ascii="Times New Roman" w:cs="Times New Roman" w:eastAsia="Times New Roman" w:hAnsi="Times New Roman"/>
          <w:sz w:val="24"/>
          <w:szCs w:val="24"/>
        </w:rPr>
        <w:t xml:space="preserve">Tidak semua tahap diperlukan untuk semua model. Model berbasis Transformer umumnya dapat memproses kalimat yang lebih utuh sehingga praprosesnya cenderung lebih ringan, sedangkan model klasik seperti SVM lebih bergantung pada hasil praproses yang bersih.</w:t>
      </w:r>
    </w:p>
    <w:p>
      <w:pPr>
        <w:spacing w:after="0" w:line="360"/>
        <w:ind w:firstLine="720"/>
        <w:jc w:val="both"/>
      </w:pPr>
      <w:r>
        <w:rPr>
          <w:rFonts w:ascii="Times New Roman" w:cs="Times New Roman" w:eastAsia="Times New Roman" w:hAnsi="Times New Roman"/>
          <w:sz w:val="24"/>
          <w:szCs w:val="24"/>
        </w:rPr>
        <w:t xml:space="preserve">Setelah dibersihkan, teks harus diubah menjadi angka karena komputer tidak dapat menghitung kata secara langsung. Salah satu cara yang paling umum adalah TF-IDF (Term Frequency - Inverse Document Frequency) [7]. Nilai TF-IDF suatu kata pada sebuah komentar akan tinggi apabila kata itu sering muncul pada komentar tersebut tetapi jarang muncul pada komentar lain, sehingga kata yang khas mendapat bobot lebih besar daripada kata yang umum. Secara sederhana, rumusnya adalah sebagai berikut.</w:t>
      </w:r>
    </w:p>
    <w:p>
      <w:pPr>
        <w:spacing w:after="60" w:before="60" w:line="360"/>
        <w:jc w:val="center"/>
      </w:pPr>
      <m:oMath>
        <m:r>
          <m:t>TF-IDF(t,d)=TF(t,d)×log</m:t>
        </m:r>
        <m:d>
          <m:dPr/>
          <m:e>
            <m:f>
              <m:num>
                <m:r>
                  <m:t>N</m:t>
                </m:r>
              </m:num>
              <m:den>
                <m:r>
                  <m:t>DF(t)</m:t>
                </m:r>
              </m:den>
            </m:f>
          </m:e>
        </m:d>
      </m:oMath>
    </w:p>
    <w:p>
      <w:pPr>
        <w:spacing w:after="0" w:line="360"/>
        <w:ind w:firstLine="720"/>
        <w:jc w:val="both"/>
      </w:pPr>
      <w:r>
        <w:rPr>
          <w:rFonts w:ascii="Times New Roman" w:cs="Times New Roman" w:eastAsia="Times New Roman" w:hAnsi="Times New Roman"/>
          <w:sz w:val="24"/>
          <w:szCs w:val="24"/>
        </w:rPr>
        <w:t xml:space="preserve">Pada rumus tersebut, TF(t, d) adalah jumlah kemunculan kata t pada dokumen d, N adalah jumlah seluruh dokumen, dan DF(t) adalah jumlah dokumen yang memuat kata t. Hasilnya berupa vektor angka berdimensi tinggi yang sebagian besar nilainya nol. Berbeda dengan itu, model Transformer mengubah kata menjadi vektor kontekstual, yaitu vektor yang nilainya bergantung pada kata-kata di sekitarnya, sehingga kata yang sama dapat bermakna berbeda pada kalimat yang berbeda.</w:t>
      </w:r>
    </w:p>
    <w:p>
      <w:pPr>
        <w:pStyle w:val="Heading2"/>
        <w:keepNext/>
        <w:spacing w:after="0" w:before="120" w:line="360"/>
      </w:pPr>
      <w:r>
        <w:rPr>
          <w:rFonts w:ascii="Times New Roman" w:cs="Times New Roman" w:eastAsia="Times New Roman" w:hAnsi="Times New Roman"/>
          <w:b/>
          <w:bCs/>
          <w:sz w:val="24"/>
          <w:szCs w:val="24"/>
        </w:rPr>
        <w:t xml:space="preserve">2.4 Algoritma SVM</w:t>
      </w:r>
    </w:p>
    <w:p>
      <w:pPr>
        <w:spacing w:after="0" w:line="360"/>
        <w:ind w:firstLine="720"/>
        <w:jc w:val="both"/>
      </w:pPr>
      <w:r>
        <w:rPr>
          <w:rFonts w:ascii="Times New Roman" w:cs="Times New Roman" w:eastAsia="Times New Roman" w:hAnsi="Times New Roman"/>
          <w:sz w:val="24"/>
          <w:szCs w:val="24"/>
        </w:rPr>
        <w:t xml:space="preserve">Support Vector Machine (SVM) adalah algoritma pembelajaran terawasi yang diperkenalkan oleh Cortes dan Vapnik [8]. Gagasan utamanya adalah mencari hyperplane, yaitu garis atau bidang pemisah terbaik antara dua kelas data. Hyperplane terbaik adalah yang memiliki margin terbesar, yaitu jarak terjauh ke data terdekat dari masing-masing kelas. Data terdekat tersebut dinamakan support vector karena merekalah yang menentukan posisi hyperplane.</w:t>
      </w:r>
    </w:p>
    <w:p>
      <w:pPr>
        <w:spacing w:after="0" w:line="360"/>
        <w:ind w:firstLine="720"/>
        <w:jc w:val="both"/>
      </w:pPr>
      <w:r>
        <w:rPr>
          <w:rFonts w:ascii="Times New Roman" w:cs="Times New Roman" w:eastAsia="Times New Roman" w:hAnsi="Times New Roman"/>
          <w:sz w:val="24"/>
          <w:szCs w:val="24"/>
        </w:rPr>
        <w:t xml:space="preserve">Pada data yang tidak dapat dipisahkan dengan sempurna, SVM menggunakan soft margin, yaitu membolehkan sebagian data berada di sisi yang salah dengan tingkat toleransi yang diatur oleh parameter C. Tujuan optimasinya dapat ditulis sebagai berikut.</w:t>
      </w:r>
    </w:p>
    <w:p>
      <w:pPr>
        <w:spacing w:after="60" w:before="60" w:line="360"/>
        <w:jc w:val="center"/>
      </w:pPr>
      <m:oMath>
        <m:r>
          <m:t>min</m:t>
        </m:r>
        <m:f>
          <m:num>
            <m:r>
              <m:t>1</m:t>
            </m:r>
          </m:num>
          <m:den>
            <m:r>
              <m:t>2</m:t>
            </m:r>
          </m:den>
        </m:f>
        <m:sSup>
          <m:sSupPr/>
          <m:e>
            <m:r>
              <m:t>‖w‖</m:t>
            </m:r>
          </m:e>
          <m:sup>
            <m:r>
              <m:t>2</m:t>
            </m:r>
          </m:sup>
        </m:sSup>
        <m:r>
          <m:t>+C</m:t>
        </m:r>
        <m:nary>
          <m:naryPr>
            <m:chr m:val="∑"/>
            <m:limLoc m:val="undOvr"/>
          </m:naryPr>
          <m:sub>
            <m:r>
              <m:t>i=1</m:t>
            </m:r>
          </m:sub>
          <m:sup>
            <m:r>
              <m:t>n</m:t>
            </m:r>
          </m:sup>
          <m:e>
            <m:sSub>
              <m:sSubPr/>
              <m:e>
                <m:r>
                  <m:t>ξ</m:t>
                </m:r>
              </m:e>
              <m:sub>
                <m:r>
                  <m:t>i</m:t>
                </m:r>
              </m:sub>
            </m:sSub>
          </m:e>
        </m:nary>
      </m:oMath>
    </w:p>
    <w:p>
      <w:pPr>
        <w:spacing w:after="60" w:before="60" w:line="360"/>
        <w:jc w:val="center"/>
      </w:pPr>
      <m:oMath>
        <m:r>
          <m:t>dengan syarat </m:t>
        </m:r>
        <m:sSub>
          <m:sSubPr/>
          <m:e>
            <m:r>
              <m:t>y</m:t>
            </m:r>
          </m:e>
          <m:sub>
            <m:r>
              <m:t>i</m:t>
            </m:r>
          </m:sub>
        </m:sSub>
        <m:r>
          <m:t>(</m:t>
        </m:r>
        <m:r>
          <m:t>w·</m:t>
        </m:r>
        <m:sSub>
          <m:sSubPr/>
          <m:e>
            <m:r>
              <m:t>x</m:t>
            </m:r>
          </m:e>
          <m:sub>
            <m:r>
              <m:t>i</m:t>
            </m:r>
          </m:sub>
        </m:sSub>
        <m:r>
          <m:t>+b)≥1−</m:t>
        </m:r>
        <m:sSub>
          <m:sSubPr/>
          <m:e>
            <m:r>
              <m:t>ξ</m:t>
            </m:r>
          </m:e>
          <m:sub>
            <m:r>
              <m:t>i</m:t>
            </m:r>
          </m:sub>
        </m:sSub>
        <m:r>
          <m:t>,   </m:t>
        </m:r>
        <m:sSub>
          <m:sSubPr/>
          <m:e>
            <m:r>
              <m:t>ξ</m:t>
            </m:r>
          </m:e>
          <m:sub>
            <m:r>
              <m:t>i</m:t>
            </m:r>
          </m:sub>
        </m:sSub>
        <m:r>
          <m:t>≥0</m:t>
        </m:r>
      </m:oMath>
    </w:p>
    <w:p>
      <w:pPr>
        <w:spacing w:after="0" w:line="360"/>
        <w:ind w:firstLine="720"/>
        <w:jc w:val="both"/>
      </w:pPr>
      <w:r>
        <w:rPr>
          <w:rFonts w:ascii="Times New Roman" w:cs="Times New Roman" w:eastAsia="Times New Roman" w:hAnsi="Times New Roman"/>
          <w:sz w:val="24"/>
          <w:szCs w:val="24"/>
        </w:rPr>
        <w:t xml:space="preserve">Pada rumus tersebut, w adalah vektor bobot yang menentukan arah hyperplane, b adalah bias, yᵢ adalah label kelas, xᵢ adalah vektor fitur, dan ξᵢ adalah ukuran pelanggaran margin. Nilai C yang besar membuat model berusaha mengklasifikasikan data latih sebanyak mungkin dengan benar, tetapi berisiko terlalu menyesuaikan diri dengan data latih (overfitting). Sebaliknya, nilai C yang kecil membuat margin lebih lebar dan model lebih toleran terhadap kesalahan.</w:t>
      </w:r>
    </w:p>
    <w:p>
      <w:pPr>
        <w:spacing w:after="0" w:line="360"/>
        <w:ind w:firstLine="720"/>
        <w:jc w:val="both"/>
      </w:pPr>
      <w:r>
        <w:rPr>
          <w:rFonts w:ascii="Times New Roman" w:cs="Times New Roman" w:eastAsia="Times New Roman" w:hAnsi="Times New Roman"/>
          <w:sz w:val="24"/>
          <w:szCs w:val="24"/>
        </w:rPr>
        <w:t xml:space="preserve">Apabila data tidak dapat dipisahkan secara linear, SVM dapat memakai fungsi kernel, misalnya kernel linear atau Radial Basis Function (RBF), untuk memetakan data ke ruang berdimensi lebih tinggi. Untuk data teks yang direpresentasikan dengan TF-IDF, kernel linear sering dipilih karena data sudah berdimensi tinggi. SVM pada dasarnya memisahkan dua kelas, sehingga untuk tiga kelas sentimen digunakan strategi seperti one-vs-rest atau one-vs-one yang menggabungkan beberapa pemisah dua kelas.</w:t>
      </w:r>
    </w:p>
    <w:p>
      <w:pPr>
        <w:spacing w:after="0" w:line="360"/>
        <w:ind w:firstLine="720"/>
        <w:jc w:val="both"/>
      </w:pPr>
      <w:r>
        <w:rPr>
          <w:rFonts w:ascii="Times New Roman" w:cs="Times New Roman" w:eastAsia="Times New Roman" w:hAnsi="Times New Roman"/>
          <w:sz w:val="24"/>
          <w:szCs w:val="24"/>
        </w:rPr>
        <w:t xml:space="preserve">Kelebihan SVM adalah efektif pada data berdimensi tinggi, relatif ringan untuk dilatih, dan prediksinya cepat. Kekurangannya, SVM dengan TF-IDF memperlakukan teks sebagai kumpulan kata sehingga urutan kata dan konteks kalimat kurang tertangkap, dan hasilnya cukup dipengaruhi oleh kualitas praproses serta pemilihan parameter.</w:t>
      </w:r>
    </w:p>
    <w:p>
      <w:pPr>
        <w:pStyle w:val="Heading2"/>
        <w:keepNext/>
        <w:spacing w:after="0" w:before="120" w:line="360"/>
      </w:pPr>
      <w:r>
        <w:rPr>
          <w:rFonts w:ascii="Times New Roman" w:cs="Times New Roman" w:eastAsia="Times New Roman" w:hAnsi="Times New Roman"/>
          <w:b/>
          <w:bCs/>
          <w:sz w:val="24"/>
          <w:szCs w:val="24"/>
        </w:rPr>
        <w:t xml:space="preserve">2.5 Algoritma IndoBERT</w:t>
      </w:r>
    </w:p>
    <w:p>
      <w:pPr>
        <w:spacing w:after="0" w:line="360"/>
        <w:ind w:firstLine="720"/>
        <w:jc w:val="both"/>
      </w:pPr>
      <w:r>
        <w:rPr>
          <w:rFonts w:ascii="Times New Roman" w:cs="Times New Roman" w:eastAsia="Times New Roman" w:hAnsi="Times New Roman"/>
          <w:sz w:val="24"/>
          <w:szCs w:val="24"/>
        </w:rPr>
        <w:t xml:space="preserve">IndoBERT berakar dari arsitektur Transformer. Transformer memakai mekanisme self-attention, yaitu cara bagi model untuk menilai seberapa penting setiap kata terhadap kata lain dalam satu kalimat, dan seluruh kata dapat diproses secara paralel [9]. Di atas arsitektur ini, Devlin dkk. mengembangkan BERT (Bidirectional Encoder Representations from Transformers). BERT membaca kalimat dari dua arah sekaligus dan dilatih lebih dulu (pre-training) pada teks yang sangat besar melalui dua tugas, yaitu menebak kata yang disembunyikan (masked language modeling) dan memprediksi hubungan antarkalimat (next sentence prediction). Model yang sudah terlatih ini kemudian disesuaikan (fine-tuning) untuk tugas tertentu, misalnya klasifikasi sentimen, menggunakan data berlabel yang jumlahnya jauh lebih sedikit [10].</w:t>
      </w:r>
    </w:p>
    <w:p>
      <w:pPr>
        <w:spacing w:after="0" w:line="360"/>
        <w:ind w:firstLine="720"/>
        <w:jc w:val="both"/>
      </w:pPr>
      <w:r>
        <w:rPr>
          <w:rFonts w:ascii="Times New Roman" w:cs="Times New Roman" w:eastAsia="Times New Roman" w:hAnsi="Times New Roman"/>
          <w:sz w:val="24"/>
          <w:szCs w:val="24"/>
        </w:rPr>
        <w:t xml:space="preserve">IndoBERT adalah model BERT untuk bahasa Indonesia yang dilatih menggunakan lebih dari 220 juta kata dari beberapa sumber, di antaranya Wikipedia Indonesia dan korpus web [11]. Pada tahun 2021, Koto dkk. mengembangkan IndoBERTweet, yaitu model yang memperluas IndoBERT dengan kosakata tambahan khusus domain Twitter dan melanjutkan pelatihannya menggunakan tweet berbahasa Indonesia, lalu mengujinya pada tujuh dataset berbasis Twitter [12]. Karena dilatih pada bahasa media sosial, IndoBERTweet dipandang lebih sesuai untuk teks informal seperti komentar TikTok, sehingga varian inilah yang digunakan pada penelitian ini.</w:t>
      </w:r>
    </w:p>
    <w:p>
      <w:pPr>
        <w:spacing w:after="0" w:line="360"/>
        <w:ind w:firstLine="720"/>
        <w:jc w:val="both"/>
      </w:pPr>
      <w:r>
        <w:rPr>
          <w:rFonts w:ascii="Times New Roman" w:cs="Times New Roman" w:eastAsia="Times New Roman" w:hAnsi="Times New Roman"/>
          <w:sz w:val="24"/>
          <w:szCs w:val="24"/>
        </w:rPr>
        <w:t xml:space="preserve">Pada klasifikasi sentimen, teks lebih dulu dipecah menjadi token oleh tokenizer bawaan model, lalu diubah menjadi vektor kontekstual. Di atas keluaran model ditambahkan lapisan klasifikasi dengan fungsi softmax yang menghasilkan probabilitas untuk setiap kelas, dan kelas dengan probabilitas tertinggi dipilih sebagai hasil prediksi. Nilai probabilitas inilah yang ditampilkan sebagai tingkat keyakinan model. Perlu diingat bahwa keyakinan yang tinggi tidak selalu berarti prediksinya benar, sehingga nilai ini perlu dibaca bersama hasil evaluasi.</w:t>
      </w:r>
    </w:p>
    <w:p>
      <w:pPr>
        <w:spacing w:after="0" w:line="360"/>
        <w:ind w:firstLine="720"/>
        <w:jc w:val="both"/>
      </w:pPr>
      <w:r>
        <w:rPr>
          <w:rFonts w:ascii="Times New Roman" w:cs="Times New Roman" w:eastAsia="Times New Roman" w:hAnsi="Times New Roman"/>
          <w:sz w:val="24"/>
          <w:szCs w:val="24"/>
        </w:rPr>
        <w:t xml:space="preserve">Penelitian terdahulu menunjukkan bahwa model berbasis IndoBERT cenderung unggul. Pada komentar TikTok tentang Program Makan Bergizi Gratis, IndoBERT memperoleh akurasi 89,61% dan SVM-TF-IDF memperoleh 78,45% [6]. Pada klasifikasi ulasan aplikasi, IndoBERT-base mencapai akurasi 97% [13]. Perbedaan karakteristik antara SVM dan IndoBERT dirangkum pada Tabel 2.2.</w:t>
      </w:r>
    </w:p>
    <w:p>
      <w:pPr>
        <w:keepNext/>
        <w:spacing w:after="60" w:before="120" w:line="360"/>
        <w:jc w:val="center"/>
      </w:pPr>
      <w:r>
        <w:rPr>
          <w:rFonts w:ascii="Times New Roman" w:cs="Times New Roman" w:eastAsia="Times New Roman" w:hAnsi="Times New Roman"/>
          <w:b/>
          <w:bCs/>
          <w:sz w:val="24"/>
          <w:szCs w:val="24"/>
        </w:rPr>
        <w:t xml:space="preserve">Tabel 2.2 Perbandingan Karakteristik SVM dan IndoBERT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000"/>
        <w:gridCol w:w="2968"/>
        <w:gridCol w:w="2969"/>
      </w:tblGrid>
      <w:tr>
        <w:trPr>
          <w:cantSplit/>
          <w:tblHeader/>
        </w:trPr>
        <w:tc>
          <w:tcPr>
            <w:tcW w:type="dxa" w:w="2000"/>
            <w:shd w:fill="D9D9D9"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Aspek</w:t>
            </w:r>
          </w:p>
        </w:tc>
        <w:tc>
          <w:tcPr>
            <w:tcW w:type="dxa" w:w="2968"/>
            <w:shd w:fill="D9D9D9"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SVM (TF-IDF)</w:t>
            </w:r>
          </w:p>
        </w:tc>
        <w:tc>
          <w:tcPr>
            <w:tcW w:type="dxa" w:w="2969"/>
            <w:shd w:fill="D9D9D9" w:color="auto" w:val="clear"/>
            <w:tcMar>
              <w:top w:type="dxa" w:w="60"/>
              <w:left w:type="dxa" w:w="100"/>
              <w:bottom w:type="dxa" w:w="60"/>
              <w:right w:type="dxa" w:w="100"/>
            </w:tcMar>
          </w:tcPr>
          <w:p>
            <w:pPr>
              <w:spacing w:after="0" w:line="276"/>
              <w:jc w:val="center"/>
            </w:pPr>
            <w:r>
              <w:rPr>
                <w:rFonts w:ascii="Times New Roman" w:cs="Times New Roman" w:eastAsia="Times New Roman" w:hAnsi="Times New Roman"/>
                <w:b/>
                <w:bCs/>
                <w:sz w:val="24"/>
                <w:szCs w:val="24"/>
              </w:rPr>
              <w:t xml:space="preserve">IndoBERT (IndoBERTweet)</w:t>
            </w:r>
          </w:p>
        </w:tc>
      </w:tr>
      <w:tr>
        <w:trPr>
          <w:cantSplit/>
          <w:tblHeader w:val="false"/>
        </w:trPr>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Representasi teks</w:t>
            </w:r>
          </w:p>
        </w:tc>
        <w:tc>
          <w:tcPr>
            <w:tcW w:type="dxa" w:w="2968"/>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Vektor TF-IDF berdasarkan kemunculan kata</w:t>
            </w:r>
          </w:p>
        </w:tc>
        <w:tc>
          <w:tcPr>
            <w:tcW w:type="dxa" w:w="2969"/>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Vektor kontekstual yang dipelajari model</w:t>
            </w:r>
          </w:p>
        </w:tc>
      </w:tr>
      <w:tr>
        <w:trPr>
          <w:cantSplit/>
          <w:tblHeader w:val="false"/>
        </w:trPr>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Pemahaman konteks</w:t>
            </w:r>
          </w:p>
        </w:tc>
        <w:tc>
          <w:tcPr>
            <w:tcW w:type="dxa" w:w="2968"/>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Terbatas; urutan kata kurang diperhitungkan</w:t>
            </w:r>
          </w:p>
        </w:tc>
        <w:tc>
          <w:tcPr>
            <w:tcW w:type="dxa" w:w="2969"/>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Lebih baik; memperhitungkan kata di sekitarnya</w:t>
            </w:r>
          </w:p>
        </w:tc>
      </w:tr>
      <w:tr>
        <w:trPr>
          <w:cantSplit/>
          <w:tblHeader w:val="false"/>
        </w:trPr>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Kebutuhan komputasi</w:t>
            </w:r>
          </w:p>
        </w:tc>
        <w:tc>
          <w:tcPr>
            <w:tcW w:type="dxa" w:w="2968"/>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Rendah; dapat dilatih menggunakan CPU</w:t>
            </w:r>
          </w:p>
        </w:tc>
        <w:tc>
          <w:tcPr>
            <w:tcW w:type="dxa" w:w="2969"/>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Tinggi; pelatihan lebih nyaman dengan GPU</w:t>
            </w:r>
          </w:p>
        </w:tc>
      </w:tr>
      <w:tr>
        <w:trPr>
          <w:cantSplit/>
          <w:tblHeader w:val="false"/>
        </w:trPr>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Praproses</w:t>
            </w:r>
          </w:p>
        </w:tc>
        <w:tc>
          <w:tcPr>
            <w:tcW w:type="dxa" w:w="2968"/>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Umumnya lebih menyeluruh</w:t>
            </w:r>
          </w:p>
        </w:tc>
        <w:tc>
          <w:tcPr>
            <w:tcW w:type="dxa" w:w="2969"/>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Lebih ringan; emoji dan tanda baca dapat dipertahankan</w:t>
            </w:r>
          </w:p>
        </w:tc>
      </w:tr>
      <w:tr>
        <w:trPr>
          <w:cantSplit/>
          <w:tblHeader w:val="false"/>
        </w:trPr>
        <w:tc>
          <w:tcPr>
            <w:tcW w:type="dxa" w:w="2000"/>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Kecepatan prediksi</w:t>
            </w:r>
          </w:p>
        </w:tc>
        <w:tc>
          <w:tcPr>
            <w:tcW w:type="dxa" w:w="2968"/>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Cepat</w:t>
            </w:r>
          </w:p>
        </w:tc>
        <w:tc>
          <w:tcPr>
            <w:tcW w:type="dxa" w:w="2969"/>
            <w:tcMar>
              <w:top w:type="dxa" w:w="60"/>
              <w:left w:type="dxa" w:w="100"/>
              <w:bottom w:type="dxa" w:w="60"/>
              <w:right w:type="dxa" w:w="100"/>
            </w:tcMar>
          </w:tcPr>
          <w:p>
            <w:pPr>
              <w:spacing w:after="0" w:line="276"/>
              <w:jc w:val="left"/>
            </w:pPr>
            <w:r>
              <w:rPr>
                <w:rFonts w:ascii="Times New Roman" w:cs="Times New Roman" w:eastAsia="Times New Roman" w:hAnsi="Times New Roman"/>
                <w:b w:val="false"/>
                <w:bCs w:val="false"/>
                <w:sz w:val="24"/>
                <w:szCs w:val="24"/>
              </w:rPr>
              <w:t xml:space="preserve">Lebih lambat</w:t>
            </w:r>
          </w:p>
        </w:tc>
      </w:tr>
    </w:tbl>
    <w:p>
      <w:pPr>
        <w:spacing w:after="0" w:line="360"/>
      </w:pPr>
    </w:p>
    <w:p>
      <w:pPr>
        <w:pageBreakBefore/>
        <w:spacing w:after="240" w:line="360"/>
        <w:jc w:val="center"/>
      </w:pPr>
      <w:r>
        <w:rPr>
          <w:rFonts w:ascii="Times New Roman" w:cs="Times New Roman" w:eastAsia="Times New Roman" w:hAnsi="Times New Roman"/>
          <w:b/>
          <w:bCs/>
          <w:sz w:val="24"/>
          <w:szCs w:val="24"/>
        </w:rPr>
        <w:t xml:space="preserve">DAFTAR PUSTAKA BAB II</w:t>
      </w:r>
    </w:p>
    <w:p>
      <w:pPr>
        <w:tabs>
          <w:tab w:val="left" w:pos="567"/>
        </w:tabs>
        <w:spacing w:after="120" w:line="360"/>
        <w:ind w:left="567" w:hanging="567"/>
        <w:jc w:val="left"/>
      </w:pPr>
      <w:r>
        <w:rPr>
          <w:rFonts w:ascii="Times New Roman" w:cs="Times New Roman" w:eastAsia="Times New Roman" w:hAnsi="Times New Roman"/>
          <w:sz w:val="24"/>
          <w:szCs w:val="24"/>
        </w:rPr>
        <w:t xml:space="preserve">[1]	U. Fayyad, G. Piatetsky-Shapiro, and P. Smyth, "From data mining to knowledge discovery in databases," AI Magazine, vol. 17, no. 3, pp. 37-54, 1996. DOI: 10.1609/aimag.v17i3.1230. [Online]. Available: https://doi.org/10.1609/aimag.v17i3.1230</w:t>
      </w:r>
    </w:p>
    <w:p>
      <w:pPr>
        <w:tabs>
          <w:tab w:val="left" w:pos="567"/>
        </w:tabs>
        <w:spacing w:after="120" w:line="360"/>
        <w:ind w:left="567" w:hanging="567"/>
        <w:jc w:val="left"/>
      </w:pPr>
      <w:r>
        <w:rPr>
          <w:rFonts w:ascii="Times New Roman" w:cs="Times New Roman" w:eastAsia="Times New Roman" w:hAnsi="Times New Roman"/>
          <w:sz w:val="24"/>
          <w:szCs w:val="24"/>
        </w:rPr>
        <w:t xml:space="preserve">[2]	M. Sokolova and G. Lapalme, "A systematic analysis of performance measures for classification tasks," Information Processing &amp; Management, vol. 45, no. 4, pp. 427-437, 2009. DOI: 10.1016/j.ipm.2009.03.002. [Online]. Available: https://doi.org/10.1016/j.ipm.2009.03.002</w:t>
      </w:r>
    </w:p>
    <w:p>
      <w:pPr>
        <w:tabs>
          <w:tab w:val="left" w:pos="567"/>
        </w:tabs>
        <w:spacing w:after="120" w:line="360"/>
        <w:ind w:left="567" w:hanging="567"/>
        <w:jc w:val="left"/>
      </w:pPr>
      <w:r>
        <w:rPr>
          <w:rFonts w:ascii="Times New Roman" w:cs="Times New Roman" w:eastAsia="Times New Roman" w:hAnsi="Times New Roman"/>
          <w:sz w:val="24"/>
          <w:szCs w:val="24"/>
        </w:rPr>
        <w:t xml:space="preserve">[3]	R. Wirth and J. Hipp, "CRISP-DM: Towards a standard process model for data mining," in Proc. 4th Int. Conf. Practical Applications of Knowledge Discovery and Data Mining, 2000 (DOI: tidak tersedia).</w:t>
      </w:r>
    </w:p>
    <w:p>
      <w:pPr>
        <w:tabs>
          <w:tab w:val="left" w:pos="567"/>
        </w:tabs>
        <w:spacing w:after="120" w:line="360"/>
        <w:ind w:left="567" w:hanging="567"/>
        <w:jc w:val="left"/>
      </w:pPr>
      <w:r>
        <w:rPr>
          <w:rFonts w:ascii="Times New Roman" w:cs="Times New Roman" w:eastAsia="Times New Roman" w:hAnsi="Times New Roman"/>
          <w:sz w:val="24"/>
          <w:szCs w:val="24"/>
        </w:rPr>
        <w:t xml:space="preserve">[4]	C. Schröer, F. Kruse, and J. M. Gómez, "A systematic literature review on applying CRISP-DM process model," Procedia Computer Science, vol. 181, pp. 526-534, 2021. DOI: 10.1016/j.procs.2021.01.199. [Online]. Available: https://doi.org/10.1016/j.procs.2021.01.199</w:t>
      </w:r>
    </w:p>
    <w:p>
      <w:pPr>
        <w:tabs>
          <w:tab w:val="left" w:pos="567"/>
        </w:tabs>
        <w:spacing w:after="120" w:line="360"/>
        <w:ind w:left="567" w:hanging="567"/>
        <w:jc w:val="left"/>
      </w:pPr>
      <w:r>
        <w:rPr>
          <w:rFonts w:ascii="Times New Roman" w:cs="Times New Roman" w:eastAsia="Times New Roman" w:hAnsi="Times New Roman"/>
          <w:sz w:val="24"/>
          <w:szCs w:val="24"/>
        </w:rPr>
        <w:t xml:space="preserve">[5]	S. Canchila, C. Meneses-Eraso, J. Casanoves-Boix, P. Cortés-Pellicer, and F. Castelló-Sirvent, "Natural language processing: An overview of models, transformers and applied practices," Computer Science and Information Systems, vol. 21, no. 3, pp. 1097-1145, 2024. DOI: 10.2298/CSIS230217031C. [Online]. Available: https://doi.org/10.2298/CSIS230217031C</w:t>
      </w:r>
    </w:p>
    <w:p>
      <w:pPr>
        <w:tabs>
          <w:tab w:val="left" w:pos="567"/>
        </w:tabs>
        <w:spacing w:after="120" w:line="360"/>
        <w:ind w:left="567" w:hanging="567"/>
        <w:jc w:val="left"/>
      </w:pPr>
      <w:r>
        <w:rPr>
          <w:rFonts w:ascii="Times New Roman" w:cs="Times New Roman" w:eastAsia="Times New Roman" w:hAnsi="Times New Roman"/>
          <w:sz w:val="24"/>
          <w:szCs w:val="24"/>
        </w:rPr>
        <w:t xml:space="preserve">[6]	S. N. Zildjian, D. Nurdiana, F. Leviany, and M. Taruk, "Studi komparatif IndoBERT dan SVM-TF-IDF untuk analisis sentimen Program Makan Bergizi Gratis Nasional," Jurnal Rekayasa Teknologi Informasi (JURTI), vol. 10, no. 2, pp. 206-215, 2026. DOI: 10.30872/jurti.v10i2.28221. [Online]. Available: https://doi.org/10.30872/jurti.v10i2.28221</w:t>
      </w:r>
    </w:p>
    <w:p>
      <w:pPr>
        <w:tabs>
          <w:tab w:val="left" w:pos="567"/>
        </w:tabs>
        <w:spacing w:after="120" w:line="360"/>
        <w:ind w:left="567" w:hanging="567"/>
        <w:jc w:val="left"/>
      </w:pPr>
      <w:r>
        <w:rPr>
          <w:rFonts w:ascii="Times New Roman" w:cs="Times New Roman" w:eastAsia="Times New Roman" w:hAnsi="Times New Roman"/>
          <w:sz w:val="24"/>
          <w:szCs w:val="24"/>
        </w:rPr>
        <w:t xml:space="preserve">[7]	G. Salton and C. Buckley, "Term-weighting approaches in automatic text retrieval," Information Processing &amp; Management, vol. 24, no. 5, pp. 513-523, 1988. DOI: 10.1016/0306-4573(88)90021-0. [Online]. Available: https://doi.org/10.1016/0306-4573(88)90021-0</w:t>
      </w:r>
    </w:p>
    <w:p>
      <w:pPr>
        <w:tabs>
          <w:tab w:val="left" w:pos="567"/>
        </w:tabs>
        <w:spacing w:after="120" w:line="360"/>
        <w:ind w:left="567" w:hanging="567"/>
        <w:jc w:val="left"/>
      </w:pPr>
      <w:r>
        <w:rPr>
          <w:rFonts w:ascii="Times New Roman" w:cs="Times New Roman" w:eastAsia="Times New Roman" w:hAnsi="Times New Roman"/>
          <w:sz w:val="24"/>
          <w:szCs w:val="24"/>
        </w:rPr>
        <w:t xml:space="preserve">[8]	C. Cortes and V. Vapnik, "Support-vector networks," Machine Learning, vol. 20, no. 3, pp. 273-297, 1995. DOI: 10.1007/BF00994018. [Online]. Available: https://doi.org/10.1007/BF00994018</w:t>
      </w:r>
    </w:p>
    <w:p>
      <w:pPr>
        <w:tabs>
          <w:tab w:val="left" w:pos="567"/>
        </w:tabs>
        <w:spacing w:after="120" w:line="360"/>
        <w:ind w:left="567" w:hanging="567"/>
        <w:jc w:val="left"/>
      </w:pPr>
      <w:r>
        <w:rPr>
          <w:rFonts w:ascii="Times New Roman" w:cs="Times New Roman" w:eastAsia="Times New Roman" w:hAnsi="Times New Roman"/>
          <w:sz w:val="24"/>
          <w:szCs w:val="24"/>
        </w:rPr>
        <w:t xml:space="preserve">[9]	A. Vaswani et al., "Attention is all you need," in Advances in Neural Information Processing Systems (NeurIPS), 2017. DOI: 10.48550/arXiv.1706.03762. [Online]. Available: https://doi.org/10.48550/arXiv.1706.03762</w:t>
      </w:r>
    </w:p>
    <w:p>
      <w:pPr>
        <w:tabs>
          <w:tab w:val="left" w:pos="567"/>
        </w:tabs>
        <w:spacing w:after="120" w:line="360"/>
        <w:ind w:left="567" w:hanging="567"/>
        <w:jc w:val="left"/>
      </w:pPr>
      <w:r>
        <w:rPr>
          <w:rFonts w:ascii="Times New Roman" w:cs="Times New Roman" w:eastAsia="Times New Roman" w:hAnsi="Times New Roman"/>
          <w:sz w:val="24"/>
          <w:szCs w:val="24"/>
        </w:rPr>
        <w:t xml:space="preserve">[10]	J. Devlin, M.-W. Chang, K. Lee, and K. Toutanova, "BERT: Pre-training of deep bidirectional transformers for language understanding," in Proc. NAACL-HLT, 2019, pp. 4171-4186. DOI: 10.18653/v1/N19-1423. [Online]. Available: https://doi.org/10.18653/v1/N19-1423</w:t>
      </w:r>
    </w:p>
    <w:p>
      <w:pPr>
        <w:tabs>
          <w:tab w:val="left" w:pos="567"/>
        </w:tabs>
        <w:spacing w:after="120" w:line="360"/>
        <w:ind w:left="567" w:hanging="567"/>
        <w:jc w:val="left"/>
      </w:pPr>
      <w:r>
        <w:rPr>
          <w:rFonts w:ascii="Times New Roman" w:cs="Times New Roman" w:eastAsia="Times New Roman" w:hAnsi="Times New Roman"/>
          <w:sz w:val="24"/>
          <w:szCs w:val="24"/>
        </w:rPr>
        <w:t xml:space="preserve">[11]	F. Koto, A. Rahimi, J. H. Lau, and T. Baldwin, "IndoLEM and IndoBERT: A benchmark dataset and pre-trained language model for Indonesian NLP," in Proc. 28th Int. Conf. Computational Linguistics (COLING), 2020. DOI: 10.18653/v1/2020.coling-main.66. [Online]. Available: https://doi.org/10.18653/v1/2020.coling-main.66</w:t>
      </w:r>
    </w:p>
    <w:p>
      <w:pPr>
        <w:tabs>
          <w:tab w:val="left" w:pos="567"/>
        </w:tabs>
        <w:spacing w:after="120" w:line="360"/>
        <w:ind w:left="567" w:hanging="567"/>
        <w:jc w:val="left"/>
      </w:pPr>
      <w:r>
        <w:rPr>
          <w:rFonts w:ascii="Times New Roman" w:cs="Times New Roman" w:eastAsia="Times New Roman" w:hAnsi="Times New Roman"/>
          <w:sz w:val="24"/>
          <w:szCs w:val="24"/>
        </w:rPr>
        <w:t xml:space="preserve">[12]	F. Koto, J. H. Lau, and T. Baldwin, "IndoBERTweet: A pretrained language model for Indonesian Twitter with effective domain-specific vocabulary initialization," in Proc. 2021 Conf. Empirical Methods in Natural Language Processing (EMNLP), 2021, pp. 10660-10668. DOI: 10.18653/v1/2021.emnlp-main.833. [Online]. Available: https://doi.org/10.18653/v1/2021.emnlp-main.833</w:t>
      </w:r>
    </w:p>
    <w:p>
      <w:pPr>
        <w:tabs>
          <w:tab w:val="left" w:pos="567"/>
        </w:tabs>
        <w:spacing w:after="120" w:line="360"/>
        <w:ind w:left="567" w:hanging="567"/>
        <w:jc w:val="left"/>
      </w:pPr>
      <w:r>
        <w:rPr>
          <w:rFonts w:ascii="Times New Roman" w:cs="Times New Roman" w:eastAsia="Times New Roman" w:hAnsi="Times New Roman"/>
          <w:sz w:val="24"/>
          <w:szCs w:val="24"/>
        </w:rPr>
        <w:t xml:space="preserve">[13]	W. A. Hidayat and V. R. S. Nastiti, "Perbandingan kinerja pre-trained IndoBERT-base dan IndoBERT-lite pada klasifikasi sentimen ulasan TikTok Tokopedia Seller Center dengan model IndoBERT," Jurnal Sistem Informasi (JSiI), vol. 11, no. 2, 2024. DOI: 10.30656/jsii.v11i2.9168. [Online]. Available: https://doi.org/10.30656/jsii.v11i2.9168</w:t>
      </w:r>
    </w:p>
    <w:sectPr>
      <w:headerReference w:type="default" r:id="rId7"/>
      <w:headerReference w:type="first" r:id="rId8"/>
      <w:footerReference w:type="default" r:id="rId9"/>
      <w:footerReference w:type="first" r:id="rId10"/>
      <w:pgSz w:w="11906" w:h="16838" w:orient="portrait"/>
      <w:pgMar w:top="2268" w:right="1701" w:bottom="1701" w:left="2268" w:header="709"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line="36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line="3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II Tinjauan Pustaka dan Landasan Teori</dc:title>
  <dc:creator>Un-named</dc:creator>
  <cp:lastModifiedBy>Un-named</cp:lastModifiedBy>
  <cp:revision>1</cp:revision>
  <dcterms:created xsi:type="dcterms:W3CDTF">2026-10-12T23:06:10.851Z</dcterms:created>
  <dcterms:modified xsi:type="dcterms:W3CDTF">2026-10-12T23:06:10.856Z</dcterms:modified>
</cp:coreProperties>
</file>

<file path=docProps/custom.xml><?xml version="1.0" encoding="utf-8"?>
<Properties xmlns="http://schemas.openxmlformats.org/officeDocument/2006/custom-properties" xmlns:vt="http://schemas.openxmlformats.org/officeDocument/2006/docPropsVTypes"/>
</file>