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45" w:rsidRPr="00D60B72" w:rsidRDefault="00F01145" w:rsidP="00F01145">
      <w:pPr>
        <w:pStyle w:val="Heading1"/>
        <w:rPr>
          <w:rFonts w:asciiTheme="minorHAnsi" w:hAnsiTheme="minorHAnsi" w:cstheme="minorHAnsi"/>
        </w:rPr>
      </w:pPr>
      <w:r w:rsidRPr="00D60B72">
        <w:rPr>
          <w:rFonts w:asciiTheme="minorHAnsi" w:hAnsiTheme="minorHAnsi" w:cstheme="minorHAnsi"/>
        </w:rPr>
        <w:t>NAS Cyber Actuarial Memo</w:t>
      </w:r>
    </w:p>
    <w:p w:rsidR="00F01145" w:rsidRPr="00D60B72" w:rsidRDefault="00F01145" w:rsidP="00F01145">
      <w:pPr>
        <w:rPr>
          <w:rFonts w:asciiTheme="minorHAnsi" w:hAnsiTheme="minorHAnsi" w:cstheme="minorHAnsi"/>
        </w:rPr>
      </w:pPr>
      <w:r w:rsidRPr="00D60B72">
        <w:rPr>
          <w:rFonts w:asciiTheme="minorHAnsi" w:hAnsiTheme="minorHAnsi" w:cstheme="minorHAnsi"/>
        </w:rPr>
        <w:t>2018-06-06</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Dion Oryzak FCAS</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Amit Verma ACAS</w:t>
      </w:r>
    </w:p>
    <w:p w:rsidR="00F01145" w:rsidRPr="00D60B72" w:rsidRDefault="00F01145" w:rsidP="00F01145">
      <w:pPr>
        <w:pStyle w:val="Subtitle"/>
        <w:rPr>
          <w:rFonts w:cstheme="minorHAnsi"/>
        </w:rPr>
      </w:pPr>
    </w:p>
    <w:p w:rsidR="00F01145" w:rsidRPr="00D60B72" w:rsidRDefault="00F01145" w:rsidP="00F01145">
      <w:pPr>
        <w:pStyle w:val="Heading2"/>
        <w:rPr>
          <w:rFonts w:asciiTheme="minorHAnsi" w:hAnsiTheme="minorHAnsi" w:cstheme="minorHAnsi"/>
        </w:rPr>
      </w:pPr>
      <w:r w:rsidRPr="00D60B72">
        <w:rPr>
          <w:rFonts w:asciiTheme="minorHAnsi" w:hAnsiTheme="minorHAnsi" w:cstheme="minorHAnsi"/>
        </w:rPr>
        <w:t>Reliance and Limitations</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This draft report is for discussion purposes only and should not be relied upon for any other purpose. This report should not be distributed outside NAS.</w:t>
      </w:r>
    </w:p>
    <w:p w:rsidR="00F01145" w:rsidRPr="00D60B72" w:rsidRDefault="00F01145" w:rsidP="00F01145">
      <w:pPr>
        <w:rPr>
          <w:rFonts w:asciiTheme="minorHAnsi" w:hAnsiTheme="minorHAnsi" w:cstheme="minorHAnsi"/>
        </w:rPr>
      </w:pPr>
    </w:p>
    <w:p w:rsidR="00F01145" w:rsidRPr="00D60B72" w:rsidRDefault="00F01145" w:rsidP="00F01145">
      <w:pPr>
        <w:pStyle w:val="Heading2"/>
        <w:rPr>
          <w:rFonts w:asciiTheme="minorHAnsi" w:hAnsiTheme="minorHAnsi" w:cstheme="minorHAnsi"/>
        </w:rPr>
      </w:pPr>
      <w:r w:rsidRPr="00D60B72">
        <w:rPr>
          <w:rFonts w:asciiTheme="minorHAnsi" w:hAnsiTheme="minorHAnsi" w:cstheme="minorHAnsi"/>
        </w:rPr>
        <w:t>NAS Cyber Pricing Loss Cost Model</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 xml:space="preserve">This report outlines a loss cost model for NAS’s Cyber insurance program. Experience from NAS’s open market and reinsurance programs from the 2013- 2018 years were combined for modeling </w:t>
      </w:r>
      <w:r w:rsidR="003325F9" w:rsidRPr="00D60B72">
        <w:rPr>
          <w:rFonts w:asciiTheme="minorHAnsi" w:hAnsiTheme="minorHAnsi" w:cstheme="minorHAnsi"/>
        </w:rPr>
        <w:t xml:space="preserve">NAS’ Cyber Insurance </w:t>
      </w:r>
      <w:r w:rsidRPr="00D60B72">
        <w:rPr>
          <w:rFonts w:asciiTheme="minorHAnsi" w:hAnsiTheme="minorHAnsi" w:cstheme="minorHAnsi"/>
        </w:rPr>
        <w:t>loss costs</w:t>
      </w:r>
      <w:r w:rsidR="003325F9" w:rsidRPr="00D60B72">
        <w:rPr>
          <w:rFonts w:asciiTheme="minorHAnsi" w:hAnsiTheme="minorHAnsi" w:cstheme="minorHAnsi"/>
        </w:rPr>
        <w:t xml:space="preserve"> for the purpose of supporting state filings</w:t>
      </w:r>
      <w:r w:rsidRPr="00D60B72">
        <w:rPr>
          <w:rFonts w:asciiTheme="minorHAnsi" w:hAnsiTheme="minorHAnsi" w:cstheme="minorHAnsi"/>
        </w:rPr>
        <w:t xml:space="preserve">. Claim frequency and claim severity was modelled for each of the Cyber </w:t>
      </w:r>
      <w:r w:rsidR="003325F9" w:rsidRPr="00D60B72">
        <w:rPr>
          <w:rFonts w:asciiTheme="minorHAnsi" w:hAnsiTheme="minorHAnsi" w:cstheme="minorHAnsi"/>
        </w:rPr>
        <w:t xml:space="preserve">(CYB) </w:t>
      </w:r>
      <w:r w:rsidRPr="00D60B72">
        <w:rPr>
          <w:rFonts w:asciiTheme="minorHAnsi" w:hAnsiTheme="minorHAnsi" w:cstheme="minorHAnsi"/>
        </w:rPr>
        <w:t xml:space="preserve">and Medefense </w:t>
      </w:r>
      <w:r w:rsidR="003325F9" w:rsidRPr="00D60B72">
        <w:rPr>
          <w:rFonts w:asciiTheme="minorHAnsi" w:hAnsiTheme="minorHAnsi" w:cstheme="minorHAnsi"/>
        </w:rPr>
        <w:t xml:space="preserve">(MED) </w:t>
      </w:r>
      <w:r w:rsidRPr="00D60B72">
        <w:rPr>
          <w:rFonts w:asciiTheme="minorHAnsi" w:hAnsiTheme="minorHAnsi" w:cstheme="minorHAnsi"/>
        </w:rPr>
        <w:t xml:space="preserve">coverages separately. The </w:t>
      </w:r>
      <w:r w:rsidRPr="00D60B72">
        <w:rPr>
          <w:rFonts w:asciiTheme="minorHAnsi" w:hAnsiTheme="minorHAnsi" w:cstheme="minorHAnsi"/>
          <w:u w:val="single"/>
        </w:rPr>
        <w:t>Summary Statistics</w:t>
      </w:r>
      <w:r w:rsidRPr="00D60B72">
        <w:rPr>
          <w:rFonts w:asciiTheme="minorHAnsi" w:hAnsiTheme="minorHAnsi" w:cstheme="minorHAnsi"/>
        </w:rPr>
        <w:t xml:space="preserve"> exhibit </w:t>
      </w:r>
      <w:r w:rsidR="003325F9" w:rsidRPr="00D60B72">
        <w:rPr>
          <w:rFonts w:asciiTheme="minorHAnsi" w:hAnsiTheme="minorHAnsi" w:cstheme="minorHAnsi"/>
        </w:rPr>
        <w:t>summarizes</w:t>
      </w:r>
      <w:r w:rsidRPr="00D60B72">
        <w:rPr>
          <w:rFonts w:asciiTheme="minorHAnsi" w:hAnsiTheme="minorHAnsi" w:cstheme="minorHAnsi"/>
        </w:rPr>
        <w:t xml:space="preserve"> the overall number of exposures, claim count, claim cost, claim frequency and claim severity for each of these two coverage groupings.</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u w:val="single"/>
        </w:rPr>
      </w:pPr>
      <w:r w:rsidRPr="00D60B72">
        <w:rPr>
          <w:rFonts w:asciiTheme="minorHAnsi" w:hAnsiTheme="minorHAnsi" w:cstheme="minorHAnsi"/>
          <w:u w:val="single"/>
        </w:rPr>
        <w:t>Summary Statistics</w:t>
      </w:r>
    </w:p>
    <w:p w:rsidR="00BA233F" w:rsidRPr="00D60B72" w:rsidRDefault="00BA233F" w:rsidP="00F01145">
      <w:pPr>
        <w:rPr>
          <w:rFonts w:asciiTheme="minorHAnsi" w:hAnsiTheme="minorHAnsi" w:cstheme="minorHAnsi"/>
          <w:u w:val="single"/>
        </w:rPr>
      </w:pPr>
    </w:p>
    <w:tbl>
      <w:tblPr>
        <w:tblW w:w="4630" w:type="dxa"/>
        <w:tblInd w:w="-5" w:type="dxa"/>
        <w:tblLook w:val="04A0" w:firstRow="1" w:lastRow="0" w:firstColumn="1" w:lastColumn="0" w:noHBand="0" w:noVBand="1"/>
      </w:tblPr>
      <w:tblGrid>
        <w:gridCol w:w="500"/>
        <w:gridCol w:w="2800"/>
        <w:gridCol w:w="1330"/>
      </w:tblGrid>
      <w:tr w:rsidR="00F01145" w:rsidRPr="00D60B72" w:rsidTr="00F01145">
        <w:trPr>
          <w:trHeight w:val="300"/>
        </w:trPr>
        <w:tc>
          <w:tcPr>
            <w:tcW w:w="500" w:type="dxa"/>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F01145" w:rsidRPr="00D60B72" w:rsidRDefault="00F01145">
            <w:pPr>
              <w:jc w:val="center"/>
              <w:rPr>
                <w:rFonts w:asciiTheme="minorHAnsi" w:hAnsiTheme="minorHAnsi" w:cstheme="minorHAnsi"/>
                <w:color w:val="000000"/>
                <w:lang w:eastAsia="en-AU"/>
              </w:rPr>
            </w:pPr>
            <w:r w:rsidRPr="00D60B72">
              <w:rPr>
                <w:rFonts w:asciiTheme="minorHAnsi" w:hAnsiTheme="minorHAnsi" w:cstheme="minorHAnsi"/>
                <w:color w:val="000000"/>
                <w:lang w:eastAsia="en-AU"/>
              </w:rPr>
              <w:t xml:space="preserve">Cyber </w:t>
            </w:r>
          </w:p>
        </w:tc>
        <w:tc>
          <w:tcPr>
            <w:tcW w:w="2800"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Exposure</w:t>
            </w:r>
          </w:p>
        </w:tc>
        <w:tc>
          <w:tcPr>
            <w:tcW w:w="1330"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1,011,319</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Count</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2,163</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Cost</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$43,763,362</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Frequency</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0.21%</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Average Claim Severity</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$20,233</w:t>
            </w:r>
          </w:p>
        </w:tc>
      </w:tr>
      <w:tr w:rsidR="00F01145" w:rsidRPr="00D60B72" w:rsidTr="00F01145">
        <w:trPr>
          <w:trHeight w:val="300"/>
        </w:trPr>
        <w:tc>
          <w:tcPr>
            <w:tcW w:w="500" w:type="dxa"/>
            <w:vMerge w:val="restart"/>
            <w:tcBorders>
              <w:top w:val="nil"/>
              <w:left w:val="single" w:sz="4" w:space="0" w:color="auto"/>
              <w:bottom w:val="single" w:sz="4" w:space="0" w:color="auto"/>
              <w:right w:val="single" w:sz="4" w:space="0" w:color="auto"/>
            </w:tcBorders>
            <w:noWrap/>
            <w:textDirection w:val="btLr"/>
            <w:vAlign w:val="center"/>
            <w:hideMark/>
          </w:tcPr>
          <w:p w:rsidR="00F01145" w:rsidRPr="00D60B72" w:rsidRDefault="00F01145">
            <w:pPr>
              <w:jc w:val="center"/>
              <w:rPr>
                <w:rFonts w:asciiTheme="minorHAnsi" w:hAnsiTheme="minorHAnsi" w:cstheme="minorHAnsi"/>
                <w:color w:val="000000"/>
                <w:lang w:eastAsia="en-AU"/>
              </w:rPr>
            </w:pPr>
            <w:r w:rsidRPr="00D60B72">
              <w:rPr>
                <w:rFonts w:asciiTheme="minorHAnsi" w:hAnsiTheme="minorHAnsi" w:cstheme="minorHAnsi"/>
                <w:color w:val="000000"/>
                <w:lang w:eastAsia="en-AU"/>
              </w:rPr>
              <w:t>Medefense</w:t>
            </w: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Exposure</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147,526</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Count</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630</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Cost</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$9,838,242</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Claim Frequency</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0.43%</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22"/>
                <w:szCs w:val="22"/>
                <w:lang w:eastAsia="en-AU"/>
              </w:rPr>
            </w:pPr>
          </w:p>
        </w:tc>
        <w:tc>
          <w:tcPr>
            <w:tcW w:w="28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Average Claim Severity</w:t>
            </w:r>
          </w:p>
        </w:tc>
        <w:tc>
          <w:tcPr>
            <w:tcW w:w="133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lang w:eastAsia="en-AU"/>
              </w:rPr>
            </w:pPr>
            <w:r w:rsidRPr="00D60B72">
              <w:rPr>
                <w:rFonts w:asciiTheme="minorHAnsi" w:hAnsiTheme="minorHAnsi" w:cstheme="minorHAnsi"/>
                <w:i/>
                <w:iCs/>
                <w:color w:val="000000"/>
                <w:lang w:eastAsia="en-AU"/>
              </w:rPr>
              <w:t>$15,616</w:t>
            </w:r>
          </w:p>
        </w:tc>
      </w:tr>
    </w:tbl>
    <w:p w:rsidR="00F01145" w:rsidRPr="00D60B72" w:rsidRDefault="00F01145" w:rsidP="00F01145">
      <w:pPr>
        <w:rPr>
          <w:rFonts w:asciiTheme="minorHAnsi" w:eastAsiaTheme="minorHAnsi" w:hAnsiTheme="minorHAnsi" w:cstheme="minorHAnsi"/>
          <w:sz w:val="22"/>
          <w:szCs w:val="22"/>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Consistent with industry practice, claim frequency was modeled using a log link function and a Poisson error distribution, while claim severity was modelled using a log link function and a Gamma error distribution. Appendix 1 outlines the approach taken to data preparation</w:t>
      </w:r>
      <w:r w:rsidR="003325F9" w:rsidRPr="00D60B72">
        <w:rPr>
          <w:rFonts w:asciiTheme="minorHAnsi" w:hAnsiTheme="minorHAnsi" w:cstheme="minorHAnsi"/>
        </w:rPr>
        <w:t xml:space="preserve"> and modeling</w:t>
      </w:r>
      <w:r w:rsidRPr="00D60B72">
        <w:rPr>
          <w:rFonts w:asciiTheme="minorHAnsi" w:hAnsiTheme="minorHAnsi" w:cstheme="minorHAnsi"/>
        </w:rPr>
        <w:t xml:space="preserve">. Appendix 2 shows the raw model output and shows actual vs fitted </w:t>
      </w:r>
      <w:r w:rsidR="003325F9" w:rsidRPr="00D60B72">
        <w:rPr>
          <w:rFonts w:asciiTheme="minorHAnsi" w:hAnsiTheme="minorHAnsi" w:cstheme="minorHAnsi"/>
        </w:rPr>
        <w:t>charts</w:t>
      </w:r>
      <w:r w:rsidRPr="00D60B72">
        <w:rPr>
          <w:rFonts w:asciiTheme="minorHAnsi" w:hAnsiTheme="minorHAnsi" w:cstheme="minorHAnsi"/>
        </w:rPr>
        <w:t xml:space="preserve"> for each factor tested.</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lastRenderedPageBreak/>
        <w:t xml:space="preserve">Factors tested </w:t>
      </w:r>
      <w:r w:rsidR="003325F9" w:rsidRPr="00D60B72">
        <w:rPr>
          <w:rFonts w:asciiTheme="minorHAnsi" w:hAnsiTheme="minorHAnsi" w:cstheme="minorHAnsi"/>
        </w:rPr>
        <w:t xml:space="preserve">for each coverage </w:t>
      </w:r>
      <w:r w:rsidRPr="00D60B72">
        <w:rPr>
          <w:rFonts w:asciiTheme="minorHAnsi" w:hAnsiTheme="minorHAnsi" w:cstheme="minorHAnsi"/>
        </w:rPr>
        <w:t>include:</w:t>
      </w:r>
    </w:p>
    <w:p w:rsidR="00F01145" w:rsidRPr="00D60B72" w:rsidRDefault="003325F9" w:rsidP="00F01145">
      <w:pPr>
        <w:pStyle w:val="ListParagraph"/>
        <w:numPr>
          <w:ilvl w:val="0"/>
          <w:numId w:val="2"/>
        </w:numPr>
        <w:rPr>
          <w:rFonts w:cstheme="minorHAnsi"/>
          <w:sz w:val="20"/>
          <w:szCs w:val="20"/>
        </w:rPr>
      </w:pPr>
      <w:r w:rsidRPr="00D60B72">
        <w:rPr>
          <w:rFonts w:cstheme="minorHAnsi"/>
          <w:sz w:val="20"/>
          <w:szCs w:val="20"/>
          <w:u w:val="single"/>
        </w:rPr>
        <w:t>l</w:t>
      </w:r>
      <w:r w:rsidR="00F01145" w:rsidRPr="00D60B72">
        <w:rPr>
          <w:rFonts w:cstheme="minorHAnsi"/>
          <w:sz w:val="20"/>
          <w:szCs w:val="20"/>
          <w:u w:val="single"/>
        </w:rPr>
        <w:t>og_CyberLimit</w:t>
      </w:r>
      <w:r w:rsidR="00F01145" w:rsidRPr="00D60B72">
        <w:rPr>
          <w:rFonts w:cstheme="minorHAnsi"/>
          <w:sz w:val="20"/>
          <w:szCs w:val="20"/>
        </w:rPr>
        <w:t>: The natural log</w:t>
      </w:r>
      <w:r w:rsidRPr="00D60B72">
        <w:rPr>
          <w:rFonts w:cstheme="minorHAnsi"/>
          <w:sz w:val="20"/>
          <w:szCs w:val="20"/>
        </w:rPr>
        <w:t>arithm of the per claim limit for</w:t>
      </w:r>
      <w:r w:rsidR="00F01145" w:rsidRPr="00D60B72">
        <w:rPr>
          <w:rFonts w:cstheme="minorHAnsi"/>
          <w:sz w:val="20"/>
          <w:szCs w:val="20"/>
        </w:rPr>
        <w:t xml:space="preserve"> the Cyber coverage</w:t>
      </w:r>
    </w:p>
    <w:p w:rsidR="00F01145" w:rsidRPr="00D60B72" w:rsidRDefault="003325F9" w:rsidP="00F01145">
      <w:pPr>
        <w:pStyle w:val="ListParagraph"/>
        <w:numPr>
          <w:ilvl w:val="0"/>
          <w:numId w:val="2"/>
        </w:numPr>
        <w:rPr>
          <w:rFonts w:cstheme="minorHAnsi"/>
          <w:sz w:val="20"/>
          <w:szCs w:val="20"/>
        </w:rPr>
      </w:pPr>
      <w:r w:rsidRPr="00D60B72">
        <w:rPr>
          <w:rFonts w:cstheme="minorHAnsi"/>
          <w:sz w:val="20"/>
          <w:szCs w:val="20"/>
          <w:u w:val="single"/>
        </w:rPr>
        <w:t>l</w:t>
      </w:r>
      <w:r w:rsidR="00F01145" w:rsidRPr="00D60B72">
        <w:rPr>
          <w:rFonts w:cstheme="minorHAnsi"/>
          <w:sz w:val="20"/>
          <w:szCs w:val="20"/>
          <w:u w:val="single"/>
        </w:rPr>
        <w:t>og_MedefenseLimit</w:t>
      </w:r>
      <w:r w:rsidR="00F01145" w:rsidRPr="00D60B72">
        <w:rPr>
          <w:rFonts w:cstheme="minorHAnsi"/>
          <w:sz w:val="20"/>
          <w:szCs w:val="20"/>
        </w:rPr>
        <w:t xml:space="preserve">: The natural logarithm of the per claim limit </w:t>
      </w:r>
      <w:r w:rsidRPr="00D60B72">
        <w:rPr>
          <w:rFonts w:cstheme="minorHAnsi"/>
          <w:sz w:val="20"/>
          <w:szCs w:val="20"/>
        </w:rPr>
        <w:t>for</w:t>
      </w:r>
      <w:r w:rsidR="00F01145" w:rsidRPr="00D60B72">
        <w:rPr>
          <w:rFonts w:cstheme="minorHAnsi"/>
          <w:sz w:val="20"/>
          <w:szCs w:val="20"/>
        </w:rPr>
        <w:t xml:space="preserve"> the Medefense coverage</w:t>
      </w:r>
    </w:p>
    <w:p w:rsidR="00F01145" w:rsidRPr="00D60B72" w:rsidRDefault="00F01145" w:rsidP="00F01145">
      <w:pPr>
        <w:pStyle w:val="ListParagraph"/>
        <w:numPr>
          <w:ilvl w:val="0"/>
          <w:numId w:val="2"/>
        </w:numPr>
        <w:rPr>
          <w:rFonts w:cstheme="minorHAnsi"/>
          <w:sz w:val="20"/>
          <w:szCs w:val="20"/>
        </w:rPr>
      </w:pPr>
      <w:r w:rsidRPr="00D60B72">
        <w:rPr>
          <w:rFonts w:cstheme="minorHAnsi"/>
          <w:sz w:val="20"/>
          <w:szCs w:val="20"/>
          <w:u w:val="single"/>
        </w:rPr>
        <w:t>missing_Revenue</w:t>
      </w:r>
      <w:r w:rsidRPr="00D60B72">
        <w:rPr>
          <w:rFonts w:cstheme="minorHAnsi"/>
          <w:sz w:val="20"/>
          <w:szCs w:val="20"/>
        </w:rPr>
        <w:t>: A 0/1 boolean flag indicating that Insured Revenue was Missing or Unknown</w:t>
      </w:r>
    </w:p>
    <w:p w:rsidR="00F01145" w:rsidRPr="00D60B72" w:rsidRDefault="00F01145" w:rsidP="00F01145">
      <w:pPr>
        <w:pStyle w:val="ListParagraph"/>
        <w:numPr>
          <w:ilvl w:val="0"/>
          <w:numId w:val="2"/>
        </w:numPr>
        <w:rPr>
          <w:rFonts w:cstheme="minorHAnsi"/>
          <w:sz w:val="20"/>
          <w:szCs w:val="20"/>
        </w:rPr>
      </w:pPr>
      <w:r w:rsidRPr="00D60B72">
        <w:rPr>
          <w:rFonts w:cstheme="minorHAnsi"/>
          <w:sz w:val="20"/>
          <w:szCs w:val="20"/>
          <w:u w:val="single"/>
        </w:rPr>
        <w:t>log_Revenue</w:t>
      </w:r>
      <w:r w:rsidRPr="00D60B72">
        <w:rPr>
          <w:rFonts w:cstheme="minorHAnsi"/>
          <w:sz w:val="20"/>
          <w:szCs w:val="20"/>
        </w:rPr>
        <w:t>: The natural logarithm of Insured Revenue</w:t>
      </w:r>
      <w:r w:rsidR="003325F9" w:rsidRPr="00D60B72">
        <w:rPr>
          <w:rFonts w:cstheme="minorHAnsi"/>
          <w:sz w:val="20"/>
          <w:szCs w:val="20"/>
        </w:rPr>
        <w:t>.</w:t>
      </w:r>
      <w:r w:rsidRPr="00D60B72">
        <w:rPr>
          <w:rFonts w:cstheme="minorHAnsi"/>
          <w:sz w:val="20"/>
          <w:szCs w:val="20"/>
        </w:rPr>
        <w:t xml:space="preserve"> </w:t>
      </w:r>
      <w:r w:rsidR="003325F9" w:rsidRPr="00D60B72">
        <w:rPr>
          <w:rFonts w:cstheme="minorHAnsi"/>
          <w:sz w:val="20"/>
          <w:szCs w:val="20"/>
        </w:rPr>
        <w:t>W</w:t>
      </w:r>
      <w:r w:rsidRPr="00D60B72">
        <w:rPr>
          <w:rFonts w:cstheme="minorHAnsi"/>
          <w:sz w:val="20"/>
          <w:szCs w:val="20"/>
        </w:rPr>
        <w:t xml:space="preserve">here Insured Revenue is Unknown </w:t>
      </w:r>
      <w:r w:rsidR="003325F9" w:rsidRPr="00D60B72">
        <w:rPr>
          <w:rFonts w:cstheme="minorHAnsi"/>
          <w:sz w:val="20"/>
          <w:szCs w:val="20"/>
        </w:rPr>
        <w:t xml:space="preserve">this factor </w:t>
      </w:r>
      <w:r w:rsidRPr="00D60B72">
        <w:rPr>
          <w:rFonts w:cstheme="minorHAnsi"/>
          <w:sz w:val="20"/>
          <w:szCs w:val="20"/>
        </w:rPr>
        <w:t>was set to -1</w:t>
      </w:r>
    </w:p>
    <w:p w:rsidR="00F01145" w:rsidRPr="00D60B72" w:rsidRDefault="00F01145" w:rsidP="00F01145">
      <w:pPr>
        <w:pStyle w:val="ListParagraph"/>
        <w:numPr>
          <w:ilvl w:val="0"/>
          <w:numId w:val="2"/>
        </w:numPr>
        <w:rPr>
          <w:rFonts w:cstheme="minorHAnsi"/>
          <w:sz w:val="20"/>
          <w:szCs w:val="20"/>
        </w:rPr>
      </w:pPr>
      <w:r w:rsidRPr="00D60B72">
        <w:rPr>
          <w:rFonts w:cstheme="minorHAnsi"/>
          <w:sz w:val="20"/>
          <w:szCs w:val="20"/>
          <w:u w:val="single"/>
        </w:rPr>
        <w:t>missing_NumberPhysicians</w:t>
      </w:r>
      <w:r w:rsidRPr="00D60B72">
        <w:rPr>
          <w:rFonts w:cstheme="minorHAnsi"/>
          <w:sz w:val="20"/>
          <w:szCs w:val="20"/>
        </w:rPr>
        <w:t>: A 0/1 boolean flag indicating that the number of insured physicians was Missing or Unknown</w:t>
      </w:r>
    </w:p>
    <w:p w:rsidR="00F01145" w:rsidRPr="00D60B72" w:rsidRDefault="00F01145" w:rsidP="00F01145">
      <w:pPr>
        <w:pStyle w:val="ListParagraph"/>
        <w:numPr>
          <w:ilvl w:val="0"/>
          <w:numId w:val="2"/>
        </w:numPr>
        <w:rPr>
          <w:rFonts w:cstheme="minorHAnsi"/>
          <w:sz w:val="20"/>
          <w:szCs w:val="20"/>
        </w:rPr>
      </w:pPr>
      <w:r w:rsidRPr="00D60B72">
        <w:rPr>
          <w:rFonts w:cstheme="minorHAnsi"/>
          <w:sz w:val="20"/>
          <w:szCs w:val="20"/>
          <w:u w:val="single"/>
        </w:rPr>
        <w:t>log_ NumberPhysicians</w:t>
      </w:r>
      <w:r w:rsidRPr="00D60B72">
        <w:rPr>
          <w:rFonts w:cstheme="minorHAnsi"/>
          <w:sz w:val="20"/>
          <w:szCs w:val="20"/>
        </w:rPr>
        <w:t>: The natural logarithm of the Number of Physicians covered by a policy</w:t>
      </w:r>
      <w:r w:rsidR="003325F9" w:rsidRPr="00D60B72">
        <w:rPr>
          <w:rFonts w:cstheme="minorHAnsi"/>
          <w:sz w:val="20"/>
          <w:szCs w:val="20"/>
        </w:rPr>
        <w:t>.</w:t>
      </w:r>
      <w:r w:rsidRPr="00D60B72">
        <w:rPr>
          <w:rFonts w:cstheme="minorHAnsi"/>
          <w:sz w:val="20"/>
          <w:szCs w:val="20"/>
        </w:rPr>
        <w:t xml:space="preserve"> </w:t>
      </w:r>
      <w:r w:rsidR="003325F9" w:rsidRPr="00D60B72">
        <w:rPr>
          <w:rFonts w:cstheme="minorHAnsi"/>
          <w:sz w:val="20"/>
          <w:szCs w:val="20"/>
        </w:rPr>
        <w:t>W</w:t>
      </w:r>
      <w:r w:rsidRPr="00D60B72">
        <w:rPr>
          <w:rFonts w:cstheme="minorHAnsi"/>
          <w:sz w:val="20"/>
          <w:szCs w:val="20"/>
        </w:rPr>
        <w:t xml:space="preserve">here Number of Physicians is Unknown </w:t>
      </w:r>
      <w:r w:rsidR="003325F9" w:rsidRPr="00D60B72">
        <w:rPr>
          <w:rFonts w:cstheme="minorHAnsi"/>
          <w:sz w:val="20"/>
          <w:szCs w:val="20"/>
        </w:rPr>
        <w:t xml:space="preserve">this factor </w:t>
      </w:r>
      <w:r w:rsidRPr="00D60B72">
        <w:rPr>
          <w:rFonts w:cstheme="minorHAnsi"/>
          <w:sz w:val="20"/>
          <w:szCs w:val="20"/>
        </w:rPr>
        <w:t>was set to -1</w:t>
      </w:r>
    </w:p>
    <w:p w:rsidR="00F01145" w:rsidRPr="00D60B72" w:rsidRDefault="00F01145" w:rsidP="00F01145">
      <w:pPr>
        <w:pStyle w:val="ListParagraph"/>
        <w:numPr>
          <w:ilvl w:val="0"/>
          <w:numId w:val="2"/>
        </w:numPr>
        <w:rPr>
          <w:rFonts w:cstheme="minorHAnsi"/>
          <w:sz w:val="20"/>
          <w:szCs w:val="20"/>
        </w:rPr>
      </w:pPr>
      <w:r w:rsidRPr="00D60B72">
        <w:rPr>
          <w:rFonts w:cstheme="minorHAnsi"/>
          <w:sz w:val="20"/>
          <w:szCs w:val="20"/>
          <w:u w:val="single"/>
        </w:rPr>
        <w:t>BothCoverages</w:t>
      </w:r>
      <w:r w:rsidRPr="00D60B72">
        <w:rPr>
          <w:rFonts w:cstheme="minorHAnsi"/>
          <w:sz w:val="20"/>
          <w:szCs w:val="20"/>
        </w:rPr>
        <w:t>: A 0/1 boolean flag indicating that an exposure unit had both the Cyber and Medefense coverages</w:t>
      </w:r>
    </w:p>
    <w:p w:rsidR="00BA233F" w:rsidRPr="00D60B72" w:rsidRDefault="00BA233F" w:rsidP="00F01145">
      <w:pPr>
        <w:rPr>
          <w:rFonts w:asciiTheme="minorHAnsi" w:hAnsiTheme="minorHAnsi" w:cstheme="minorHAnsi"/>
        </w:rPr>
      </w:pPr>
    </w:p>
    <w:p w:rsidR="00F01145" w:rsidRPr="00D60B72" w:rsidRDefault="003325F9" w:rsidP="00F01145">
      <w:pPr>
        <w:rPr>
          <w:rFonts w:asciiTheme="minorHAnsi" w:hAnsiTheme="minorHAnsi" w:cstheme="minorHAnsi"/>
        </w:rPr>
      </w:pPr>
      <w:r w:rsidRPr="00D60B72">
        <w:rPr>
          <w:rFonts w:asciiTheme="minorHAnsi" w:hAnsiTheme="minorHAnsi" w:cstheme="minorHAnsi"/>
        </w:rPr>
        <w:t xml:space="preserve">For </w:t>
      </w:r>
      <w:r w:rsidRPr="00D60B72">
        <w:rPr>
          <w:rFonts w:asciiTheme="minorHAnsi" w:hAnsiTheme="minorHAnsi" w:cstheme="minorHAnsi"/>
          <w:b/>
        </w:rPr>
        <w:t>open market policies</w:t>
      </w:r>
      <w:r w:rsidRPr="00D60B72">
        <w:rPr>
          <w:rFonts w:asciiTheme="minorHAnsi" w:hAnsiTheme="minorHAnsi" w:cstheme="minorHAnsi"/>
        </w:rPr>
        <w:t xml:space="preserve"> each exposure</w:t>
      </w:r>
      <w:r w:rsidR="00F01145" w:rsidRPr="00D60B72">
        <w:rPr>
          <w:rFonts w:asciiTheme="minorHAnsi" w:hAnsiTheme="minorHAnsi" w:cstheme="minorHAnsi"/>
        </w:rPr>
        <w:t xml:space="preserve"> covers a specified number of Physicians (where relevant) but all covered Physicians share the </w:t>
      </w:r>
      <w:r w:rsidRPr="00D60B72">
        <w:rPr>
          <w:rFonts w:asciiTheme="minorHAnsi" w:hAnsiTheme="minorHAnsi" w:cstheme="minorHAnsi"/>
        </w:rPr>
        <w:t xml:space="preserve">same </w:t>
      </w:r>
      <w:r w:rsidR="00F01145" w:rsidRPr="00D60B72">
        <w:rPr>
          <w:rFonts w:asciiTheme="minorHAnsi" w:hAnsiTheme="minorHAnsi" w:cstheme="minorHAnsi"/>
        </w:rPr>
        <w:t xml:space="preserve">policy limit, so the policy is </w:t>
      </w:r>
      <w:r w:rsidRPr="00D60B72">
        <w:rPr>
          <w:rFonts w:asciiTheme="minorHAnsi" w:hAnsiTheme="minorHAnsi" w:cstheme="minorHAnsi"/>
        </w:rPr>
        <w:t>a</w:t>
      </w:r>
      <w:r w:rsidR="00F01145" w:rsidRPr="00D60B72">
        <w:rPr>
          <w:rFonts w:asciiTheme="minorHAnsi" w:hAnsiTheme="minorHAnsi" w:cstheme="minorHAnsi"/>
        </w:rPr>
        <w:t xml:space="preserve"> single unit of exposure </w:t>
      </w:r>
      <w:r w:rsidRPr="00D60B72">
        <w:rPr>
          <w:rFonts w:asciiTheme="minorHAnsi" w:hAnsiTheme="minorHAnsi" w:cstheme="minorHAnsi"/>
        </w:rPr>
        <w:t>while</w:t>
      </w:r>
      <w:r w:rsidR="00F01145" w:rsidRPr="00D60B72">
        <w:rPr>
          <w:rFonts w:asciiTheme="minorHAnsi" w:hAnsiTheme="minorHAnsi" w:cstheme="minorHAnsi"/>
        </w:rPr>
        <w:t xml:space="preserve"> the Number of Physicians behaves like a rating factor. </w:t>
      </w:r>
      <w:r w:rsidRPr="00D60B72">
        <w:rPr>
          <w:rFonts w:asciiTheme="minorHAnsi" w:hAnsiTheme="minorHAnsi" w:cstheme="minorHAnsi"/>
        </w:rPr>
        <w:t>By contrast, f</w:t>
      </w:r>
      <w:r w:rsidR="00F01145" w:rsidRPr="00D60B72">
        <w:rPr>
          <w:rFonts w:asciiTheme="minorHAnsi" w:hAnsiTheme="minorHAnsi" w:cstheme="minorHAnsi"/>
        </w:rPr>
        <w:t xml:space="preserve">or </w:t>
      </w:r>
      <w:r w:rsidR="00F01145" w:rsidRPr="00D60B72">
        <w:rPr>
          <w:rFonts w:asciiTheme="minorHAnsi" w:hAnsiTheme="minorHAnsi" w:cstheme="minorHAnsi"/>
          <w:b/>
        </w:rPr>
        <w:t>reinsurance treaties</w:t>
      </w:r>
      <w:r w:rsidR="00F01145" w:rsidRPr="00D60B72">
        <w:rPr>
          <w:rFonts w:asciiTheme="minorHAnsi" w:hAnsiTheme="minorHAnsi" w:cstheme="minorHAnsi"/>
        </w:rPr>
        <w:t xml:space="preserve"> each </w:t>
      </w:r>
      <w:r w:rsidRPr="00D60B72">
        <w:rPr>
          <w:rFonts w:asciiTheme="minorHAnsi" w:hAnsiTheme="minorHAnsi" w:cstheme="minorHAnsi"/>
        </w:rPr>
        <w:t xml:space="preserve">covered </w:t>
      </w:r>
      <w:r w:rsidR="00F01145" w:rsidRPr="00D60B72">
        <w:rPr>
          <w:rFonts w:asciiTheme="minorHAnsi" w:hAnsiTheme="minorHAnsi" w:cstheme="minorHAnsi"/>
        </w:rPr>
        <w:t xml:space="preserve">Physician has their own independent limit, so each </w:t>
      </w:r>
      <w:r w:rsidRPr="00D60B72">
        <w:rPr>
          <w:rFonts w:asciiTheme="minorHAnsi" w:hAnsiTheme="minorHAnsi" w:cstheme="minorHAnsi"/>
        </w:rPr>
        <w:t xml:space="preserve">individual </w:t>
      </w:r>
      <w:r w:rsidR="00F01145" w:rsidRPr="00D60B72">
        <w:rPr>
          <w:rFonts w:asciiTheme="minorHAnsi" w:hAnsiTheme="minorHAnsi" w:cstheme="minorHAnsi"/>
        </w:rPr>
        <w:t xml:space="preserve">Physician is treated as a single unit of exposure and the </w:t>
      </w:r>
      <w:r w:rsidRPr="00D60B72">
        <w:rPr>
          <w:rFonts w:asciiTheme="minorHAnsi" w:hAnsiTheme="minorHAnsi" w:cstheme="minorHAnsi"/>
        </w:rPr>
        <w:t>‘</w:t>
      </w:r>
      <w:r w:rsidR="00F01145" w:rsidRPr="00D60B72">
        <w:rPr>
          <w:rFonts w:asciiTheme="minorHAnsi" w:hAnsiTheme="minorHAnsi" w:cstheme="minorHAnsi"/>
        </w:rPr>
        <w:t>NumberPhysicians</w:t>
      </w:r>
      <w:r w:rsidRPr="00D60B72">
        <w:rPr>
          <w:rFonts w:asciiTheme="minorHAnsi" w:hAnsiTheme="minorHAnsi" w:cstheme="minorHAnsi"/>
        </w:rPr>
        <w:t>’ factor</w:t>
      </w:r>
      <w:r w:rsidR="00F01145" w:rsidRPr="00D60B72">
        <w:rPr>
          <w:rFonts w:asciiTheme="minorHAnsi" w:hAnsiTheme="minorHAnsi" w:cstheme="minorHAnsi"/>
        </w:rPr>
        <w:t xml:space="preserve"> </w:t>
      </w:r>
      <w:r w:rsidRPr="00D60B72">
        <w:rPr>
          <w:rFonts w:asciiTheme="minorHAnsi" w:hAnsiTheme="minorHAnsi" w:cstheme="minorHAnsi"/>
        </w:rPr>
        <w:t>is</w:t>
      </w:r>
      <w:r w:rsidR="00F01145" w:rsidRPr="00D60B72">
        <w:rPr>
          <w:rFonts w:asciiTheme="minorHAnsi" w:hAnsiTheme="minorHAnsi" w:cstheme="minorHAnsi"/>
        </w:rPr>
        <w:t xml:space="preserve"> set to 1.</w:t>
      </w:r>
    </w:p>
    <w:p w:rsidR="00BA233F" w:rsidRPr="00D60B72" w:rsidRDefault="00BA233F"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 xml:space="preserve">The beta parameters for the four models are outlined in the </w:t>
      </w:r>
      <w:r w:rsidRPr="00D60B72">
        <w:rPr>
          <w:rFonts w:asciiTheme="minorHAnsi" w:hAnsiTheme="minorHAnsi" w:cstheme="minorHAnsi"/>
          <w:u w:val="single"/>
        </w:rPr>
        <w:t>Model Beta Parameters</w:t>
      </w:r>
      <w:r w:rsidRPr="00D60B72">
        <w:rPr>
          <w:rFonts w:asciiTheme="minorHAnsi" w:hAnsiTheme="minorHAnsi" w:cstheme="minorHAnsi"/>
        </w:rPr>
        <w:t xml:space="preserve"> exhibit. Not all factors were significant for all models.</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u w:val="single"/>
        </w:rPr>
      </w:pPr>
    </w:p>
    <w:p w:rsidR="00F01145" w:rsidRPr="00D60B72" w:rsidRDefault="00F01145" w:rsidP="00F01145">
      <w:pPr>
        <w:rPr>
          <w:rFonts w:asciiTheme="minorHAnsi" w:hAnsiTheme="minorHAnsi" w:cstheme="minorHAnsi"/>
          <w:u w:val="single"/>
        </w:rPr>
      </w:pPr>
      <w:r w:rsidRPr="00D60B72">
        <w:rPr>
          <w:rFonts w:asciiTheme="minorHAnsi" w:hAnsiTheme="minorHAnsi" w:cstheme="minorHAnsi"/>
          <w:u w:val="single"/>
        </w:rPr>
        <w:t>Model Beta Parameters</w:t>
      </w:r>
    </w:p>
    <w:tbl>
      <w:tblPr>
        <w:tblW w:w="9020" w:type="dxa"/>
        <w:tblLook w:val="04A0" w:firstRow="1" w:lastRow="0" w:firstColumn="1" w:lastColumn="0" w:noHBand="0" w:noVBand="1"/>
      </w:tblPr>
      <w:tblGrid>
        <w:gridCol w:w="2700"/>
        <w:gridCol w:w="1600"/>
        <w:gridCol w:w="1370"/>
        <w:gridCol w:w="1843"/>
        <w:gridCol w:w="1507"/>
      </w:tblGrid>
      <w:tr w:rsidR="00F01145" w:rsidRPr="00D60B72" w:rsidTr="00F01145">
        <w:trPr>
          <w:trHeight w:val="300"/>
        </w:trPr>
        <w:tc>
          <w:tcPr>
            <w:tcW w:w="2700" w:type="dxa"/>
            <w:tcBorders>
              <w:top w:val="nil"/>
              <w:left w:val="nil"/>
              <w:bottom w:val="nil"/>
              <w:right w:val="single" w:sz="4" w:space="0" w:color="auto"/>
            </w:tcBorders>
            <w:noWrap/>
            <w:vAlign w:val="bottom"/>
            <w:hideMark/>
          </w:tcPr>
          <w:p w:rsidR="00F01145" w:rsidRPr="00D60B72" w:rsidRDefault="00F01145">
            <w:pPr>
              <w:rPr>
                <w:rFonts w:asciiTheme="minorHAnsi" w:hAnsiTheme="minorHAnsi" w:cstheme="minorHAnsi"/>
                <w:u w:val="single"/>
              </w:rPr>
            </w:pP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22"/>
                <w:szCs w:val="22"/>
                <w:lang w:eastAsia="en-AU"/>
              </w:rPr>
            </w:pPr>
            <w:r w:rsidRPr="00D60B72">
              <w:rPr>
                <w:rFonts w:asciiTheme="minorHAnsi" w:hAnsiTheme="minorHAnsi" w:cstheme="minorHAnsi"/>
                <w:b/>
                <w:bCs/>
                <w:color w:val="000000"/>
                <w:lang w:eastAsia="en-AU"/>
              </w:rPr>
              <w:t>CYB Frequency</w:t>
            </w:r>
          </w:p>
        </w:tc>
        <w:tc>
          <w:tcPr>
            <w:tcW w:w="1370"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lang w:eastAsia="en-AU"/>
              </w:rPr>
            </w:pPr>
            <w:r w:rsidRPr="00D60B72">
              <w:rPr>
                <w:rFonts w:asciiTheme="minorHAnsi" w:hAnsiTheme="minorHAnsi" w:cstheme="minorHAnsi"/>
                <w:b/>
                <w:bCs/>
                <w:color w:val="000000"/>
                <w:lang w:eastAsia="en-AU"/>
              </w:rPr>
              <w:t>CYB Severity</w:t>
            </w:r>
          </w:p>
        </w:tc>
        <w:tc>
          <w:tcPr>
            <w:tcW w:w="1843"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lang w:eastAsia="en-AU"/>
              </w:rPr>
            </w:pPr>
            <w:r w:rsidRPr="00D60B72">
              <w:rPr>
                <w:rFonts w:asciiTheme="minorHAnsi" w:hAnsiTheme="minorHAnsi" w:cstheme="minorHAnsi"/>
                <w:b/>
                <w:bCs/>
                <w:color w:val="000000"/>
                <w:lang w:eastAsia="en-AU"/>
              </w:rPr>
              <w:t>MED Frequency</w:t>
            </w:r>
          </w:p>
        </w:tc>
        <w:tc>
          <w:tcPr>
            <w:tcW w:w="1507"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lang w:eastAsia="en-AU"/>
              </w:rPr>
            </w:pPr>
            <w:r w:rsidRPr="00D60B72">
              <w:rPr>
                <w:rFonts w:asciiTheme="minorHAnsi" w:hAnsiTheme="minorHAnsi" w:cstheme="minorHAnsi"/>
                <w:b/>
                <w:bCs/>
                <w:color w:val="000000"/>
                <w:lang w:eastAsia="en-AU"/>
              </w:rPr>
              <w:t>MED Severity</w:t>
            </w:r>
          </w:p>
        </w:tc>
      </w:tr>
      <w:tr w:rsidR="00F01145" w:rsidRPr="00D60B72" w:rsidTr="00F01145">
        <w:trPr>
          <w:trHeight w:val="300"/>
        </w:trPr>
        <w:tc>
          <w:tcPr>
            <w:tcW w:w="2700"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xml:space="preserve">Intercept </w:t>
            </w:r>
          </w:p>
        </w:tc>
        <w:tc>
          <w:tcPr>
            <w:tcW w:w="1600"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-15.7898</w:t>
            </w:r>
          </w:p>
        </w:tc>
        <w:tc>
          <w:tcPr>
            <w:tcW w:w="1370"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9.7008</w:t>
            </w:r>
          </w:p>
        </w:tc>
        <w:tc>
          <w:tcPr>
            <w:tcW w:w="1843"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-7.6216</w:t>
            </w:r>
          </w:p>
        </w:tc>
        <w:tc>
          <w:tcPr>
            <w:tcW w:w="1507"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-1.1142</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log_CyberLimit</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0.4209</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log_MedefenseLimit</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0.3898</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missing_Revenue</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5.1374</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3.0456</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7.271</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log_Revenue</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0.3332</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0.2222</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0.4386</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missing_NumberPhysicians</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2.0359</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log_NumberPhysicians</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0.7169</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r>
      <w:tr w:rsidR="00F01145" w:rsidRPr="00D60B72" w:rsidTr="00F01145">
        <w:trPr>
          <w:trHeight w:val="300"/>
        </w:trPr>
        <w:tc>
          <w:tcPr>
            <w:tcW w:w="2700" w:type="dxa"/>
            <w:tcBorders>
              <w:top w:val="nil"/>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BothCoverages</w:t>
            </w:r>
          </w:p>
        </w:tc>
        <w:tc>
          <w:tcPr>
            <w:tcW w:w="160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370"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c>
          <w:tcPr>
            <w:tcW w:w="184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lang w:eastAsia="en-AU"/>
              </w:rPr>
            </w:pPr>
            <w:r w:rsidRPr="00D60B72">
              <w:rPr>
                <w:rFonts w:asciiTheme="minorHAnsi" w:hAnsiTheme="minorHAnsi" w:cstheme="minorHAnsi"/>
                <w:color w:val="000000"/>
                <w:lang w:eastAsia="en-AU"/>
              </w:rPr>
              <w:t>-0.7067</w:t>
            </w:r>
          </w:p>
        </w:tc>
        <w:tc>
          <w:tcPr>
            <w:tcW w:w="150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lang w:eastAsia="en-AU"/>
              </w:rPr>
            </w:pPr>
            <w:r w:rsidRPr="00D60B72">
              <w:rPr>
                <w:rFonts w:asciiTheme="minorHAnsi" w:hAnsiTheme="minorHAnsi" w:cstheme="minorHAnsi"/>
                <w:color w:val="000000"/>
                <w:lang w:eastAsia="en-AU"/>
              </w:rPr>
              <w:t> </w:t>
            </w:r>
          </w:p>
        </w:tc>
      </w:tr>
    </w:tbl>
    <w:p w:rsidR="00F01145" w:rsidRPr="00D60B72" w:rsidRDefault="00F01145" w:rsidP="00F01145">
      <w:pPr>
        <w:pStyle w:val="Heading1"/>
        <w:rPr>
          <w:rFonts w:asciiTheme="minorHAnsi" w:hAnsiTheme="minorHAnsi" w:cstheme="minorHAnsi"/>
        </w:rPr>
      </w:pPr>
    </w:p>
    <w:p w:rsidR="003325F9" w:rsidRPr="00D60B72" w:rsidRDefault="00F01145" w:rsidP="00F01145">
      <w:pPr>
        <w:rPr>
          <w:rFonts w:asciiTheme="minorHAnsi" w:hAnsiTheme="minorHAnsi" w:cstheme="minorHAnsi"/>
        </w:rPr>
      </w:pPr>
      <w:r w:rsidRPr="00D60B72">
        <w:rPr>
          <w:rFonts w:asciiTheme="minorHAnsi" w:hAnsiTheme="minorHAnsi" w:cstheme="minorHAnsi"/>
        </w:rPr>
        <w:t xml:space="preserve">The </w:t>
      </w:r>
      <w:r w:rsidR="003325F9" w:rsidRPr="00D60B72">
        <w:rPr>
          <w:rFonts w:asciiTheme="minorHAnsi" w:hAnsiTheme="minorHAnsi" w:cstheme="minorHAnsi"/>
        </w:rPr>
        <w:t xml:space="preserve">two-way tables </w:t>
      </w:r>
      <w:r w:rsidRPr="00D60B72">
        <w:rPr>
          <w:rFonts w:asciiTheme="minorHAnsi" w:hAnsiTheme="minorHAnsi" w:cstheme="minorHAnsi"/>
        </w:rPr>
        <w:t xml:space="preserve">below illustrate how these </w:t>
      </w:r>
      <w:r w:rsidR="003325F9" w:rsidRPr="00D60B72">
        <w:rPr>
          <w:rFonts w:asciiTheme="minorHAnsi" w:hAnsiTheme="minorHAnsi" w:cstheme="minorHAnsi"/>
        </w:rPr>
        <w:t xml:space="preserve">model </w:t>
      </w:r>
      <w:r w:rsidRPr="00D60B72">
        <w:rPr>
          <w:rFonts w:asciiTheme="minorHAnsi" w:hAnsiTheme="minorHAnsi" w:cstheme="minorHAnsi"/>
        </w:rPr>
        <w:t xml:space="preserve">parameters translate </w:t>
      </w:r>
      <w:r w:rsidR="003325F9" w:rsidRPr="00D60B72">
        <w:rPr>
          <w:rFonts w:asciiTheme="minorHAnsi" w:hAnsiTheme="minorHAnsi" w:cstheme="minorHAnsi"/>
        </w:rPr>
        <w:t xml:space="preserve">into </w:t>
      </w:r>
      <w:r w:rsidRPr="00D60B72">
        <w:rPr>
          <w:rFonts w:asciiTheme="minorHAnsi" w:hAnsiTheme="minorHAnsi" w:cstheme="minorHAnsi"/>
        </w:rPr>
        <w:t xml:space="preserve">loss costs as </w:t>
      </w:r>
      <w:r w:rsidR="003325F9" w:rsidRPr="00D60B72">
        <w:rPr>
          <w:rFonts w:asciiTheme="minorHAnsi" w:hAnsiTheme="minorHAnsi" w:cstheme="minorHAnsi"/>
        </w:rPr>
        <w:t>either:</w:t>
      </w:r>
    </w:p>
    <w:p w:rsidR="003325F9" w:rsidRPr="00D60B72" w:rsidRDefault="00F01145" w:rsidP="003325F9">
      <w:pPr>
        <w:pStyle w:val="ListParagraph"/>
        <w:numPr>
          <w:ilvl w:val="0"/>
          <w:numId w:val="2"/>
        </w:numPr>
        <w:rPr>
          <w:rFonts w:cstheme="minorHAnsi"/>
          <w:sz w:val="20"/>
          <w:szCs w:val="20"/>
        </w:rPr>
      </w:pPr>
      <w:r w:rsidRPr="00D60B72">
        <w:rPr>
          <w:rFonts w:cstheme="minorHAnsi"/>
          <w:sz w:val="20"/>
          <w:szCs w:val="20"/>
        </w:rPr>
        <w:t>Limit and Insured Revenue varies while Number of Physician</w:t>
      </w:r>
      <w:r w:rsidR="003325F9" w:rsidRPr="00D60B72">
        <w:rPr>
          <w:rFonts w:cstheme="minorHAnsi"/>
          <w:sz w:val="20"/>
          <w:szCs w:val="20"/>
        </w:rPr>
        <w:t>s is held constant (at ‘Unknown’ value);</w:t>
      </w:r>
      <w:r w:rsidRPr="00D60B72">
        <w:rPr>
          <w:rFonts w:cstheme="minorHAnsi"/>
          <w:sz w:val="20"/>
          <w:szCs w:val="20"/>
        </w:rPr>
        <w:t xml:space="preserve"> </w:t>
      </w:r>
      <w:r w:rsidR="003325F9" w:rsidRPr="00D60B72">
        <w:rPr>
          <w:rFonts w:cstheme="minorHAnsi"/>
          <w:sz w:val="20"/>
          <w:szCs w:val="20"/>
        </w:rPr>
        <w:t>OR</w:t>
      </w:r>
      <w:r w:rsidRPr="00D60B72">
        <w:rPr>
          <w:rFonts w:cstheme="minorHAnsi"/>
          <w:sz w:val="20"/>
          <w:szCs w:val="20"/>
        </w:rPr>
        <w:t xml:space="preserve"> </w:t>
      </w:r>
    </w:p>
    <w:p w:rsidR="00F01145" w:rsidRPr="00D60B72" w:rsidRDefault="00F01145" w:rsidP="003325F9">
      <w:pPr>
        <w:pStyle w:val="ListParagraph"/>
        <w:numPr>
          <w:ilvl w:val="0"/>
          <w:numId w:val="2"/>
        </w:numPr>
        <w:rPr>
          <w:rFonts w:cstheme="minorHAnsi"/>
          <w:sz w:val="20"/>
          <w:szCs w:val="20"/>
        </w:rPr>
      </w:pPr>
      <w:r w:rsidRPr="00D60B72">
        <w:rPr>
          <w:rFonts w:cstheme="minorHAnsi"/>
          <w:sz w:val="20"/>
          <w:szCs w:val="20"/>
        </w:rPr>
        <w:t>Limit and Number of Physicians varies while Insu</w:t>
      </w:r>
      <w:r w:rsidR="003325F9" w:rsidRPr="00D60B72">
        <w:rPr>
          <w:rFonts w:cstheme="minorHAnsi"/>
          <w:sz w:val="20"/>
          <w:szCs w:val="20"/>
        </w:rPr>
        <w:t>red Revenue remains constant (at</w:t>
      </w:r>
      <w:r w:rsidRPr="00D60B72">
        <w:rPr>
          <w:rFonts w:cstheme="minorHAnsi"/>
          <w:sz w:val="20"/>
          <w:szCs w:val="20"/>
        </w:rPr>
        <w:t xml:space="preserve"> </w:t>
      </w:r>
      <w:r w:rsidR="003325F9" w:rsidRPr="00D60B72">
        <w:rPr>
          <w:rFonts w:cstheme="minorHAnsi"/>
          <w:sz w:val="20"/>
          <w:szCs w:val="20"/>
        </w:rPr>
        <w:t>‘</w:t>
      </w:r>
      <w:r w:rsidRPr="00D60B72">
        <w:rPr>
          <w:rFonts w:cstheme="minorHAnsi"/>
          <w:sz w:val="20"/>
          <w:szCs w:val="20"/>
        </w:rPr>
        <w:t>Unknown</w:t>
      </w:r>
      <w:r w:rsidR="003325F9" w:rsidRPr="00D60B72">
        <w:rPr>
          <w:rFonts w:cstheme="minorHAnsi"/>
          <w:sz w:val="20"/>
          <w:szCs w:val="20"/>
        </w:rPr>
        <w:t>’ value</w:t>
      </w:r>
      <w:r w:rsidR="00D60B72" w:rsidRPr="00D60B72">
        <w:rPr>
          <w:rFonts w:cstheme="minorHAnsi"/>
          <w:sz w:val="20"/>
          <w:szCs w:val="20"/>
        </w:rPr>
        <w:t>) for MED only</w:t>
      </w:r>
    </w:p>
    <w:p w:rsidR="00F01145" w:rsidRPr="00D60B72" w:rsidRDefault="00F01145" w:rsidP="00F01145">
      <w:pPr>
        <w:pStyle w:val="Heading1"/>
        <w:rPr>
          <w:rFonts w:asciiTheme="minorHAnsi" w:hAnsiTheme="minorHAnsi" w:cstheme="minorHAnsi"/>
          <w:sz w:val="24"/>
        </w:rPr>
      </w:pPr>
    </w:p>
    <w:p w:rsidR="00F01145" w:rsidRPr="00D60B72" w:rsidRDefault="00F01145" w:rsidP="00F01145">
      <w:pPr>
        <w:rPr>
          <w:rFonts w:asciiTheme="minorHAnsi" w:hAnsiTheme="minorHAnsi" w:cstheme="minorHAnsi"/>
          <w:sz w:val="22"/>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u w:val="single"/>
        </w:rPr>
      </w:pPr>
      <w:r w:rsidRPr="00D60B72">
        <w:rPr>
          <w:rFonts w:asciiTheme="minorHAnsi" w:hAnsiTheme="minorHAnsi" w:cstheme="minorHAnsi"/>
          <w:u w:val="single"/>
        </w:rPr>
        <w:t>CYB Loss Costs by Limit and Insured Revenue</w:t>
      </w:r>
    </w:p>
    <w:tbl>
      <w:tblPr>
        <w:tblW w:w="9923" w:type="dxa"/>
        <w:tblLook w:val="04A0" w:firstRow="1" w:lastRow="0" w:firstColumn="1" w:lastColumn="0" w:noHBand="0" w:noVBand="1"/>
      </w:tblPr>
      <w:tblGrid>
        <w:gridCol w:w="506"/>
        <w:gridCol w:w="1479"/>
        <w:gridCol w:w="850"/>
        <w:gridCol w:w="810"/>
        <w:gridCol w:w="891"/>
        <w:gridCol w:w="1134"/>
        <w:gridCol w:w="993"/>
        <w:gridCol w:w="902"/>
        <w:gridCol w:w="1224"/>
        <w:gridCol w:w="1134"/>
      </w:tblGrid>
      <w:tr w:rsidR="00F01145" w:rsidRPr="00D60B72" w:rsidTr="00F01145">
        <w:trPr>
          <w:trHeight w:val="300"/>
        </w:trPr>
        <w:tc>
          <w:tcPr>
            <w:tcW w:w="506" w:type="dxa"/>
            <w:noWrap/>
            <w:vAlign w:val="bottom"/>
            <w:hideMark/>
          </w:tcPr>
          <w:p w:rsidR="00F01145" w:rsidRPr="00D60B72" w:rsidRDefault="00F01145">
            <w:pPr>
              <w:rPr>
                <w:rFonts w:asciiTheme="minorHAnsi" w:hAnsiTheme="minorHAnsi" w:cstheme="minorHAnsi"/>
                <w:u w:val="single"/>
              </w:rPr>
            </w:pPr>
          </w:p>
        </w:tc>
        <w:tc>
          <w:tcPr>
            <w:tcW w:w="1479" w:type="dxa"/>
            <w:noWrap/>
            <w:vAlign w:val="bottom"/>
            <w:hideMark/>
          </w:tcPr>
          <w:p w:rsidR="00F01145" w:rsidRPr="00D60B72" w:rsidRDefault="00F01145">
            <w:pPr>
              <w:rPr>
                <w:rFonts w:asciiTheme="minorHAnsi" w:hAnsiTheme="minorHAnsi" w:cstheme="minorHAnsi"/>
                <w:szCs w:val="20"/>
                <w:lang w:eastAsia="en-AU"/>
              </w:rPr>
            </w:pPr>
          </w:p>
        </w:tc>
        <w:tc>
          <w:tcPr>
            <w:tcW w:w="850" w:type="dxa"/>
            <w:noWrap/>
            <w:vAlign w:val="bottom"/>
            <w:hideMark/>
          </w:tcPr>
          <w:p w:rsidR="00F01145" w:rsidRPr="00D60B72" w:rsidRDefault="00F01145">
            <w:pPr>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Limit</w:t>
            </w:r>
          </w:p>
        </w:tc>
        <w:tc>
          <w:tcPr>
            <w:tcW w:w="810" w:type="dxa"/>
            <w:noWrap/>
            <w:vAlign w:val="bottom"/>
            <w:hideMark/>
          </w:tcPr>
          <w:p w:rsidR="00F01145" w:rsidRPr="00D60B72" w:rsidRDefault="00F01145">
            <w:pPr>
              <w:rPr>
                <w:rFonts w:asciiTheme="minorHAnsi" w:hAnsiTheme="minorHAnsi" w:cstheme="minorHAnsi"/>
                <w:b/>
                <w:bCs/>
                <w:color w:val="000000"/>
                <w:sz w:val="18"/>
                <w:lang w:eastAsia="en-AU"/>
              </w:rPr>
            </w:pPr>
          </w:p>
        </w:tc>
        <w:tc>
          <w:tcPr>
            <w:tcW w:w="891" w:type="dxa"/>
            <w:noWrap/>
            <w:vAlign w:val="bottom"/>
            <w:hideMark/>
          </w:tcPr>
          <w:p w:rsidR="00F01145" w:rsidRPr="00D60B72" w:rsidRDefault="00F01145">
            <w:pPr>
              <w:rPr>
                <w:rFonts w:asciiTheme="minorHAnsi" w:hAnsiTheme="minorHAnsi" w:cstheme="minorHAnsi"/>
                <w:szCs w:val="20"/>
                <w:lang w:eastAsia="en-AU"/>
              </w:rPr>
            </w:pPr>
          </w:p>
        </w:tc>
        <w:tc>
          <w:tcPr>
            <w:tcW w:w="1134" w:type="dxa"/>
            <w:noWrap/>
            <w:vAlign w:val="bottom"/>
            <w:hideMark/>
          </w:tcPr>
          <w:p w:rsidR="00F01145" w:rsidRPr="00D60B72" w:rsidRDefault="00F01145">
            <w:pPr>
              <w:rPr>
                <w:rFonts w:asciiTheme="minorHAnsi" w:hAnsiTheme="minorHAnsi" w:cstheme="minorHAnsi"/>
                <w:szCs w:val="20"/>
                <w:lang w:eastAsia="en-AU"/>
              </w:rPr>
            </w:pPr>
          </w:p>
        </w:tc>
        <w:tc>
          <w:tcPr>
            <w:tcW w:w="993" w:type="dxa"/>
            <w:noWrap/>
            <w:vAlign w:val="bottom"/>
            <w:hideMark/>
          </w:tcPr>
          <w:p w:rsidR="00F01145" w:rsidRPr="00D60B72" w:rsidRDefault="00F01145">
            <w:pPr>
              <w:rPr>
                <w:rFonts w:asciiTheme="minorHAnsi" w:hAnsiTheme="minorHAnsi" w:cstheme="minorHAnsi"/>
                <w:szCs w:val="20"/>
                <w:lang w:eastAsia="en-AU"/>
              </w:rPr>
            </w:pPr>
          </w:p>
        </w:tc>
        <w:tc>
          <w:tcPr>
            <w:tcW w:w="902" w:type="dxa"/>
            <w:noWrap/>
            <w:vAlign w:val="bottom"/>
            <w:hideMark/>
          </w:tcPr>
          <w:p w:rsidR="00F01145" w:rsidRPr="00D60B72" w:rsidRDefault="00F01145">
            <w:pPr>
              <w:rPr>
                <w:rFonts w:asciiTheme="minorHAnsi" w:hAnsiTheme="minorHAnsi" w:cstheme="minorHAnsi"/>
                <w:szCs w:val="20"/>
                <w:lang w:eastAsia="en-AU"/>
              </w:rPr>
            </w:pPr>
          </w:p>
        </w:tc>
        <w:tc>
          <w:tcPr>
            <w:tcW w:w="1224" w:type="dxa"/>
            <w:noWrap/>
            <w:vAlign w:val="bottom"/>
            <w:hideMark/>
          </w:tcPr>
          <w:p w:rsidR="00F01145" w:rsidRPr="00D60B72" w:rsidRDefault="00F01145">
            <w:pPr>
              <w:rPr>
                <w:rFonts w:asciiTheme="minorHAnsi" w:hAnsiTheme="minorHAnsi" w:cstheme="minorHAnsi"/>
                <w:szCs w:val="20"/>
                <w:lang w:eastAsia="en-AU"/>
              </w:rPr>
            </w:pPr>
          </w:p>
        </w:tc>
        <w:tc>
          <w:tcPr>
            <w:tcW w:w="1134" w:type="dxa"/>
            <w:noWrap/>
            <w:vAlign w:val="bottom"/>
            <w:hideMark/>
          </w:tcPr>
          <w:p w:rsidR="00F01145" w:rsidRPr="00D60B72" w:rsidRDefault="00F01145">
            <w:pPr>
              <w:rPr>
                <w:rFonts w:asciiTheme="minorHAnsi" w:hAnsiTheme="minorHAnsi" w:cstheme="minorHAnsi"/>
                <w:szCs w:val="20"/>
                <w:lang w:eastAsia="en-AU"/>
              </w:rPr>
            </w:pPr>
          </w:p>
        </w:tc>
      </w:tr>
      <w:tr w:rsidR="00F01145" w:rsidRPr="00D60B72" w:rsidTr="00F01145">
        <w:trPr>
          <w:trHeight w:val="300"/>
        </w:trPr>
        <w:tc>
          <w:tcPr>
            <w:tcW w:w="506" w:type="dxa"/>
            <w:noWrap/>
            <w:vAlign w:val="bottom"/>
            <w:hideMark/>
          </w:tcPr>
          <w:p w:rsidR="00F01145" w:rsidRPr="00D60B72" w:rsidRDefault="00F01145">
            <w:pPr>
              <w:rPr>
                <w:rFonts w:asciiTheme="minorHAnsi" w:hAnsiTheme="minorHAnsi" w:cstheme="minorHAnsi"/>
                <w:szCs w:val="20"/>
                <w:lang w:eastAsia="en-AU"/>
              </w:rPr>
            </w:pPr>
          </w:p>
        </w:tc>
        <w:tc>
          <w:tcPr>
            <w:tcW w:w="1479" w:type="dxa"/>
            <w:noWrap/>
            <w:vAlign w:val="bottom"/>
            <w:hideMark/>
          </w:tcPr>
          <w:p w:rsidR="00F01145" w:rsidRPr="00D60B72" w:rsidRDefault="00F01145">
            <w:pPr>
              <w:rPr>
                <w:rFonts w:asciiTheme="minorHAnsi" w:hAnsiTheme="minorHAnsi" w:cstheme="minorHAnsi"/>
                <w:szCs w:val="20"/>
                <w:lang w:eastAsia="en-AU"/>
              </w:rPr>
            </w:pPr>
          </w:p>
        </w:tc>
        <w:tc>
          <w:tcPr>
            <w:tcW w:w="850"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 xml:space="preserve"> $10,000 </w:t>
            </w:r>
          </w:p>
        </w:tc>
        <w:tc>
          <w:tcPr>
            <w:tcW w:w="810"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$25,000 </w:t>
            </w:r>
          </w:p>
        </w:tc>
        <w:tc>
          <w:tcPr>
            <w:tcW w:w="891"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$50,000 </w:t>
            </w:r>
          </w:p>
        </w:tc>
        <w:tc>
          <w:tcPr>
            <w:tcW w:w="113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 </w:t>
            </w:r>
          </w:p>
        </w:tc>
        <w:tc>
          <w:tcPr>
            <w:tcW w:w="993"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$ 250,000 </w:t>
            </w:r>
          </w:p>
        </w:tc>
        <w:tc>
          <w:tcPr>
            <w:tcW w:w="902"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$500,000 </w:t>
            </w:r>
          </w:p>
        </w:tc>
        <w:tc>
          <w:tcPr>
            <w:tcW w:w="122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 </w:t>
            </w:r>
          </w:p>
        </w:tc>
        <w:tc>
          <w:tcPr>
            <w:tcW w:w="113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2,000,000 </w:t>
            </w:r>
          </w:p>
        </w:tc>
      </w:tr>
      <w:tr w:rsidR="00F01145" w:rsidRPr="00D60B72" w:rsidTr="00F01145">
        <w:trPr>
          <w:trHeight w:val="300"/>
        </w:trPr>
        <w:tc>
          <w:tcPr>
            <w:tcW w:w="506" w:type="dxa"/>
            <w:vMerge w:val="restart"/>
            <w:tcBorders>
              <w:top w:val="single" w:sz="4" w:space="0" w:color="auto"/>
              <w:left w:val="single" w:sz="4" w:space="0" w:color="auto"/>
              <w:bottom w:val="single" w:sz="4" w:space="0" w:color="auto"/>
              <w:right w:val="single" w:sz="4" w:space="0" w:color="000000"/>
            </w:tcBorders>
            <w:noWrap/>
            <w:textDirection w:val="btLr"/>
            <w:vAlign w:val="center"/>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Revenue</w:t>
            </w:r>
          </w:p>
        </w:tc>
        <w:tc>
          <w:tcPr>
            <w:tcW w:w="1479"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 </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19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28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37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50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74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98 </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132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176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47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 </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41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60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80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108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158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212 </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284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380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47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 </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88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129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173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232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341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457</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611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818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47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100,000,000 </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190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279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373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499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735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983 </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1,316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1,762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47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$ 1,000,000,000 </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408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600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804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1,076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1,582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2,118 </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2,835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3,796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47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Unknown</w:t>
            </w:r>
          </w:p>
        </w:tc>
        <w:tc>
          <w:tcPr>
            <w:tcW w:w="85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50 </w:t>
            </w:r>
          </w:p>
        </w:tc>
        <w:tc>
          <w:tcPr>
            <w:tcW w:w="81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73 </w:t>
            </w:r>
          </w:p>
        </w:tc>
        <w:tc>
          <w:tcPr>
            <w:tcW w:w="89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98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132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194 </w:t>
            </w:r>
          </w:p>
        </w:tc>
        <w:tc>
          <w:tcPr>
            <w:tcW w:w="90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259 </w:t>
            </w:r>
          </w:p>
        </w:tc>
        <w:tc>
          <w:tcPr>
            <w:tcW w:w="122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347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464 </w:t>
            </w:r>
          </w:p>
        </w:tc>
      </w:tr>
    </w:tbl>
    <w:p w:rsidR="00F01145" w:rsidRPr="00D60B72" w:rsidRDefault="00F01145" w:rsidP="00F01145">
      <w:pPr>
        <w:rPr>
          <w:rFonts w:asciiTheme="minorHAnsi" w:eastAsiaTheme="minorHAnsi" w:hAnsiTheme="minorHAnsi" w:cstheme="minorHAnsi"/>
          <w:sz w:val="18"/>
          <w:szCs w:val="22"/>
        </w:rPr>
      </w:pPr>
    </w:p>
    <w:p w:rsidR="00F01145" w:rsidRPr="00D60B72" w:rsidRDefault="00F01145" w:rsidP="00F01145">
      <w:pPr>
        <w:rPr>
          <w:rFonts w:asciiTheme="minorHAnsi" w:hAnsiTheme="minorHAnsi" w:cstheme="minorHAnsi"/>
          <w:u w:val="single"/>
        </w:rPr>
      </w:pPr>
    </w:p>
    <w:p w:rsidR="00F01145" w:rsidRPr="00D60B72" w:rsidRDefault="00F01145" w:rsidP="00F01145">
      <w:pPr>
        <w:rPr>
          <w:rFonts w:asciiTheme="minorHAnsi" w:hAnsiTheme="minorHAnsi" w:cstheme="minorHAnsi"/>
          <w:sz w:val="22"/>
          <w:u w:val="single"/>
        </w:rPr>
      </w:pPr>
      <w:r w:rsidRPr="00D60B72">
        <w:rPr>
          <w:rFonts w:asciiTheme="minorHAnsi" w:hAnsiTheme="minorHAnsi" w:cstheme="minorHAnsi"/>
          <w:u w:val="single"/>
        </w:rPr>
        <w:t>CYB Loss Costs by Limit and Number of Physicians</w:t>
      </w:r>
    </w:p>
    <w:tbl>
      <w:tblPr>
        <w:tblW w:w="9639" w:type="dxa"/>
        <w:tblLook w:val="04A0" w:firstRow="1" w:lastRow="0" w:firstColumn="1" w:lastColumn="0" w:noHBand="0" w:noVBand="1"/>
      </w:tblPr>
      <w:tblGrid>
        <w:gridCol w:w="520"/>
        <w:gridCol w:w="942"/>
        <w:gridCol w:w="810"/>
        <w:gridCol w:w="851"/>
        <w:gridCol w:w="990"/>
        <w:gridCol w:w="992"/>
        <w:gridCol w:w="993"/>
        <w:gridCol w:w="1134"/>
        <w:gridCol w:w="1275"/>
        <w:gridCol w:w="1134"/>
      </w:tblGrid>
      <w:tr w:rsidR="00F01145" w:rsidRPr="00D60B72" w:rsidTr="00F01145">
        <w:trPr>
          <w:trHeight w:val="300"/>
        </w:trPr>
        <w:tc>
          <w:tcPr>
            <w:tcW w:w="520" w:type="dxa"/>
            <w:noWrap/>
            <w:vAlign w:val="bottom"/>
            <w:hideMark/>
          </w:tcPr>
          <w:p w:rsidR="00F01145" w:rsidRPr="00D60B72" w:rsidRDefault="00F01145">
            <w:pPr>
              <w:rPr>
                <w:rFonts w:asciiTheme="minorHAnsi" w:hAnsiTheme="minorHAnsi" w:cstheme="minorHAnsi"/>
                <w:u w:val="single"/>
              </w:rPr>
            </w:pPr>
          </w:p>
        </w:tc>
        <w:tc>
          <w:tcPr>
            <w:tcW w:w="942" w:type="dxa"/>
            <w:noWrap/>
            <w:vAlign w:val="bottom"/>
            <w:hideMark/>
          </w:tcPr>
          <w:p w:rsidR="00F01145" w:rsidRPr="00D60B72" w:rsidRDefault="00F01145">
            <w:pPr>
              <w:rPr>
                <w:rFonts w:asciiTheme="minorHAnsi" w:hAnsiTheme="minorHAnsi" w:cstheme="minorHAnsi"/>
                <w:szCs w:val="20"/>
                <w:lang w:eastAsia="en-AU"/>
              </w:rPr>
            </w:pPr>
          </w:p>
        </w:tc>
        <w:tc>
          <w:tcPr>
            <w:tcW w:w="808" w:type="dxa"/>
            <w:noWrap/>
            <w:vAlign w:val="bottom"/>
            <w:hideMark/>
          </w:tcPr>
          <w:p w:rsidR="00F01145" w:rsidRPr="00D60B72" w:rsidRDefault="00F01145">
            <w:pPr>
              <w:jc w:val="right"/>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Limit</w:t>
            </w:r>
          </w:p>
        </w:tc>
        <w:tc>
          <w:tcPr>
            <w:tcW w:w="851" w:type="dxa"/>
            <w:noWrap/>
            <w:vAlign w:val="bottom"/>
            <w:hideMark/>
          </w:tcPr>
          <w:p w:rsidR="00F01145" w:rsidRPr="00D60B72" w:rsidRDefault="00F01145">
            <w:pPr>
              <w:rPr>
                <w:rFonts w:asciiTheme="minorHAnsi" w:hAnsiTheme="minorHAnsi" w:cstheme="minorHAnsi"/>
                <w:b/>
                <w:bCs/>
                <w:color w:val="000000"/>
                <w:sz w:val="18"/>
                <w:lang w:eastAsia="en-AU"/>
              </w:rPr>
            </w:pPr>
          </w:p>
        </w:tc>
        <w:tc>
          <w:tcPr>
            <w:tcW w:w="990" w:type="dxa"/>
            <w:noWrap/>
            <w:vAlign w:val="bottom"/>
            <w:hideMark/>
          </w:tcPr>
          <w:p w:rsidR="00F01145" w:rsidRPr="00D60B72" w:rsidRDefault="00F01145">
            <w:pPr>
              <w:rPr>
                <w:rFonts w:asciiTheme="minorHAnsi" w:hAnsiTheme="minorHAnsi" w:cstheme="minorHAnsi"/>
                <w:szCs w:val="20"/>
                <w:lang w:eastAsia="en-AU"/>
              </w:rPr>
            </w:pPr>
          </w:p>
        </w:tc>
        <w:tc>
          <w:tcPr>
            <w:tcW w:w="992" w:type="dxa"/>
            <w:noWrap/>
            <w:vAlign w:val="bottom"/>
            <w:hideMark/>
          </w:tcPr>
          <w:p w:rsidR="00F01145" w:rsidRPr="00D60B72" w:rsidRDefault="00F01145">
            <w:pPr>
              <w:rPr>
                <w:rFonts w:asciiTheme="minorHAnsi" w:hAnsiTheme="minorHAnsi" w:cstheme="minorHAnsi"/>
                <w:szCs w:val="20"/>
                <w:lang w:eastAsia="en-AU"/>
              </w:rPr>
            </w:pPr>
          </w:p>
        </w:tc>
        <w:tc>
          <w:tcPr>
            <w:tcW w:w="993" w:type="dxa"/>
            <w:noWrap/>
            <w:vAlign w:val="bottom"/>
            <w:hideMark/>
          </w:tcPr>
          <w:p w:rsidR="00F01145" w:rsidRPr="00D60B72" w:rsidRDefault="00F01145">
            <w:pPr>
              <w:rPr>
                <w:rFonts w:asciiTheme="minorHAnsi" w:hAnsiTheme="minorHAnsi" w:cstheme="minorHAnsi"/>
                <w:szCs w:val="20"/>
                <w:lang w:eastAsia="en-AU"/>
              </w:rPr>
            </w:pPr>
          </w:p>
        </w:tc>
        <w:tc>
          <w:tcPr>
            <w:tcW w:w="1134" w:type="dxa"/>
            <w:noWrap/>
            <w:vAlign w:val="bottom"/>
            <w:hideMark/>
          </w:tcPr>
          <w:p w:rsidR="00F01145" w:rsidRPr="00D60B72" w:rsidRDefault="00F01145">
            <w:pPr>
              <w:rPr>
                <w:rFonts w:asciiTheme="minorHAnsi" w:hAnsiTheme="minorHAnsi" w:cstheme="minorHAnsi"/>
                <w:szCs w:val="20"/>
                <w:lang w:eastAsia="en-AU"/>
              </w:rPr>
            </w:pPr>
          </w:p>
        </w:tc>
        <w:tc>
          <w:tcPr>
            <w:tcW w:w="1275" w:type="dxa"/>
            <w:noWrap/>
            <w:vAlign w:val="bottom"/>
            <w:hideMark/>
          </w:tcPr>
          <w:p w:rsidR="00F01145" w:rsidRPr="00D60B72" w:rsidRDefault="00F01145">
            <w:pPr>
              <w:rPr>
                <w:rFonts w:asciiTheme="minorHAnsi" w:hAnsiTheme="minorHAnsi" w:cstheme="minorHAnsi"/>
                <w:szCs w:val="20"/>
                <w:lang w:eastAsia="en-AU"/>
              </w:rPr>
            </w:pPr>
          </w:p>
        </w:tc>
        <w:tc>
          <w:tcPr>
            <w:tcW w:w="1134" w:type="dxa"/>
            <w:noWrap/>
            <w:vAlign w:val="bottom"/>
            <w:hideMark/>
          </w:tcPr>
          <w:p w:rsidR="00F01145" w:rsidRPr="00D60B72" w:rsidRDefault="00F01145">
            <w:pPr>
              <w:rPr>
                <w:rFonts w:asciiTheme="minorHAnsi" w:hAnsiTheme="minorHAnsi" w:cstheme="minorHAnsi"/>
                <w:szCs w:val="20"/>
                <w:lang w:eastAsia="en-AU"/>
              </w:rPr>
            </w:pPr>
          </w:p>
        </w:tc>
      </w:tr>
      <w:tr w:rsidR="00F01145" w:rsidRPr="00D60B72" w:rsidTr="00F01145">
        <w:trPr>
          <w:trHeight w:val="377"/>
        </w:trPr>
        <w:tc>
          <w:tcPr>
            <w:tcW w:w="520" w:type="dxa"/>
            <w:noWrap/>
            <w:vAlign w:val="bottom"/>
            <w:hideMark/>
          </w:tcPr>
          <w:p w:rsidR="00F01145" w:rsidRPr="00D60B72" w:rsidRDefault="00F01145">
            <w:pPr>
              <w:rPr>
                <w:rFonts w:asciiTheme="minorHAnsi" w:hAnsiTheme="minorHAnsi" w:cstheme="minorHAnsi"/>
                <w:szCs w:val="20"/>
                <w:lang w:eastAsia="en-AU"/>
              </w:rPr>
            </w:pPr>
          </w:p>
        </w:tc>
        <w:tc>
          <w:tcPr>
            <w:tcW w:w="942" w:type="dxa"/>
            <w:noWrap/>
            <w:vAlign w:val="bottom"/>
            <w:hideMark/>
          </w:tcPr>
          <w:p w:rsidR="00F01145" w:rsidRPr="00D60B72" w:rsidRDefault="00F01145">
            <w:pPr>
              <w:rPr>
                <w:rFonts w:asciiTheme="minorHAnsi" w:hAnsiTheme="minorHAnsi" w:cstheme="minorHAnsi"/>
                <w:szCs w:val="20"/>
                <w:lang w:eastAsia="en-AU"/>
              </w:rPr>
            </w:pPr>
          </w:p>
        </w:tc>
        <w:tc>
          <w:tcPr>
            <w:tcW w:w="808"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 xml:space="preserve">$10,000 </w:t>
            </w:r>
          </w:p>
        </w:tc>
        <w:tc>
          <w:tcPr>
            <w:tcW w:w="851"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$25,000 </w:t>
            </w:r>
          </w:p>
        </w:tc>
        <w:tc>
          <w:tcPr>
            <w:tcW w:w="990"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50,000 </w:t>
            </w:r>
          </w:p>
        </w:tc>
        <w:tc>
          <w:tcPr>
            <w:tcW w:w="992"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$100,000 </w:t>
            </w:r>
          </w:p>
        </w:tc>
        <w:tc>
          <w:tcPr>
            <w:tcW w:w="993"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$250,000 </w:t>
            </w:r>
          </w:p>
        </w:tc>
        <w:tc>
          <w:tcPr>
            <w:tcW w:w="113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$ 500,000 </w:t>
            </w:r>
          </w:p>
        </w:tc>
        <w:tc>
          <w:tcPr>
            <w:tcW w:w="1275"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 </w:t>
            </w:r>
          </w:p>
        </w:tc>
        <w:tc>
          <w:tcPr>
            <w:tcW w:w="113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2,000,000 </w:t>
            </w:r>
          </w:p>
        </w:tc>
      </w:tr>
      <w:tr w:rsidR="00F01145" w:rsidRPr="00D60B72" w:rsidTr="00F01145">
        <w:trPr>
          <w:trHeight w:val="300"/>
        </w:trPr>
        <w:tc>
          <w:tcPr>
            <w:tcW w:w="520" w:type="dxa"/>
            <w:vMerge w:val="restart"/>
            <w:tcBorders>
              <w:top w:val="single" w:sz="4" w:space="0" w:color="auto"/>
              <w:left w:val="single" w:sz="4" w:space="0" w:color="auto"/>
              <w:bottom w:val="single" w:sz="4" w:space="0" w:color="auto"/>
              <w:right w:val="single" w:sz="4" w:space="0" w:color="000000"/>
            </w:tcBorders>
            <w:noWrap/>
            <w:textDirection w:val="btLr"/>
            <w:vAlign w:val="center"/>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Number of Physicians</w:t>
            </w:r>
          </w:p>
        </w:tc>
        <w:tc>
          <w:tcPr>
            <w:tcW w:w="942"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1 </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20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26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35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52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69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93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124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94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2 </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22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32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43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58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85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114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152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204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94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5 </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42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62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83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112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164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220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294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394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94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10 </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70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102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137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183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270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361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483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647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94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100 </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363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533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714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956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1,405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1,882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2,519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3,372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94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Unknown</w:t>
            </w:r>
          </w:p>
        </w:tc>
        <w:tc>
          <w:tcPr>
            <w:tcW w:w="80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50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73 </w:t>
            </w:r>
          </w:p>
        </w:tc>
        <w:tc>
          <w:tcPr>
            <w:tcW w:w="99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98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132 </w:t>
            </w:r>
          </w:p>
        </w:tc>
        <w:tc>
          <w:tcPr>
            <w:tcW w:w="993"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194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259 </w:t>
            </w:r>
          </w:p>
        </w:tc>
        <w:tc>
          <w:tcPr>
            <w:tcW w:w="127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347 </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464 </w:t>
            </w:r>
          </w:p>
        </w:tc>
      </w:tr>
    </w:tbl>
    <w:p w:rsidR="00F01145" w:rsidRPr="00D60B72" w:rsidRDefault="00F01145" w:rsidP="00F01145">
      <w:pPr>
        <w:rPr>
          <w:rFonts w:asciiTheme="minorHAnsi" w:eastAsiaTheme="minorHAnsi" w:hAnsiTheme="minorHAnsi" w:cstheme="minorHAnsi"/>
          <w:sz w:val="18"/>
          <w:szCs w:val="22"/>
        </w:rPr>
      </w:pPr>
    </w:p>
    <w:p w:rsidR="00F01145" w:rsidRPr="00D60B72" w:rsidRDefault="00F01145" w:rsidP="00F01145">
      <w:pPr>
        <w:rPr>
          <w:rFonts w:asciiTheme="minorHAnsi" w:hAnsiTheme="minorHAnsi" w:cstheme="minorHAnsi"/>
          <w:u w:val="single"/>
        </w:rPr>
      </w:pPr>
    </w:p>
    <w:p w:rsidR="00F01145" w:rsidRPr="00D60B72" w:rsidRDefault="00F01145" w:rsidP="00F01145">
      <w:pPr>
        <w:rPr>
          <w:rFonts w:asciiTheme="minorHAnsi" w:hAnsiTheme="minorHAnsi" w:cstheme="minorHAnsi"/>
          <w:sz w:val="22"/>
          <w:u w:val="single"/>
        </w:rPr>
      </w:pPr>
      <w:r w:rsidRPr="00D60B72">
        <w:rPr>
          <w:rFonts w:asciiTheme="minorHAnsi" w:hAnsiTheme="minorHAnsi" w:cstheme="minorHAnsi"/>
          <w:u w:val="single"/>
        </w:rPr>
        <w:t>MED Loss Costs by Limit and Insured Revenue</w:t>
      </w:r>
    </w:p>
    <w:tbl>
      <w:tblPr>
        <w:tblW w:w="9639" w:type="dxa"/>
        <w:tblLook w:val="04A0" w:firstRow="1" w:lastRow="0" w:firstColumn="1" w:lastColumn="0" w:noHBand="0" w:noVBand="1"/>
      </w:tblPr>
      <w:tblGrid>
        <w:gridCol w:w="575"/>
        <w:gridCol w:w="1552"/>
        <w:gridCol w:w="992"/>
        <w:gridCol w:w="992"/>
        <w:gridCol w:w="851"/>
        <w:gridCol w:w="902"/>
        <w:gridCol w:w="902"/>
        <w:gridCol w:w="902"/>
        <w:gridCol w:w="1039"/>
        <w:gridCol w:w="1039"/>
      </w:tblGrid>
      <w:tr w:rsidR="00F01145" w:rsidRPr="00D60B72" w:rsidTr="00F01145">
        <w:trPr>
          <w:trHeight w:val="300"/>
        </w:trPr>
        <w:tc>
          <w:tcPr>
            <w:tcW w:w="575" w:type="dxa"/>
            <w:noWrap/>
            <w:vAlign w:val="bottom"/>
            <w:hideMark/>
          </w:tcPr>
          <w:p w:rsidR="00F01145" w:rsidRPr="00D60B72" w:rsidRDefault="00F01145">
            <w:pPr>
              <w:rPr>
                <w:rFonts w:asciiTheme="minorHAnsi" w:hAnsiTheme="minorHAnsi" w:cstheme="minorHAnsi"/>
                <w:u w:val="single"/>
              </w:rPr>
            </w:pPr>
          </w:p>
        </w:tc>
        <w:tc>
          <w:tcPr>
            <w:tcW w:w="1552" w:type="dxa"/>
            <w:noWrap/>
            <w:vAlign w:val="bottom"/>
            <w:hideMark/>
          </w:tcPr>
          <w:p w:rsidR="00F01145" w:rsidRPr="00D60B72" w:rsidRDefault="00F01145">
            <w:pPr>
              <w:rPr>
                <w:rFonts w:asciiTheme="minorHAnsi" w:hAnsiTheme="minorHAnsi" w:cstheme="minorHAnsi"/>
                <w:szCs w:val="20"/>
                <w:lang w:eastAsia="en-AU"/>
              </w:rPr>
            </w:pPr>
          </w:p>
        </w:tc>
        <w:tc>
          <w:tcPr>
            <w:tcW w:w="992" w:type="dxa"/>
            <w:noWrap/>
            <w:vAlign w:val="bottom"/>
            <w:hideMark/>
          </w:tcPr>
          <w:p w:rsidR="00F01145" w:rsidRPr="00D60B72" w:rsidRDefault="00F01145">
            <w:pPr>
              <w:jc w:val="right"/>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Limit</w:t>
            </w:r>
          </w:p>
        </w:tc>
        <w:tc>
          <w:tcPr>
            <w:tcW w:w="992" w:type="dxa"/>
            <w:noWrap/>
            <w:vAlign w:val="bottom"/>
            <w:hideMark/>
          </w:tcPr>
          <w:p w:rsidR="00F01145" w:rsidRPr="00D60B72" w:rsidRDefault="00F01145">
            <w:pPr>
              <w:rPr>
                <w:rFonts w:asciiTheme="minorHAnsi" w:hAnsiTheme="minorHAnsi" w:cstheme="minorHAnsi"/>
                <w:b/>
                <w:bCs/>
                <w:color w:val="000000"/>
                <w:sz w:val="18"/>
                <w:lang w:eastAsia="en-AU"/>
              </w:rPr>
            </w:pPr>
          </w:p>
        </w:tc>
        <w:tc>
          <w:tcPr>
            <w:tcW w:w="851" w:type="dxa"/>
            <w:noWrap/>
            <w:vAlign w:val="bottom"/>
            <w:hideMark/>
          </w:tcPr>
          <w:p w:rsidR="00F01145" w:rsidRPr="00D60B72" w:rsidRDefault="00F01145">
            <w:pPr>
              <w:rPr>
                <w:rFonts w:asciiTheme="minorHAnsi" w:hAnsiTheme="minorHAnsi" w:cstheme="minorHAnsi"/>
                <w:szCs w:val="20"/>
                <w:lang w:eastAsia="en-AU"/>
              </w:rPr>
            </w:pPr>
          </w:p>
        </w:tc>
        <w:tc>
          <w:tcPr>
            <w:tcW w:w="899" w:type="dxa"/>
            <w:noWrap/>
            <w:vAlign w:val="bottom"/>
            <w:hideMark/>
          </w:tcPr>
          <w:p w:rsidR="00F01145" w:rsidRPr="00D60B72" w:rsidRDefault="00F01145">
            <w:pPr>
              <w:rPr>
                <w:rFonts w:asciiTheme="minorHAnsi" w:hAnsiTheme="minorHAnsi" w:cstheme="minorHAnsi"/>
                <w:szCs w:val="20"/>
                <w:lang w:eastAsia="en-AU"/>
              </w:rPr>
            </w:pPr>
          </w:p>
        </w:tc>
        <w:tc>
          <w:tcPr>
            <w:tcW w:w="899" w:type="dxa"/>
            <w:noWrap/>
            <w:vAlign w:val="bottom"/>
            <w:hideMark/>
          </w:tcPr>
          <w:p w:rsidR="00F01145" w:rsidRPr="00D60B72" w:rsidRDefault="00F01145">
            <w:pPr>
              <w:rPr>
                <w:rFonts w:asciiTheme="minorHAnsi" w:hAnsiTheme="minorHAnsi" w:cstheme="minorHAnsi"/>
                <w:szCs w:val="20"/>
                <w:lang w:eastAsia="en-AU"/>
              </w:rPr>
            </w:pPr>
          </w:p>
        </w:tc>
        <w:tc>
          <w:tcPr>
            <w:tcW w:w="899" w:type="dxa"/>
            <w:noWrap/>
            <w:vAlign w:val="bottom"/>
            <w:hideMark/>
          </w:tcPr>
          <w:p w:rsidR="00F01145" w:rsidRPr="00D60B72" w:rsidRDefault="00F01145">
            <w:pPr>
              <w:rPr>
                <w:rFonts w:asciiTheme="minorHAnsi" w:hAnsiTheme="minorHAnsi" w:cstheme="minorHAnsi"/>
                <w:szCs w:val="20"/>
                <w:lang w:eastAsia="en-AU"/>
              </w:rPr>
            </w:pPr>
          </w:p>
        </w:tc>
        <w:tc>
          <w:tcPr>
            <w:tcW w:w="1036" w:type="dxa"/>
            <w:noWrap/>
            <w:vAlign w:val="bottom"/>
            <w:hideMark/>
          </w:tcPr>
          <w:p w:rsidR="00F01145" w:rsidRPr="00D60B72" w:rsidRDefault="00F01145">
            <w:pPr>
              <w:rPr>
                <w:rFonts w:asciiTheme="minorHAnsi" w:hAnsiTheme="minorHAnsi" w:cstheme="minorHAnsi"/>
                <w:szCs w:val="20"/>
                <w:lang w:eastAsia="en-AU"/>
              </w:rPr>
            </w:pPr>
          </w:p>
        </w:tc>
        <w:tc>
          <w:tcPr>
            <w:tcW w:w="944" w:type="dxa"/>
            <w:noWrap/>
            <w:vAlign w:val="bottom"/>
            <w:hideMark/>
          </w:tcPr>
          <w:p w:rsidR="00F01145" w:rsidRPr="00D60B72" w:rsidRDefault="00F01145">
            <w:pPr>
              <w:rPr>
                <w:rFonts w:asciiTheme="minorHAnsi" w:hAnsiTheme="minorHAnsi" w:cstheme="minorHAnsi"/>
                <w:szCs w:val="20"/>
                <w:lang w:eastAsia="en-AU"/>
              </w:rPr>
            </w:pPr>
          </w:p>
        </w:tc>
      </w:tr>
      <w:tr w:rsidR="00F01145" w:rsidRPr="00D60B72" w:rsidTr="00F01145">
        <w:trPr>
          <w:trHeight w:val="300"/>
        </w:trPr>
        <w:tc>
          <w:tcPr>
            <w:tcW w:w="575" w:type="dxa"/>
            <w:noWrap/>
            <w:vAlign w:val="bottom"/>
            <w:hideMark/>
          </w:tcPr>
          <w:p w:rsidR="00F01145" w:rsidRPr="00D60B72" w:rsidRDefault="00F01145">
            <w:pPr>
              <w:rPr>
                <w:rFonts w:asciiTheme="minorHAnsi" w:hAnsiTheme="minorHAnsi" w:cstheme="minorHAnsi"/>
                <w:szCs w:val="20"/>
                <w:lang w:eastAsia="en-AU"/>
              </w:rPr>
            </w:pPr>
          </w:p>
        </w:tc>
        <w:tc>
          <w:tcPr>
            <w:tcW w:w="1552" w:type="dxa"/>
            <w:noWrap/>
            <w:vAlign w:val="bottom"/>
            <w:hideMark/>
          </w:tcPr>
          <w:p w:rsidR="00F01145" w:rsidRPr="00D60B72" w:rsidRDefault="00F01145">
            <w:pPr>
              <w:rPr>
                <w:rFonts w:asciiTheme="minorHAnsi" w:hAnsiTheme="minorHAnsi" w:cstheme="minorHAnsi"/>
                <w:szCs w:val="20"/>
                <w:lang w:eastAsia="en-AU"/>
              </w:rPr>
            </w:pPr>
          </w:p>
        </w:tc>
        <w:tc>
          <w:tcPr>
            <w:tcW w:w="992"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 xml:space="preserve"> $  10,000 </w:t>
            </w:r>
          </w:p>
        </w:tc>
        <w:tc>
          <w:tcPr>
            <w:tcW w:w="992"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25,000 </w:t>
            </w:r>
          </w:p>
        </w:tc>
        <w:tc>
          <w:tcPr>
            <w:tcW w:w="851"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$50,000 </w:t>
            </w:r>
          </w:p>
        </w:tc>
        <w:tc>
          <w:tcPr>
            <w:tcW w:w="899"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$100,000 </w:t>
            </w:r>
          </w:p>
        </w:tc>
        <w:tc>
          <w:tcPr>
            <w:tcW w:w="899"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$250,000 </w:t>
            </w:r>
          </w:p>
        </w:tc>
        <w:tc>
          <w:tcPr>
            <w:tcW w:w="899"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$500,000 </w:t>
            </w:r>
          </w:p>
        </w:tc>
        <w:tc>
          <w:tcPr>
            <w:tcW w:w="1036"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$1,000,000 </w:t>
            </w:r>
          </w:p>
        </w:tc>
        <w:tc>
          <w:tcPr>
            <w:tcW w:w="944"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$2,000,000 </w:t>
            </w:r>
          </w:p>
        </w:tc>
      </w:tr>
      <w:tr w:rsidR="00F01145" w:rsidRPr="00D60B72" w:rsidTr="00F01145">
        <w:trPr>
          <w:trHeight w:val="300"/>
        </w:trPr>
        <w:tc>
          <w:tcPr>
            <w:tcW w:w="575" w:type="dxa"/>
            <w:vMerge w:val="restart"/>
            <w:tcBorders>
              <w:top w:val="single" w:sz="4" w:space="0" w:color="auto"/>
              <w:left w:val="single" w:sz="4" w:space="0" w:color="auto"/>
              <w:bottom w:val="single" w:sz="4" w:space="0" w:color="auto"/>
              <w:right w:val="single" w:sz="4" w:space="0" w:color="000000"/>
            </w:tcBorders>
            <w:noWrap/>
            <w:textDirection w:val="btLr"/>
            <w:vAlign w:val="center"/>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Revenue</w:t>
            </w:r>
          </w:p>
        </w:tc>
        <w:tc>
          <w:tcPr>
            <w:tcW w:w="1552"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12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17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22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29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41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54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71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93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55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54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77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101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132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188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247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323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424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55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246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352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461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604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863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1,130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1,481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1,940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55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100,000,000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1,126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1,610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2,109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2,764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3,950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5,175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6,781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8,884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55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 xml:space="preserve"> $  1,000,000,000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5,158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7,372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9,659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$ 12,656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$ 18,089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$ 23,700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31,052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40,685 </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000000"/>
            </w:tcBorders>
            <w:vAlign w:val="center"/>
            <w:hideMark/>
          </w:tcPr>
          <w:p w:rsidR="00F01145" w:rsidRPr="00D60B72" w:rsidRDefault="00F01145">
            <w:pPr>
              <w:rPr>
                <w:rFonts w:asciiTheme="minorHAnsi" w:hAnsiTheme="minorHAnsi" w:cstheme="minorHAnsi"/>
                <w:b/>
                <w:bCs/>
                <w:color w:val="000000"/>
                <w:sz w:val="18"/>
                <w:szCs w:val="22"/>
                <w:lang w:eastAsia="en-AU"/>
              </w:rPr>
            </w:pPr>
          </w:p>
        </w:tc>
        <w:tc>
          <w:tcPr>
            <w:tcW w:w="155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Unknown</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91 </w:t>
            </w:r>
          </w:p>
        </w:tc>
        <w:tc>
          <w:tcPr>
            <w:tcW w:w="992"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130 </w:t>
            </w:r>
          </w:p>
        </w:tc>
        <w:tc>
          <w:tcPr>
            <w:tcW w:w="85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170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223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319 </w:t>
            </w:r>
          </w:p>
        </w:tc>
        <w:tc>
          <w:tcPr>
            <w:tcW w:w="899"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418 </w:t>
            </w:r>
          </w:p>
        </w:tc>
        <w:tc>
          <w:tcPr>
            <w:tcW w:w="1036"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547 </w:t>
            </w:r>
          </w:p>
        </w:tc>
        <w:tc>
          <w:tcPr>
            <w:tcW w:w="94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717 </w:t>
            </w:r>
          </w:p>
        </w:tc>
      </w:tr>
    </w:tbl>
    <w:p w:rsidR="00F01145" w:rsidRPr="00D60B72" w:rsidRDefault="00F01145" w:rsidP="00F01145">
      <w:pPr>
        <w:rPr>
          <w:rFonts w:asciiTheme="minorHAnsi" w:eastAsiaTheme="minorHAnsi" w:hAnsiTheme="minorHAnsi" w:cstheme="minorHAnsi"/>
          <w:sz w:val="22"/>
          <w:szCs w:val="22"/>
        </w:rPr>
      </w:pPr>
    </w:p>
    <w:p w:rsidR="00F01145" w:rsidRPr="00D60B72" w:rsidRDefault="00F01145" w:rsidP="00F01145">
      <w:pPr>
        <w:rPr>
          <w:rFonts w:asciiTheme="minorHAnsi" w:hAnsiTheme="minorHAnsi" w:cstheme="minorHAnsi"/>
        </w:rPr>
      </w:pPr>
      <w:r w:rsidRPr="00D60B72">
        <w:rPr>
          <w:rFonts w:asciiTheme="minorHAnsi" w:hAnsiTheme="minorHAnsi" w:cstheme="minorHAnsi"/>
        </w:rPr>
        <w:t>A 50% discount also applies to the MED loss cost</w:t>
      </w:r>
      <w:r w:rsidR="00D60B72">
        <w:rPr>
          <w:rFonts w:asciiTheme="minorHAnsi" w:hAnsiTheme="minorHAnsi" w:cstheme="minorHAnsi"/>
        </w:rPr>
        <w:t>s</w:t>
      </w:r>
      <w:r w:rsidRPr="00D60B72">
        <w:rPr>
          <w:rFonts w:asciiTheme="minorHAnsi" w:hAnsiTheme="minorHAnsi" w:cstheme="minorHAnsi"/>
        </w:rPr>
        <w:t xml:space="preserve"> if both the CYB and MED coverages are taken</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pStyle w:val="Heading2"/>
        <w:rPr>
          <w:rFonts w:asciiTheme="minorHAnsi" w:hAnsiTheme="minorHAnsi" w:cstheme="minorHAnsi"/>
        </w:rPr>
      </w:pPr>
      <w:r w:rsidRPr="00D60B72">
        <w:rPr>
          <w:rFonts w:asciiTheme="minorHAnsi" w:hAnsiTheme="minorHAnsi" w:cstheme="minorHAnsi"/>
          <w:sz w:val="32"/>
          <w:szCs w:val="32"/>
        </w:rPr>
        <w:br w:type="page"/>
      </w:r>
      <w:r w:rsidRPr="00D60B72">
        <w:rPr>
          <w:rFonts w:asciiTheme="minorHAnsi" w:hAnsiTheme="minorHAnsi" w:cstheme="minorHAnsi"/>
        </w:rPr>
        <w:lastRenderedPageBreak/>
        <w:t>Appendix 1 – Approach</w:t>
      </w:r>
    </w:p>
    <w:p w:rsidR="00F01145" w:rsidRPr="00D60B72" w:rsidRDefault="00F01145" w:rsidP="00F01145">
      <w:pPr>
        <w:rPr>
          <w:rFonts w:asciiTheme="minorHAnsi" w:hAnsiTheme="minorHAnsi" w:cstheme="minorHAnsi"/>
        </w:rPr>
      </w:pPr>
    </w:p>
    <w:p w:rsidR="00F01145" w:rsidRPr="00D60B72" w:rsidRDefault="00F01145" w:rsidP="00F01145">
      <w:pPr>
        <w:pStyle w:val="ListParagraph"/>
        <w:numPr>
          <w:ilvl w:val="0"/>
          <w:numId w:val="3"/>
        </w:numPr>
        <w:rPr>
          <w:rFonts w:cstheme="minorHAnsi"/>
        </w:rPr>
      </w:pPr>
      <w:r w:rsidRPr="00D60B72">
        <w:rPr>
          <w:rFonts w:cstheme="minorHAnsi"/>
        </w:rPr>
        <w:t>From the PolicyData-5.9.18 file (sent by NAS on 2018-05-09), policy/exposure records were dropped where:</w:t>
      </w:r>
    </w:p>
    <w:p w:rsidR="00F01145" w:rsidRPr="00D60B72" w:rsidRDefault="00F01145" w:rsidP="00F01145">
      <w:pPr>
        <w:pStyle w:val="ListParagraph"/>
        <w:numPr>
          <w:ilvl w:val="1"/>
          <w:numId w:val="3"/>
        </w:numPr>
        <w:rPr>
          <w:rFonts w:cstheme="minorHAnsi"/>
        </w:rPr>
      </w:pPr>
      <w:r w:rsidRPr="00D60B72">
        <w:rPr>
          <w:rFonts w:cstheme="minorHAnsi"/>
        </w:rPr>
        <w:t>Program Type is 'rein', or 'reinbu'</w:t>
      </w:r>
    </w:p>
    <w:p w:rsidR="00F01145" w:rsidRPr="00D60B72" w:rsidRDefault="00F01145" w:rsidP="00F01145">
      <w:pPr>
        <w:pStyle w:val="ListParagraph"/>
        <w:numPr>
          <w:ilvl w:val="1"/>
          <w:numId w:val="3"/>
        </w:numPr>
        <w:rPr>
          <w:rFonts w:cstheme="minorHAnsi"/>
        </w:rPr>
      </w:pPr>
      <w:r w:rsidRPr="00D60B72">
        <w:rPr>
          <w:rFonts w:cstheme="minorHAnsi"/>
        </w:rPr>
        <w:t>Policy status is inactive, pending or cancelled</w:t>
      </w:r>
    </w:p>
    <w:p w:rsidR="00F01145" w:rsidRPr="00D60B72" w:rsidRDefault="00F01145" w:rsidP="00F01145">
      <w:pPr>
        <w:pStyle w:val="ListParagraph"/>
        <w:numPr>
          <w:ilvl w:val="1"/>
          <w:numId w:val="3"/>
        </w:numPr>
        <w:rPr>
          <w:rFonts w:cstheme="minorHAnsi"/>
        </w:rPr>
      </w:pPr>
      <w:r w:rsidRPr="00D60B72">
        <w:rPr>
          <w:rFonts w:cstheme="minorHAnsi"/>
        </w:rPr>
        <w:t>No exposure exists (because start date equals end date)</w:t>
      </w:r>
    </w:p>
    <w:p w:rsidR="00F01145" w:rsidRPr="00D60B72" w:rsidRDefault="00F01145" w:rsidP="00F01145">
      <w:pPr>
        <w:pStyle w:val="ListParagraph"/>
        <w:numPr>
          <w:ilvl w:val="1"/>
          <w:numId w:val="3"/>
        </w:numPr>
        <w:rPr>
          <w:rFonts w:cstheme="minorHAnsi"/>
        </w:rPr>
      </w:pPr>
      <w:r w:rsidRPr="00D60B72">
        <w:rPr>
          <w:rFonts w:cstheme="minorHAnsi"/>
        </w:rPr>
        <w:t>Exposure record is a duplicate</w:t>
      </w:r>
    </w:p>
    <w:p w:rsidR="00F01145" w:rsidRPr="00D60B72" w:rsidRDefault="00F01145" w:rsidP="00F01145">
      <w:pPr>
        <w:pStyle w:val="ListParagraph"/>
        <w:numPr>
          <w:ilvl w:val="0"/>
          <w:numId w:val="3"/>
        </w:numPr>
        <w:rPr>
          <w:rFonts w:cstheme="minorHAnsi"/>
        </w:rPr>
      </w:pPr>
      <w:r w:rsidRPr="00D60B72">
        <w:rPr>
          <w:rFonts w:cstheme="minorHAnsi"/>
        </w:rPr>
        <w:t>Following discussion with NAS, extreme outliers and data errors for the Number of Physicians and Insured Revenue fields were set to Unknown (i.e. 0). Note that for open market policies, Number of Physicians</w:t>
      </w:r>
      <w:r w:rsidR="00D60B72">
        <w:rPr>
          <w:rFonts w:cstheme="minorHAnsi"/>
        </w:rPr>
        <w:t xml:space="preserve"> is treated as a rating factor </w:t>
      </w:r>
      <w:r w:rsidRPr="00D60B72">
        <w:rPr>
          <w:rFonts w:cstheme="minorHAnsi"/>
        </w:rPr>
        <w:t>since each policy shares its limit across all ph</w:t>
      </w:r>
      <w:r w:rsidR="00D60B72">
        <w:rPr>
          <w:rFonts w:cstheme="minorHAnsi"/>
        </w:rPr>
        <w:t>ysicians covered by that policy.</w:t>
      </w:r>
    </w:p>
    <w:p w:rsidR="00F01145" w:rsidRPr="00D60B72" w:rsidRDefault="00F01145" w:rsidP="00F01145">
      <w:pPr>
        <w:pStyle w:val="ListParagraph"/>
        <w:numPr>
          <w:ilvl w:val="0"/>
          <w:numId w:val="3"/>
        </w:numPr>
        <w:rPr>
          <w:rFonts w:cstheme="minorHAnsi"/>
        </w:rPr>
      </w:pPr>
      <w:r w:rsidRPr="00D60B72">
        <w:rPr>
          <w:rFonts w:cstheme="minorHAnsi"/>
        </w:rPr>
        <w:t>Reinsurance treaty exposures from file REIN_Exposu</w:t>
      </w:r>
      <w:r w:rsidR="00D60B72">
        <w:rPr>
          <w:rFonts w:cstheme="minorHAnsi"/>
        </w:rPr>
        <w:t>re_v2 (sent by NAS on 2018-05-26</w:t>
      </w:r>
      <w:r w:rsidRPr="00D60B72">
        <w:rPr>
          <w:rFonts w:cstheme="minorHAnsi"/>
        </w:rPr>
        <w:t xml:space="preserve">) were appended to the Open Market program exposures, but for all reinsurance treaties the Number of Physicians per exposure was set to 1 and Insured Revenue </w:t>
      </w:r>
      <w:r w:rsidR="00D60B72">
        <w:rPr>
          <w:rFonts w:cstheme="minorHAnsi"/>
        </w:rPr>
        <w:t xml:space="preserve">set </w:t>
      </w:r>
      <w:r w:rsidRPr="00D60B72">
        <w:rPr>
          <w:rFonts w:cstheme="minorHAnsi"/>
        </w:rPr>
        <w:t>to 0 (Unknown). Note that for reinsurance treaties, each covered physician is treated as a separate unit of exposure because each covered physician possesses its own limit</w:t>
      </w:r>
    </w:p>
    <w:p w:rsidR="00F01145" w:rsidRPr="00D60B72" w:rsidRDefault="00F01145" w:rsidP="00F01145">
      <w:pPr>
        <w:pStyle w:val="ListParagraph"/>
        <w:numPr>
          <w:ilvl w:val="0"/>
          <w:numId w:val="3"/>
        </w:numPr>
        <w:rPr>
          <w:rFonts w:cstheme="minorHAnsi"/>
        </w:rPr>
      </w:pPr>
      <w:r w:rsidRPr="00D60B72">
        <w:rPr>
          <w:rFonts w:cstheme="minorHAnsi"/>
        </w:rPr>
        <w:t xml:space="preserve">From the claims file ClaimsData-5.9.18 (sent by NAS on 2018-05-09), all non-zero cost claims were deleted and joined to the exposure file. The </w:t>
      </w:r>
      <w:r w:rsidRPr="00D60B72">
        <w:rPr>
          <w:rFonts w:cstheme="minorHAnsi"/>
          <w:u w:val="single"/>
        </w:rPr>
        <w:t>Summary Statistics</w:t>
      </w:r>
      <w:r w:rsidRPr="00D60B72">
        <w:rPr>
          <w:rFonts w:cstheme="minorHAnsi"/>
        </w:rPr>
        <w:t xml:space="preserve"> exhibit displays summary statistics for the data successfully joined. The </w:t>
      </w:r>
      <w:r w:rsidRPr="00D60B72">
        <w:rPr>
          <w:rFonts w:cstheme="minorHAnsi"/>
          <w:u w:val="single"/>
        </w:rPr>
        <w:t>Non-zero Cost Claims</w:t>
      </w:r>
      <w:r w:rsidRPr="00D60B72">
        <w:rPr>
          <w:rFonts w:cstheme="minorHAnsi"/>
        </w:rPr>
        <w:t xml:space="preserve"> </w:t>
      </w:r>
      <w:r w:rsidR="00D60B72">
        <w:rPr>
          <w:rFonts w:cstheme="minorHAnsi"/>
        </w:rPr>
        <w:t xml:space="preserve">exhibit </w:t>
      </w:r>
      <w:r w:rsidRPr="00D60B72">
        <w:rPr>
          <w:rFonts w:cstheme="minorHAnsi"/>
        </w:rPr>
        <w:t>shows all claims (of non-zero cost) from the claims file and the percentage of claims that were successfully joined to exposure units.</w:t>
      </w:r>
    </w:p>
    <w:p w:rsidR="00F01145" w:rsidRPr="00D60B72" w:rsidRDefault="00F01145" w:rsidP="00F01145">
      <w:pPr>
        <w:pStyle w:val="ListParagraph"/>
        <w:numPr>
          <w:ilvl w:val="0"/>
          <w:numId w:val="3"/>
        </w:numPr>
        <w:rPr>
          <w:rFonts w:cstheme="minorHAnsi"/>
        </w:rPr>
      </w:pPr>
      <w:r w:rsidRPr="00D60B72">
        <w:rPr>
          <w:rFonts w:cstheme="minorHAnsi"/>
        </w:rPr>
        <w:t>Incurred losses as provided (including case estimates) were adopted. No explicit development of losses was performed.</w:t>
      </w:r>
    </w:p>
    <w:p w:rsidR="00F01145" w:rsidRPr="00D60B72" w:rsidRDefault="00F01145" w:rsidP="00F01145">
      <w:pPr>
        <w:pStyle w:val="ListParagraph"/>
        <w:numPr>
          <w:ilvl w:val="0"/>
          <w:numId w:val="3"/>
        </w:numPr>
        <w:rPr>
          <w:rFonts w:cstheme="minorHAnsi"/>
        </w:rPr>
      </w:pPr>
      <w:r w:rsidRPr="00D60B72">
        <w:rPr>
          <w:rFonts w:cstheme="minorHAnsi"/>
        </w:rPr>
        <w:t xml:space="preserve">Models for claim frequency and claim severity </w:t>
      </w:r>
      <w:r w:rsidR="00D60B72">
        <w:rPr>
          <w:rFonts w:cstheme="minorHAnsi"/>
        </w:rPr>
        <w:t xml:space="preserve">were developed </w:t>
      </w:r>
      <w:r w:rsidRPr="00D60B72">
        <w:rPr>
          <w:rFonts w:cstheme="minorHAnsi"/>
        </w:rPr>
        <w:t>separately for each of Cyber and Medefense claims. Log links were used for all GLMs. The claim frequency models used a Poisson error distribution. The claim severity models used a Gamma error distribution.</w:t>
      </w:r>
    </w:p>
    <w:p w:rsidR="00BA233F" w:rsidRPr="00D60B72" w:rsidRDefault="00BA233F" w:rsidP="00BA233F">
      <w:pPr>
        <w:pStyle w:val="ListParagraph"/>
        <w:numPr>
          <w:ilvl w:val="0"/>
          <w:numId w:val="3"/>
        </w:numPr>
        <w:rPr>
          <w:rFonts w:cstheme="minorHAnsi"/>
        </w:rPr>
      </w:pPr>
      <w:r w:rsidRPr="00D60B72">
        <w:rPr>
          <w:rFonts w:cstheme="minorHAnsi"/>
        </w:rPr>
        <w:t xml:space="preserve">Although the majority of the exposure lies with the Reinsurance treaties, which don’t have </w:t>
      </w:r>
      <w:r w:rsidR="00D60B72">
        <w:rPr>
          <w:rFonts w:cstheme="minorHAnsi"/>
        </w:rPr>
        <w:t xml:space="preserve">an </w:t>
      </w:r>
      <w:r w:rsidRPr="00D60B72">
        <w:rPr>
          <w:rFonts w:cstheme="minorHAnsi"/>
        </w:rPr>
        <w:t xml:space="preserve">Insured Revenue </w:t>
      </w:r>
      <w:r w:rsidR="00D60B72">
        <w:rPr>
          <w:rFonts w:cstheme="minorHAnsi"/>
        </w:rPr>
        <w:t xml:space="preserve">factor </w:t>
      </w:r>
      <w:r w:rsidR="001218E2">
        <w:rPr>
          <w:rFonts w:cstheme="minorHAnsi"/>
        </w:rPr>
        <w:t>(therefore being set to Unknown)</w:t>
      </w:r>
      <w:r w:rsidR="001218E2">
        <w:rPr>
          <w:rFonts w:cstheme="minorHAnsi"/>
        </w:rPr>
        <w:t xml:space="preserve"> </w:t>
      </w:r>
      <w:r w:rsidR="00D60B72">
        <w:rPr>
          <w:rFonts w:cstheme="minorHAnsi"/>
        </w:rPr>
        <w:t>or Number of Physicians factor</w:t>
      </w:r>
      <w:r w:rsidR="001218E2">
        <w:rPr>
          <w:rFonts w:cstheme="minorHAnsi"/>
        </w:rPr>
        <w:t xml:space="preserve"> </w:t>
      </w:r>
      <w:r w:rsidR="001218E2">
        <w:rPr>
          <w:rFonts w:cstheme="minorHAnsi"/>
        </w:rPr>
        <w:t>(</w:t>
      </w:r>
      <w:bookmarkStart w:id="0" w:name="_GoBack"/>
      <w:bookmarkEnd w:id="0"/>
      <w:r w:rsidR="001218E2">
        <w:rPr>
          <w:rFonts w:cstheme="minorHAnsi"/>
        </w:rPr>
        <w:t xml:space="preserve">therefore being set to </w:t>
      </w:r>
      <w:r w:rsidR="001218E2">
        <w:rPr>
          <w:rFonts w:cstheme="minorHAnsi"/>
        </w:rPr>
        <w:t>1</w:t>
      </w:r>
      <w:r w:rsidR="001218E2">
        <w:rPr>
          <w:rFonts w:cstheme="minorHAnsi"/>
        </w:rPr>
        <w:t>)</w:t>
      </w:r>
      <w:r w:rsidRPr="00D60B72">
        <w:rPr>
          <w:rFonts w:cstheme="minorHAnsi"/>
        </w:rPr>
        <w:t>, enough exposure does lie in the open market programs to develop sensible factors for</w:t>
      </w:r>
      <w:r w:rsidR="00D60B72">
        <w:rPr>
          <w:rFonts w:cstheme="minorHAnsi"/>
        </w:rPr>
        <w:t xml:space="preserve"> the</w:t>
      </w:r>
      <w:r w:rsidRPr="00D60B72">
        <w:rPr>
          <w:rFonts w:cstheme="minorHAnsi"/>
        </w:rPr>
        <w:t xml:space="preserve"> Insured Revenue and Number of Physicians curves.</w:t>
      </w:r>
    </w:p>
    <w:p w:rsidR="00BA233F" w:rsidRPr="00D60B72" w:rsidRDefault="00BA233F" w:rsidP="00BA233F">
      <w:pPr>
        <w:pStyle w:val="ListParagraph"/>
        <w:rPr>
          <w:rFonts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sz w:val="18"/>
        </w:rPr>
      </w:pPr>
      <w:r w:rsidRPr="00D60B72">
        <w:rPr>
          <w:rFonts w:asciiTheme="minorHAnsi" w:hAnsiTheme="minorHAnsi" w:cstheme="minorHAnsi"/>
          <w:u w:val="single"/>
        </w:rPr>
        <w:lastRenderedPageBreak/>
        <w:t>Summary Statistics</w:t>
      </w:r>
    </w:p>
    <w:tbl>
      <w:tblPr>
        <w:tblW w:w="9214" w:type="dxa"/>
        <w:tblLook w:val="04A0" w:firstRow="1" w:lastRow="0" w:firstColumn="1" w:lastColumn="0" w:noHBand="0" w:noVBand="1"/>
      </w:tblPr>
      <w:tblGrid>
        <w:gridCol w:w="512"/>
        <w:gridCol w:w="2621"/>
        <w:gridCol w:w="1134"/>
        <w:gridCol w:w="1334"/>
        <w:gridCol w:w="1222"/>
        <w:gridCol w:w="1421"/>
        <w:gridCol w:w="1127"/>
      </w:tblGrid>
      <w:tr w:rsidR="00F01145" w:rsidRPr="00D60B72" w:rsidTr="00F01145">
        <w:trPr>
          <w:trHeight w:val="300"/>
        </w:trPr>
        <w:tc>
          <w:tcPr>
            <w:tcW w:w="512" w:type="dxa"/>
            <w:noWrap/>
            <w:vAlign w:val="bottom"/>
            <w:hideMark/>
          </w:tcPr>
          <w:p w:rsidR="00F01145" w:rsidRPr="00D60B72" w:rsidRDefault="00F01145">
            <w:pPr>
              <w:rPr>
                <w:rFonts w:asciiTheme="minorHAnsi" w:hAnsiTheme="minorHAnsi" w:cstheme="minorHAnsi"/>
                <w:sz w:val="18"/>
              </w:rPr>
            </w:pPr>
          </w:p>
        </w:tc>
        <w:tc>
          <w:tcPr>
            <w:tcW w:w="2621" w:type="dxa"/>
            <w:noWrap/>
            <w:vAlign w:val="bottom"/>
            <w:hideMark/>
          </w:tcPr>
          <w:p w:rsidR="00F01145" w:rsidRPr="00D60B72" w:rsidRDefault="00F01145">
            <w:pPr>
              <w:rPr>
                <w:rFonts w:asciiTheme="minorHAnsi" w:hAnsiTheme="minorHAnsi" w:cstheme="minorHAnsi"/>
                <w:szCs w:val="20"/>
                <w:lang w:eastAsia="en-AU"/>
              </w:rPr>
            </w:pPr>
          </w:p>
        </w:tc>
        <w:tc>
          <w:tcPr>
            <w:tcW w:w="1134"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bCs/>
                <w:color w:val="000000"/>
                <w:sz w:val="18"/>
                <w:szCs w:val="22"/>
                <w:lang w:eastAsia="en-AU"/>
              </w:rPr>
            </w:pPr>
            <w:r w:rsidRPr="00D60B72">
              <w:rPr>
                <w:rFonts w:asciiTheme="minorHAnsi" w:hAnsiTheme="minorHAnsi" w:cstheme="minorHAnsi"/>
                <w:b/>
                <w:bCs/>
                <w:color w:val="000000"/>
                <w:sz w:val="18"/>
                <w:lang w:eastAsia="en-AU"/>
              </w:rPr>
              <w:t>omprog</w:t>
            </w:r>
          </w:p>
        </w:tc>
        <w:tc>
          <w:tcPr>
            <w:tcW w:w="1334"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open</w:t>
            </w:r>
          </w:p>
        </w:tc>
        <w:tc>
          <w:tcPr>
            <w:tcW w:w="1222"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prog</w:t>
            </w:r>
          </w:p>
        </w:tc>
        <w:tc>
          <w:tcPr>
            <w:tcW w:w="1421"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bCs/>
                <w:color w:val="000000"/>
                <w:sz w:val="18"/>
                <w:lang w:eastAsia="en-AU"/>
              </w:rPr>
            </w:pPr>
            <w:r w:rsidRPr="00D60B72">
              <w:rPr>
                <w:rFonts w:asciiTheme="minorHAnsi" w:hAnsiTheme="minorHAnsi" w:cstheme="minorHAnsi"/>
                <w:b/>
                <w:bCs/>
                <w:color w:val="000000"/>
                <w:sz w:val="18"/>
                <w:lang w:eastAsia="en-AU"/>
              </w:rPr>
              <w:t>Reinsurance Treaty</w:t>
            </w:r>
          </w:p>
        </w:tc>
        <w:tc>
          <w:tcPr>
            <w:tcW w:w="970"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bCs/>
                <w:i/>
                <w:iCs/>
                <w:color w:val="000000"/>
                <w:sz w:val="18"/>
                <w:lang w:eastAsia="en-AU"/>
              </w:rPr>
            </w:pPr>
            <w:r w:rsidRPr="00D60B72">
              <w:rPr>
                <w:rFonts w:asciiTheme="minorHAnsi" w:hAnsiTheme="minorHAnsi" w:cstheme="minorHAnsi"/>
                <w:b/>
                <w:bCs/>
                <w:i/>
                <w:iCs/>
                <w:color w:val="000000"/>
                <w:sz w:val="18"/>
                <w:lang w:eastAsia="en-AU"/>
              </w:rPr>
              <w:t>Total</w:t>
            </w:r>
          </w:p>
        </w:tc>
      </w:tr>
      <w:tr w:rsidR="00F01145" w:rsidRPr="00D60B72" w:rsidTr="00F01145">
        <w:trPr>
          <w:trHeight w:val="300"/>
        </w:trPr>
        <w:tc>
          <w:tcPr>
            <w:tcW w:w="512" w:type="dxa"/>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F01145" w:rsidRPr="00D60B72" w:rsidRDefault="00F01145">
            <w:pPr>
              <w:jc w:val="cente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Cyber </w:t>
            </w:r>
          </w:p>
        </w:tc>
        <w:tc>
          <w:tcPr>
            <w:tcW w:w="2621"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Exposure</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1,580</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16,737</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7,821</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985,182</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1,011,319</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Count</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18</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266</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33</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1,846</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2,163</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Cost</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$937,322</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$14,113,149</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$5,358,225</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$23,354,665</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$43,763,362</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Frequency</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1.14%</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1.59%</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0.42%</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0.19%</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0.21%</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Average Claim Severity</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$52,073</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$53,057</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$162,370</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$12,651</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$20,233</w:t>
            </w:r>
          </w:p>
        </w:tc>
      </w:tr>
      <w:tr w:rsidR="00F01145" w:rsidRPr="00D60B72" w:rsidTr="00F01145">
        <w:trPr>
          <w:trHeight w:val="300"/>
        </w:trPr>
        <w:tc>
          <w:tcPr>
            <w:tcW w:w="512" w:type="dxa"/>
            <w:vMerge w:val="restart"/>
            <w:tcBorders>
              <w:top w:val="nil"/>
              <w:left w:val="single" w:sz="4" w:space="0" w:color="auto"/>
              <w:bottom w:val="single" w:sz="4" w:space="0" w:color="auto"/>
              <w:right w:val="single" w:sz="4" w:space="0" w:color="auto"/>
            </w:tcBorders>
            <w:noWrap/>
            <w:textDirection w:val="btLr"/>
            <w:vAlign w:val="center"/>
            <w:hideMark/>
          </w:tcPr>
          <w:p w:rsidR="00F01145" w:rsidRPr="00D60B72" w:rsidRDefault="00F01145">
            <w:pPr>
              <w:jc w:val="cente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Medefense</w:t>
            </w: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Exposure</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15</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3,429</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6,459</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137,623</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147,526</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Count</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43</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27</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560</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630</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Cost</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$1,442,959</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$3,088,541</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$5,306,742</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$9,838,242</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Claim Frequency</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0.00%</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1.25%</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0.42%</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0.41%</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0.43%</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2621"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Average Claim Severity</w:t>
            </w:r>
          </w:p>
        </w:tc>
        <w:tc>
          <w:tcPr>
            <w:tcW w:w="1134"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w:t>
            </w:r>
          </w:p>
        </w:tc>
        <w:tc>
          <w:tcPr>
            <w:tcW w:w="13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$33,557</w:t>
            </w:r>
          </w:p>
        </w:tc>
        <w:tc>
          <w:tcPr>
            <w:tcW w:w="1222"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$114,390</w:t>
            </w:r>
          </w:p>
        </w:tc>
        <w:tc>
          <w:tcPr>
            <w:tcW w:w="1421"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$9,476</w:t>
            </w:r>
          </w:p>
        </w:tc>
        <w:tc>
          <w:tcPr>
            <w:tcW w:w="970"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i/>
                <w:iCs/>
                <w:color w:val="000000"/>
                <w:sz w:val="18"/>
                <w:lang w:eastAsia="en-AU"/>
              </w:rPr>
            </w:pPr>
            <w:r w:rsidRPr="00D60B72">
              <w:rPr>
                <w:rFonts w:asciiTheme="minorHAnsi" w:hAnsiTheme="minorHAnsi" w:cstheme="minorHAnsi"/>
                <w:i/>
                <w:iCs/>
                <w:color w:val="000000"/>
                <w:sz w:val="18"/>
                <w:lang w:eastAsia="en-AU"/>
              </w:rPr>
              <w:t>$15,616</w:t>
            </w:r>
          </w:p>
        </w:tc>
      </w:tr>
    </w:tbl>
    <w:p w:rsidR="00F01145" w:rsidRPr="00D60B72" w:rsidRDefault="00F01145" w:rsidP="00F01145">
      <w:pPr>
        <w:rPr>
          <w:rFonts w:asciiTheme="minorHAnsi" w:eastAsiaTheme="minorHAnsi" w:hAnsiTheme="minorHAnsi" w:cstheme="minorHAnsi"/>
          <w:sz w:val="18"/>
          <w:szCs w:val="22"/>
        </w:rPr>
      </w:pPr>
    </w:p>
    <w:p w:rsidR="00F01145" w:rsidRPr="00D60B72" w:rsidRDefault="00F01145" w:rsidP="00F01145">
      <w:pPr>
        <w:rPr>
          <w:rFonts w:asciiTheme="minorHAnsi" w:hAnsiTheme="minorHAnsi" w:cstheme="minorHAnsi"/>
          <w:sz w:val="18"/>
        </w:rPr>
      </w:pPr>
    </w:p>
    <w:p w:rsidR="00F01145" w:rsidRPr="00D60B72" w:rsidRDefault="00F01145" w:rsidP="00F01145">
      <w:pPr>
        <w:rPr>
          <w:rFonts w:asciiTheme="minorHAnsi" w:hAnsiTheme="minorHAnsi" w:cstheme="minorHAnsi"/>
          <w:sz w:val="18"/>
        </w:rPr>
      </w:pPr>
    </w:p>
    <w:p w:rsidR="00F01145" w:rsidRPr="00D60B72" w:rsidRDefault="00F01145" w:rsidP="00F01145">
      <w:pPr>
        <w:rPr>
          <w:rFonts w:asciiTheme="minorHAnsi" w:hAnsiTheme="minorHAnsi" w:cstheme="minorHAnsi"/>
          <w:sz w:val="18"/>
        </w:rPr>
      </w:pPr>
    </w:p>
    <w:p w:rsidR="00F01145" w:rsidRPr="00D60B72" w:rsidRDefault="00F01145" w:rsidP="00F01145">
      <w:pPr>
        <w:rPr>
          <w:rFonts w:asciiTheme="minorHAnsi" w:hAnsiTheme="minorHAnsi" w:cstheme="minorHAnsi"/>
          <w:sz w:val="18"/>
        </w:rPr>
      </w:pPr>
    </w:p>
    <w:p w:rsidR="00F01145" w:rsidRPr="00D60B72" w:rsidRDefault="00F01145" w:rsidP="00F01145">
      <w:pPr>
        <w:rPr>
          <w:rFonts w:asciiTheme="minorHAnsi" w:hAnsiTheme="minorHAnsi" w:cstheme="minorHAnsi"/>
          <w:sz w:val="22"/>
          <w:u w:val="single"/>
        </w:rPr>
      </w:pPr>
      <w:r w:rsidRPr="00D60B72">
        <w:rPr>
          <w:rFonts w:asciiTheme="minorHAnsi" w:hAnsiTheme="minorHAnsi" w:cstheme="minorHAnsi"/>
          <w:u w:val="single"/>
        </w:rPr>
        <w:t>Non-zero Cost Claims</w:t>
      </w:r>
    </w:p>
    <w:p w:rsidR="00F01145" w:rsidRPr="00D60B72" w:rsidRDefault="00F01145" w:rsidP="00F01145">
      <w:pPr>
        <w:rPr>
          <w:rFonts w:asciiTheme="minorHAnsi" w:hAnsiTheme="minorHAnsi" w:cstheme="minorHAnsi"/>
          <w:sz w:val="18"/>
        </w:rPr>
      </w:pPr>
    </w:p>
    <w:tbl>
      <w:tblPr>
        <w:tblW w:w="9356" w:type="dxa"/>
        <w:tblLook w:val="04A0" w:firstRow="1" w:lastRow="0" w:firstColumn="1" w:lastColumn="0" w:noHBand="0" w:noVBand="1"/>
      </w:tblPr>
      <w:tblGrid>
        <w:gridCol w:w="463"/>
        <w:gridCol w:w="1097"/>
        <w:gridCol w:w="900"/>
        <w:gridCol w:w="1127"/>
        <w:gridCol w:w="1127"/>
        <w:gridCol w:w="1127"/>
        <w:gridCol w:w="1036"/>
        <w:gridCol w:w="1127"/>
        <w:gridCol w:w="1364"/>
      </w:tblGrid>
      <w:tr w:rsidR="00F01145" w:rsidRPr="00D60B72" w:rsidTr="00F01145">
        <w:trPr>
          <w:trHeight w:val="300"/>
        </w:trPr>
        <w:tc>
          <w:tcPr>
            <w:tcW w:w="463" w:type="dxa"/>
            <w:noWrap/>
            <w:vAlign w:val="bottom"/>
            <w:hideMark/>
          </w:tcPr>
          <w:p w:rsidR="00F01145" w:rsidRPr="00D60B72" w:rsidRDefault="00F01145">
            <w:pPr>
              <w:rPr>
                <w:rFonts w:asciiTheme="minorHAnsi" w:hAnsiTheme="minorHAnsi" w:cstheme="minorHAnsi"/>
                <w:sz w:val="18"/>
              </w:rPr>
            </w:pPr>
          </w:p>
        </w:tc>
        <w:tc>
          <w:tcPr>
            <w:tcW w:w="1097" w:type="dxa"/>
            <w:noWrap/>
            <w:vAlign w:val="bottom"/>
            <w:hideMark/>
          </w:tcPr>
          <w:p w:rsidR="00F01145" w:rsidRPr="00D60B72" w:rsidRDefault="00F01145">
            <w:pPr>
              <w:rPr>
                <w:rFonts w:asciiTheme="minorHAnsi" w:hAnsiTheme="minorHAnsi" w:cstheme="minorHAnsi"/>
                <w:szCs w:val="20"/>
                <w:lang w:eastAsia="en-AU"/>
              </w:rPr>
            </w:pPr>
          </w:p>
        </w:tc>
        <w:tc>
          <w:tcPr>
            <w:tcW w:w="898" w:type="dxa"/>
            <w:tcBorders>
              <w:top w:val="single" w:sz="4" w:space="0" w:color="auto"/>
              <w:left w:val="single" w:sz="4" w:space="0" w:color="auto"/>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szCs w:val="22"/>
                <w:lang w:eastAsia="en-AU"/>
              </w:rPr>
            </w:pPr>
            <w:r w:rsidRPr="00D60B72">
              <w:rPr>
                <w:rFonts w:asciiTheme="minorHAnsi" w:hAnsiTheme="minorHAnsi" w:cstheme="minorHAnsi"/>
                <w:b/>
                <w:color w:val="000000"/>
                <w:sz w:val="18"/>
                <w:lang w:eastAsia="en-AU"/>
              </w:rPr>
              <w:t>omprog</w:t>
            </w:r>
          </w:p>
        </w:tc>
        <w:tc>
          <w:tcPr>
            <w:tcW w:w="1125"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open</w:t>
            </w:r>
          </w:p>
        </w:tc>
        <w:tc>
          <w:tcPr>
            <w:tcW w:w="1125"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prog</w:t>
            </w:r>
          </w:p>
        </w:tc>
        <w:tc>
          <w:tcPr>
            <w:tcW w:w="1125"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rein</w:t>
            </w:r>
          </w:p>
        </w:tc>
        <w:tc>
          <w:tcPr>
            <w:tcW w:w="1034"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reinbu</w:t>
            </w:r>
          </w:p>
        </w:tc>
        <w:tc>
          <w:tcPr>
            <w:tcW w:w="1125"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Total</w:t>
            </w:r>
          </w:p>
        </w:tc>
        <w:tc>
          <w:tcPr>
            <w:tcW w:w="1364" w:type="dxa"/>
            <w:tcBorders>
              <w:top w:val="single" w:sz="4" w:space="0" w:color="auto"/>
              <w:left w:val="nil"/>
              <w:bottom w:val="single" w:sz="4" w:space="0" w:color="auto"/>
              <w:right w:val="single" w:sz="4" w:space="0" w:color="auto"/>
            </w:tcBorders>
            <w:noWrap/>
            <w:vAlign w:val="bottom"/>
            <w:hideMark/>
          </w:tcPr>
          <w:p w:rsidR="00F01145" w:rsidRPr="00D60B72" w:rsidRDefault="00F01145">
            <w:pPr>
              <w:jc w:val="center"/>
              <w:rPr>
                <w:rFonts w:asciiTheme="minorHAnsi" w:hAnsiTheme="minorHAnsi" w:cstheme="minorHAnsi"/>
                <w:b/>
                <w:color w:val="000000"/>
                <w:sz w:val="18"/>
                <w:lang w:eastAsia="en-AU"/>
              </w:rPr>
            </w:pPr>
            <w:r w:rsidRPr="00D60B72">
              <w:rPr>
                <w:rFonts w:asciiTheme="minorHAnsi" w:hAnsiTheme="minorHAnsi" w:cstheme="minorHAnsi"/>
                <w:b/>
                <w:color w:val="000000"/>
                <w:sz w:val="18"/>
                <w:lang w:eastAsia="en-AU"/>
              </w:rPr>
              <w:t>Percentage mapped to valid exposure</w:t>
            </w:r>
          </w:p>
        </w:tc>
      </w:tr>
      <w:tr w:rsidR="00F01145" w:rsidRPr="00D60B72" w:rsidTr="00F01145">
        <w:trPr>
          <w:trHeight w:val="300"/>
        </w:trPr>
        <w:tc>
          <w:tcPr>
            <w:tcW w:w="463" w:type="dxa"/>
            <w:vMerge w:val="restart"/>
            <w:tcBorders>
              <w:top w:val="single" w:sz="4" w:space="0" w:color="auto"/>
              <w:left w:val="single" w:sz="4" w:space="0" w:color="auto"/>
              <w:bottom w:val="single" w:sz="4" w:space="0" w:color="auto"/>
              <w:right w:val="single" w:sz="4" w:space="0" w:color="auto"/>
            </w:tcBorders>
            <w:noWrap/>
            <w:textDirection w:val="btLr"/>
            <w:vAlign w:val="bottom"/>
            <w:hideMark/>
          </w:tcPr>
          <w:p w:rsidR="00F01145" w:rsidRPr="00D60B72" w:rsidRDefault="00F01145">
            <w:pPr>
              <w:jc w:val="cente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Cyber</w:t>
            </w:r>
          </w:p>
        </w:tc>
        <w:tc>
          <w:tcPr>
            <w:tcW w:w="1097" w:type="dxa"/>
            <w:tcBorders>
              <w:top w:val="single" w:sz="4" w:space="0" w:color="auto"/>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Total Claim Count</w:t>
            </w:r>
          </w:p>
        </w:tc>
        <w:tc>
          <w:tcPr>
            <w:tcW w:w="89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20</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269</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662</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2025</w:t>
            </w:r>
          </w:p>
        </w:tc>
        <w:tc>
          <w:tcPr>
            <w:tcW w:w="10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10</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2986</w:t>
            </w:r>
          </w:p>
        </w:tc>
        <w:tc>
          <w:tcPr>
            <w:tcW w:w="136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72%</w:t>
            </w:r>
          </w:p>
        </w:tc>
      </w:tr>
      <w:tr w:rsidR="00F01145" w:rsidRPr="00D60B72" w:rsidTr="00F01145">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109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Total Claim Cost</w:t>
            </w:r>
          </w:p>
        </w:tc>
        <w:tc>
          <w:tcPr>
            <w:tcW w:w="89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$988,778</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$14,143,690</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$10,447,332</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$27,570,887</w:t>
            </w:r>
          </w:p>
        </w:tc>
        <w:tc>
          <w:tcPr>
            <w:tcW w:w="10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$850,532</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$54,001,219</w:t>
            </w:r>
          </w:p>
        </w:tc>
        <w:tc>
          <w:tcPr>
            <w:tcW w:w="136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81%</w:t>
            </w:r>
          </w:p>
        </w:tc>
      </w:tr>
      <w:tr w:rsidR="00F01145" w:rsidRPr="00D60B72" w:rsidTr="00F01145">
        <w:trPr>
          <w:trHeight w:val="300"/>
        </w:trPr>
        <w:tc>
          <w:tcPr>
            <w:tcW w:w="463" w:type="dxa"/>
            <w:vMerge w:val="restart"/>
            <w:tcBorders>
              <w:top w:val="nil"/>
              <w:left w:val="single" w:sz="4" w:space="0" w:color="auto"/>
              <w:bottom w:val="single" w:sz="4" w:space="0" w:color="auto"/>
              <w:right w:val="single" w:sz="4" w:space="0" w:color="auto"/>
            </w:tcBorders>
            <w:noWrap/>
            <w:textDirection w:val="btLr"/>
            <w:vAlign w:val="bottom"/>
            <w:hideMark/>
          </w:tcPr>
          <w:p w:rsidR="00F01145" w:rsidRPr="00D60B72" w:rsidRDefault="00F01145">
            <w:pPr>
              <w:jc w:val="cente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Medefense</w:t>
            </w:r>
          </w:p>
        </w:tc>
        <w:tc>
          <w:tcPr>
            <w:tcW w:w="109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Total Claim Count</w:t>
            </w:r>
          </w:p>
        </w:tc>
        <w:tc>
          <w:tcPr>
            <w:tcW w:w="898"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0</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54</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56</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641</w:t>
            </w:r>
          </w:p>
        </w:tc>
        <w:tc>
          <w:tcPr>
            <w:tcW w:w="10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23</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774</w:t>
            </w:r>
          </w:p>
        </w:tc>
        <w:tc>
          <w:tcPr>
            <w:tcW w:w="136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81%</w:t>
            </w:r>
          </w:p>
        </w:tc>
      </w:tr>
      <w:tr w:rsidR="00F01145" w:rsidRPr="00D60B72" w:rsidTr="00F01145">
        <w:trPr>
          <w:trHeight w:val="300"/>
        </w:trPr>
        <w:tc>
          <w:tcPr>
            <w:tcW w:w="0" w:type="auto"/>
            <w:vMerge/>
            <w:tcBorders>
              <w:top w:val="nil"/>
              <w:left w:val="single" w:sz="4" w:space="0" w:color="auto"/>
              <w:bottom w:val="single" w:sz="4" w:space="0" w:color="auto"/>
              <w:right w:val="single" w:sz="4" w:space="0" w:color="auto"/>
            </w:tcBorders>
            <w:vAlign w:val="center"/>
            <w:hideMark/>
          </w:tcPr>
          <w:p w:rsidR="00F01145" w:rsidRPr="00D60B72" w:rsidRDefault="00F01145">
            <w:pPr>
              <w:rPr>
                <w:rFonts w:asciiTheme="minorHAnsi" w:hAnsiTheme="minorHAnsi" w:cstheme="minorHAnsi"/>
                <w:color w:val="000000"/>
                <w:sz w:val="18"/>
                <w:szCs w:val="22"/>
                <w:lang w:eastAsia="en-AU"/>
              </w:rPr>
            </w:pPr>
          </w:p>
        </w:tc>
        <w:tc>
          <w:tcPr>
            <w:tcW w:w="1097"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Total Claim Cost</w:t>
            </w:r>
          </w:p>
        </w:tc>
        <w:tc>
          <w:tcPr>
            <w:tcW w:w="898" w:type="dxa"/>
            <w:tcBorders>
              <w:top w:val="nil"/>
              <w:left w:val="nil"/>
              <w:bottom w:val="single" w:sz="4" w:space="0" w:color="auto"/>
              <w:right w:val="single" w:sz="4" w:space="0" w:color="auto"/>
            </w:tcBorders>
            <w:noWrap/>
            <w:vAlign w:val="bottom"/>
            <w:hideMark/>
          </w:tcPr>
          <w:p w:rsidR="00F01145" w:rsidRPr="00D60B72" w:rsidRDefault="00F01145">
            <w:pPr>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 xml:space="preserve"> $-   </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$1,497,751</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$3,381,328</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$6,966,615</w:t>
            </w:r>
          </w:p>
        </w:tc>
        <w:tc>
          <w:tcPr>
            <w:tcW w:w="103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$3,721,381</w:t>
            </w:r>
          </w:p>
        </w:tc>
        <w:tc>
          <w:tcPr>
            <w:tcW w:w="1125"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$15,567,075</w:t>
            </w:r>
          </w:p>
        </w:tc>
        <w:tc>
          <w:tcPr>
            <w:tcW w:w="1364" w:type="dxa"/>
            <w:tcBorders>
              <w:top w:val="nil"/>
              <w:left w:val="nil"/>
              <w:bottom w:val="single" w:sz="4" w:space="0" w:color="auto"/>
              <w:right w:val="single" w:sz="4" w:space="0" w:color="auto"/>
            </w:tcBorders>
            <w:noWrap/>
            <w:vAlign w:val="bottom"/>
            <w:hideMark/>
          </w:tcPr>
          <w:p w:rsidR="00F01145" w:rsidRPr="00D60B72" w:rsidRDefault="00F01145">
            <w:pPr>
              <w:jc w:val="right"/>
              <w:rPr>
                <w:rFonts w:asciiTheme="minorHAnsi" w:hAnsiTheme="minorHAnsi" w:cstheme="minorHAnsi"/>
                <w:color w:val="000000"/>
                <w:sz w:val="18"/>
                <w:lang w:eastAsia="en-AU"/>
              </w:rPr>
            </w:pPr>
            <w:r w:rsidRPr="00D60B72">
              <w:rPr>
                <w:rFonts w:asciiTheme="minorHAnsi" w:hAnsiTheme="minorHAnsi" w:cstheme="minorHAnsi"/>
                <w:color w:val="000000"/>
                <w:sz w:val="18"/>
                <w:lang w:eastAsia="en-AU"/>
              </w:rPr>
              <w:t>63%</w:t>
            </w:r>
          </w:p>
        </w:tc>
      </w:tr>
    </w:tbl>
    <w:p w:rsidR="00F01145" w:rsidRPr="00D60B72" w:rsidRDefault="00F01145" w:rsidP="00F01145">
      <w:pPr>
        <w:rPr>
          <w:rFonts w:asciiTheme="minorHAnsi" w:eastAsiaTheme="minorHAnsi" w:hAnsiTheme="minorHAnsi" w:cstheme="minorHAnsi"/>
          <w:sz w:val="18"/>
          <w:szCs w:val="22"/>
        </w:rPr>
      </w:pPr>
    </w:p>
    <w:p w:rsidR="00F01145" w:rsidRPr="00D60B72" w:rsidRDefault="00F01145" w:rsidP="00F01145">
      <w:pPr>
        <w:rPr>
          <w:rFonts w:asciiTheme="minorHAnsi" w:eastAsiaTheme="majorEastAsia" w:hAnsiTheme="minorHAnsi" w:cstheme="minorHAnsi"/>
          <w:color w:val="2E74B5" w:themeColor="accent1" w:themeShade="BF"/>
          <w:sz w:val="24"/>
          <w:szCs w:val="32"/>
        </w:rPr>
      </w:pPr>
      <w:r w:rsidRPr="00D60B72">
        <w:rPr>
          <w:rFonts w:asciiTheme="minorHAnsi" w:hAnsiTheme="minorHAnsi" w:cstheme="minorHAnsi"/>
          <w:sz w:val="18"/>
        </w:rPr>
        <w:br w:type="page"/>
      </w:r>
    </w:p>
    <w:p w:rsidR="00F01145" w:rsidRPr="00D60B72" w:rsidRDefault="00F01145" w:rsidP="00F01145">
      <w:pPr>
        <w:pStyle w:val="Heading2"/>
        <w:rPr>
          <w:rFonts w:asciiTheme="minorHAnsi" w:hAnsiTheme="minorHAnsi" w:cstheme="minorHAnsi"/>
          <w:sz w:val="32"/>
          <w:szCs w:val="32"/>
        </w:rPr>
      </w:pPr>
      <w:r w:rsidRPr="00D60B72">
        <w:rPr>
          <w:rFonts w:asciiTheme="minorHAnsi" w:hAnsiTheme="minorHAnsi" w:cstheme="minorHAnsi"/>
        </w:rPr>
        <w:lastRenderedPageBreak/>
        <w:t>Appendix 2 – GLM Model Results</w:t>
      </w:r>
    </w:p>
    <w:p w:rsidR="00F01145" w:rsidRPr="00D60B72" w:rsidRDefault="00F01145" w:rsidP="00F01145">
      <w:pPr>
        <w:rPr>
          <w:rFonts w:asciiTheme="minorHAnsi" w:hAnsiTheme="minorHAnsi" w:cstheme="minorHAnsi"/>
        </w:rPr>
      </w:pPr>
    </w:p>
    <w:p w:rsidR="00F01145" w:rsidRPr="00D60B72" w:rsidRDefault="00F01145" w:rsidP="00F01145">
      <w:pPr>
        <w:pStyle w:val="Heading3"/>
        <w:rPr>
          <w:rFonts w:asciiTheme="minorHAnsi" w:hAnsiTheme="minorHAnsi" w:cstheme="minorHAnsi"/>
        </w:rPr>
      </w:pPr>
      <w:r w:rsidRPr="00D60B72">
        <w:rPr>
          <w:rFonts w:asciiTheme="minorHAnsi" w:hAnsiTheme="minorHAnsi" w:cstheme="minorHAnsi"/>
        </w:rPr>
        <w:t>Cyber Frequency</w:t>
      </w:r>
    </w:p>
    <w:p w:rsidR="00F01145" w:rsidRPr="00D60B72" w:rsidRDefault="00F01145" w:rsidP="00F01145">
      <w:pPr>
        <w:rPr>
          <w:rFonts w:ascii="SimSun" w:eastAsia="SimSun" w:hAnsi="SimSun" w:cstheme="minorHAnsi"/>
        </w:rPr>
      </w:pP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Generalized Linear Model Regression Results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Dep. Variable:          CYBClaimCount   No. Observations:                26222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GLM   Df Residuals:                    26218</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Family:                 Poisson   Df Model:                            3</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Link Function:                    log   Scale:                             1.0</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Method:                          IRLS   Log-Likelihood:                -2446.9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Date:                Wed, 06 Jun 2018   Deviance:                       3780.0</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Time:                        11:59:59   Pearson chi2:                 3.15e+04</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No. Iterations:                     7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coef    std err          z      P&gt;|z|      [0.025      0.975]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Intercept         -15.7898      0.602    -26.247      0.000     -16.969     -14.611</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missing_Revenue     5.1374      0.477     10.779      0.000       4.203       6.072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log_Revenue         0.3332      0.027     12.369      0.000       0.280       0.386</w:t>
      </w:r>
    </w:p>
    <w:p w:rsidR="00F01145" w:rsidRPr="00D60B72" w:rsidRDefault="00F01145" w:rsidP="00D60B72">
      <w:pPr>
        <w:pBdr>
          <w:bottom w:val="double" w:sz="6" w:space="10" w:color="auto"/>
        </w:pBdr>
        <w:rPr>
          <w:rFonts w:ascii="SimSun" w:eastAsia="SimSun" w:hAnsi="SimSun" w:cstheme="minorHAnsi"/>
          <w:sz w:val="16"/>
        </w:rPr>
      </w:pPr>
      <w:r w:rsidRPr="00D60B72">
        <w:rPr>
          <w:rFonts w:ascii="SimSun" w:eastAsia="SimSun" w:hAnsi="SimSun" w:cstheme="minorHAnsi"/>
          <w:sz w:val="16"/>
        </w:rPr>
        <w:t>log_CyberLimit      0.4209      0.039     10.773      0.000       0.344       0.497</w:t>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drawing>
          <wp:inline distT="0" distB="0" distL="0" distR="0">
            <wp:extent cx="269557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lang w:val="en-AU" w:eastAsia="en-AU"/>
        </w:rPr>
        <w:drawing>
          <wp:inline distT="0" distB="0" distL="0" distR="0">
            <wp:extent cx="2695575" cy="2695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lastRenderedPageBreak/>
        <w:drawing>
          <wp:inline distT="0" distB="0" distL="0" distR="0">
            <wp:extent cx="26955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lang w:val="en-AU" w:eastAsia="en-AU"/>
        </w:rPr>
        <w:drawing>
          <wp:inline distT="0" distB="0" distL="0" distR="0">
            <wp:extent cx="2695575" cy="2695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drawing>
          <wp:inline distT="0" distB="0" distL="0" distR="0">
            <wp:extent cx="2695575" cy="2695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pPr>
        <w:rPr>
          <w:rFonts w:asciiTheme="minorHAnsi" w:eastAsiaTheme="majorEastAsia" w:hAnsiTheme="minorHAnsi" w:cstheme="minorHAnsi"/>
          <w:color w:val="2E74B5" w:themeColor="accent1" w:themeShade="BF"/>
          <w:sz w:val="26"/>
          <w:szCs w:val="26"/>
          <w:lang w:val="en-AU"/>
        </w:rPr>
      </w:pPr>
      <w:r w:rsidRPr="00D60B72">
        <w:rPr>
          <w:rFonts w:asciiTheme="minorHAnsi" w:hAnsiTheme="minorHAnsi" w:cstheme="minorHAnsi"/>
        </w:rPr>
        <w:br w:type="page"/>
      </w:r>
    </w:p>
    <w:p w:rsidR="00F01145" w:rsidRPr="00D60B72" w:rsidRDefault="00F01145" w:rsidP="00F01145">
      <w:pPr>
        <w:pStyle w:val="Heading3"/>
        <w:rPr>
          <w:rFonts w:asciiTheme="minorHAnsi" w:hAnsiTheme="minorHAnsi" w:cstheme="minorHAnsi"/>
        </w:rPr>
      </w:pPr>
      <w:r w:rsidRPr="00D60B72">
        <w:rPr>
          <w:rFonts w:asciiTheme="minorHAnsi" w:hAnsiTheme="minorHAnsi" w:cstheme="minorHAnsi"/>
        </w:rPr>
        <w:lastRenderedPageBreak/>
        <w:t>Cyber Severity</w:t>
      </w:r>
    </w:p>
    <w:p w:rsidR="00F01145" w:rsidRPr="00D60B72" w:rsidRDefault="00F01145" w:rsidP="00F01145">
      <w:pPr>
        <w:rPr>
          <w:rFonts w:asciiTheme="minorHAnsi" w:hAnsiTheme="minorHAnsi" w:cstheme="minorHAnsi"/>
        </w:rPr>
      </w:pP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Generalized Linear Model Regression Results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Dep. Variable:           CYBClaimCost   No. Observations:                  432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GLM   Df Residuals:                      429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Family:                   Gamma   Df Model:                            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Link Function:                    log   Scale:                   4.18429369903</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Method:                          IRLS   Log-Likelihood:                -5347.0</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Date:                Wed, 06 Jun 2018   Deviance:                       841.27</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Time:                        12:00:02   Pearson chi2:                 1.80e+03</w:t>
      </w:r>
    </w:p>
    <w:p w:rsidR="00F01145" w:rsidRPr="00D60B72" w:rsidRDefault="00F01145" w:rsidP="00F01145">
      <w:pPr>
        <w:pBdr>
          <w:bottom w:val="double" w:sz="6" w:space="1" w:color="auto"/>
        </w:pBdr>
        <w:rPr>
          <w:rFonts w:ascii="SimSun" w:eastAsia="SimSun" w:hAnsi="SimSun" w:cstheme="minorHAnsi"/>
          <w:sz w:val="16"/>
        </w:rPr>
      </w:pPr>
      <w:r w:rsidRPr="00D60B72">
        <w:rPr>
          <w:rFonts w:ascii="SimSun" w:eastAsia="SimSun" w:hAnsi="SimSun" w:cstheme="minorHAnsi"/>
          <w:sz w:val="16"/>
        </w:rPr>
        <w:t xml:space="preserve">No. Iterations:                     7                                         </w:t>
      </w:r>
    </w:p>
    <w:p w:rsidR="00F01145" w:rsidRPr="00D60B72" w:rsidRDefault="00F01145" w:rsidP="00F01145">
      <w:pPr>
        <w:rPr>
          <w:rFonts w:ascii="SimSun" w:eastAsia="SimSun" w:hAnsi="SimSun" w:cstheme="minorHAnsi"/>
          <w:sz w:val="16"/>
        </w:rPr>
      </w:pPr>
    </w:p>
    <w:p w:rsidR="00F01145" w:rsidRPr="00D60B72" w:rsidRDefault="00F01145" w:rsidP="00F01145">
      <w:pPr>
        <w:rPr>
          <w:rFonts w:ascii="SimSun" w:eastAsia="SimSun" w:hAnsi="SimSun" w:cstheme="minorHAnsi"/>
          <w:sz w:val="16"/>
        </w:rPr>
      </w:pP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coef    std err          z      P&gt;|z|      [0.025      0.975]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Intercept                    9.7008      0.161     60.298      0.000       9.385      10.016</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missing_NumberPhysicians     2.0359      0.283      7.200      0.000       1.482       2.590</w:t>
      </w:r>
    </w:p>
    <w:p w:rsidR="00F01145" w:rsidRPr="00D60B72" w:rsidRDefault="00F01145" w:rsidP="00F01145">
      <w:pPr>
        <w:pBdr>
          <w:bottom w:val="double" w:sz="6" w:space="1" w:color="auto"/>
        </w:pBdr>
        <w:rPr>
          <w:rFonts w:ascii="SimSun" w:eastAsia="SimSun" w:hAnsi="SimSun" w:cstheme="minorHAnsi"/>
          <w:sz w:val="16"/>
        </w:rPr>
      </w:pPr>
      <w:r w:rsidRPr="00D60B72">
        <w:rPr>
          <w:rFonts w:ascii="SimSun" w:eastAsia="SimSun" w:hAnsi="SimSun" w:cstheme="minorHAnsi"/>
          <w:sz w:val="16"/>
        </w:rPr>
        <w:t>log_NumberPhysicians         0.7169      0.134      5.345      0.000       0.454       0.980</w:t>
      </w:r>
    </w:p>
    <w:p w:rsidR="00F01145" w:rsidRPr="00D60B72" w:rsidRDefault="00F01145" w:rsidP="00F01145">
      <w:pPr>
        <w:rPr>
          <w:rFonts w:ascii="SimSun" w:eastAsia="SimSun" w:hAnsi="SimSun"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drawing>
          <wp:inline distT="0" distB="0" distL="0" distR="0">
            <wp:extent cx="269557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sz w:val="16"/>
          <w:lang w:val="en-AU" w:eastAsia="en-AU"/>
        </w:rPr>
        <w:drawing>
          <wp:inline distT="0" distB="0" distL="0" distR="0">
            <wp:extent cx="26955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lastRenderedPageBreak/>
        <w:drawing>
          <wp:inline distT="0" distB="0" distL="0" distR="0">
            <wp:extent cx="2695575" cy="269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sz w:val="16"/>
          <w:lang w:val="en-AU" w:eastAsia="en-AU"/>
        </w:rPr>
        <w:drawing>
          <wp:inline distT="0" distB="0" distL="0" distR="0">
            <wp:extent cx="2695575" cy="2695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drawing>
          <wp:inline distT="0" distB="0" distL="0" distR="0">
            <wp:extent cx="269557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pPr>
        <w:rPr>
          <w:rFonts w:asciiTheme="minorHAnsi" w:eastAsiaTheme="majorEastAsia" w:hAnsiTheme="minorHAnsi" w:cstheme="minorHAnsi"/>
          <w:color w:val="2E74B5" w:themeColor="accent1" w:themeShade="BF"/>
          <w:sz w:val="26"/>
          <w:szCs w:val="26"/>
          <w:lang w:val="en-AU"/>
        </w:rPr>
      </w:pPr>
      <w:r w:rsidRPr="00D60B72">
        <w:rPr>
          <w:rFonts w:asciiTheme="minorHAnsi" w:hAnsiTheme="minorHAnsi" w:cstheme="minorHAnsi"/>
        </w:rPr>
        <w:br w:type="page"/>
      </w:r>
    </w:p>
    <w:p w:rsidR="00F01145" w:rsidRPr="00D60B72" w:rsidRDefault="00F01145" w:rsidP="00F01145">
      <w:pPr>
        <w:pStyle w:val="Heading3"/>
        <w:rPr>
          <w:rFonts w:asciiTheme="minorHAnsi" w:hAnsiTheme="minorHAnsi" w:cstheme="minorHAnsi"/>
          <w:sz w:val="26"/>
        </w:rPr>
      </w:pPr>
      <w:r w:rsidRPr="00D60B72">
        <w:rPr>
          <w:rFonts w:asciiTheme="minorHAnsi" w:hAnsiTheme="minorHAnsi" w:cstheme="minorHAnsi"/>
        </w:rPr>
        <w:lastRenderedPageBreak/>
        <w:t>Medefense Frequency</w:t>
      </w:r>
    </w:p>
    <w:p w:rsidR="00F01145" w:rsidRPr="00D60B72" w:rsidRDefault="00F01145" w:rsidP="00F01145">
      <w:pPr>
        <w:rPr>
          <w:rFonts w:asciiTheme="minorHAnsi" w:hAnsiTheme="minorHAnsi" w:cstheme="minorHAnsi"/>
        </w:rPr>
      </w:pP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Generalized Linear Model Regression Results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Dep. Variable:          MEDClaimCount   No. Observations:                 9928</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GLM   Df Residuals:                     9924</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Family:                 Poisson   Df Model:                            3</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Link Function:                    log   Scale:                             1.0</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Method:                          IRLS   Log-Likelihood:                -863.15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Date:                Wed, 06 Jun 2018   Deviance:                       1497.9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Time:                        12:00:04   Pearson chi2:                 1.51e+04</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No. Iterations:                     7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coef    std err          z      P&gt;|z|      [0.025      0.975]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Intercept          -7.6216      1.438     -5.298      0.000     -10.441      -4.802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missing_Revenue     3.0456      1.523      1.999      0.046       0.060       6.031</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log_Revenue         0.2222      0.093      2.395      0.017       0.040       0.404</w:t>
      </w:r>
    </w:p>
    <w:p w:rsidR="00F01145" w:rsidRPr="00D60B72" w:rsidRDefault="00F01145" w:rsidP="00F01145">
      <w:pPr>
        <w:pBdr>
          <w:bottom w:val="double" w:sz="6" w:space="1" w:color="auto"/>
        </w:pBdr>
        <w:rPr>
          <w:rFonts w:ascii="SimSun" w:eastAsia="SimSun" w:hAnsi="SimSun" w:cstheme="minorHAnsi"/>
          <w:sz w:val="16"/>
        </w:rPr>
      </w:pPr>
      <w:r w:rsidRPr="00D60B72">
        <w:rPr>
          <w:rFonts w:ascii="SimSun" w:eastAsia="SimSun" w:hAnsi="SimSun" w:cstheme="minorHAnsi"/>
          <w:sz w:val="16"/>
        </w:rPr>
        <w:t>BothCoverages      -0.7067      0.216     -3.272      0.001      -1.130      -0.283</w:t>
      </w:r>
    </w:p>
    <w:p w:rsidR="00F01145" w:rsidRPr="00D60B72" w:rsidRDefault="00F01145" w:rsidP="00F01145">
      <w:pPr>
        <w:rPr>
          <w:rFonts w:ascii="SimSun" w:eastAsia="SimSun" w:hAnsi="SimSun"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drawing>
          <wp:inline distT="0" distB="0" distL="0" distR="0">
            <wp:extent cx="2695575" cy="2695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lang w:val="en-AU" w:eastAsia="en-AU"/>
        </w:rPr>
        <w:drawing>
          <wp:inline distT="0" distB="0" distL="0" distR="0">
            <wp:extent cx="269557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rPr>
      </w:pP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lastRenderedPageBreak/>
        <w:drawing>
          <wp:inline distT="0" distB="0" distL="0" distR="0">
            <wp:extent cx="2695575" cy="2695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lang w:val="en-AU" w:eastAsia="en-AU"/>
        </w:rPr>
        <w:drawing>
          <wp:inline distT="0" distB="0" distL="0" distR="0">
            <wp:extent cx="2695575" cy="2695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rPr>
      </w:pPr>
      <w:r w:rsidRPr="00D60B72">
        <w:rPr>
          <w:rFonts w:asciiTheme="minorHAnsi" w:hAnsiTheme="minorHAnsi" w:cstheme="minorHAnsi"/>
          <w:noProof/>
          <w:lang w:val="en-AU" w:eastAsia="en-AU"/>
        </w:rPr>
        <w:drawing>
          <wp:inline distT="0" distB="0" distL="0" distR="0">
            <wp:extent cx="269557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pPr>
        <w:rPr>
          <w:rFonts w:asciiTheme="minorHAnsi" w:eastAsiaTheme="majorEastAsia" w:hAnsiTheme="minorHAnsi" w:cstheme="minorHAnsi"/>
          <w:color w:val="2E74B5" w:themeColor="accent1" w:themeShade="BF"/>
          <w:sz w:val="26"/>
          <w:szCs w:val="26"/>
          <w:lang w:val="en-AU"/>
        </w:rPr>
      </w:pPr>
      <w:r w:rsidRPr="00D60B72">
        <w:rPr>
          <w:rFonts w:asciiTheme="minorHAnsi" w:hAnsiTheme="minorHAnsi" w:cstheme="minorHAnsi"/>
        </w:rPr>
        <w:br w:type="page"/>
      </w:r>
    </w:p>
    <w:p w:rsidR="00F01145" w:rsidRPr="00D60B72" w:rsidRDefault="00F01145" w:rsidP="00F01145">
      <w:pPr>
        <w:pStyle w:val="Heading3"/>
        <w:rPr>
          <w:rFonts w:asciiTheme="minorHAnsi" w:hAnsiTheme="minorHAnsi" w:cstheme="minorHAnsi"/>
        </w:rPr>
      </w:pPr>
      <w:r w:rsidRPr="00D60B72">
        <w:rPr>
          <w:rFonts w:asciiTheme="minorHAnsi" w:hAnsiTheme="minorHAnsi" w:cstheme="minorHAnsi"/>
        </w:rPr>
        <w:lastRenderedPageBreak/>
        <w:t>Medefense Severity</w:t>
      </w:r>
    </w:p>
    <w:p w:rsidR="00F01145" w:rsidRPr="00D60B72" w:rsidRDefault="00F01145" w:rsidP="00F01145">
      <w:pPr>
        <w:rPr>
          <w:rFonts w:asciiTheme="minorHAnsi" w:hAnsiTheme="minorHAnsi" w:cstheme="minorHAnsi"/>
        </w:rPr>
      </w:pP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Generalized Linear Model Regression Results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Dep. Variable:           MEDClaimCost   No. Observations:                   89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GLM   Df Residuals:                       85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Model Family:                   Gamma   Df Model:                            3</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Link Function:                    log   Scale:                   2.51207238052</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Method:                          IRLS   Log-Likelihood:                -1099.0</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Date:                Wed, 06 Jun 2018   Deviance:                       140.34</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Time:                        12:00:08   Pearson chi2:                     214.</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No. Iterations:                     9                                         </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 xml:space="preserve">                         coef    std err          z      P&gt;|z|      [0.025      0.975]</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Intercept             -1.1142      3.225     -0.346      0.730      -7.435       5.206</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missing_Revenue        7.2710      2.621      2.774      0.006       2.133      12.409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log_Revenue            0.4386      0.157      2.785      0.005       0.130       0.747</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log_MedefenseLimit     0.3898      0.153      2.553      0.011       0.090       0.689</w:t>
      </w:r>
    </w:p>
    <w:p w:rsidR="00F01145" w:rsidRPr="00D60B72" w:rsidRDefault="00F01145" w:rsidP="00F01145">
      <w:pPr>
        <w:rPr>
          <w:rFonts w:ascii="SimSun" w:eastAsia="SimSun" w:hAnsi="SimSun" w:cstheme="minorHAnsi"/>
          <w:sz w:val="16"/>
        </w:rPr>
      </w:pPr>
      <w:r w:rsidRPr="00D60B72">
        <w:rPr>
          <w:rFonts w:ascii="SimSun" w:eastAsia="SimSun" w:hAnsi="SimSun" w:cstheme="minorHAnsi"/>
          <w:sz w:val="16"/>
        </w:rPr>
        <w:t>======================================================================================</w:t>
      </w:r>
    </w:p>
    <w:p w:rsidR="00F01145" w:rsidRPr="00D60B72" w:rsidRDefault="00F01145" w:rsidP="00F01145">
      <w:pPr>
        <w:rPr>
          <w:rFonts w:ascii="SimSun" w:eastAsia="SimSun" w:hAnsi="SimSun"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drawing>
          <wp:inline distT="0" distB="0" distL="0" distR="0">
            <wp:extent cx="2695575" cy="2695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sz w:val="16"/>
          <w:lang w:val="en-AU" w:eastAsia="en-AU"/>
        </w:rPr>
        <w:drawing>
          <wp:inline distT="0" distB="0" distL="0" distR="0">
            <wp:extent cx="26955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lastRenderedPageBreak/>
        <w:drawing>
          <wp:inline distT="0" distB="0" distL="0" distR="0">
            <wp:extent cx="269557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sidRPr="00D60B72">
        <w:rPr>
          <w:rFonts w:asciiTheme="minorHAnsi" w:hAnsiTheme="minorHAnsi" w:cstheme="minorHAnsi"/>
          <w:noProof/>
          <w:sz w:val="16"/>
          <w:lang w:val="en-AU" w:eastAsia="en-AU"/>
        </w:rPr>
        <w:drawing>
          <wp:inline distT="0" distB="0" distL="0" distR="0">
            <wp:extent cx="269557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F01145" w:rsidRPr="00D60B72" w:rsidRDefault="00F01145" w:rsidP="00F01145">
      <w:pPr>
        <w:rPr>
          <w:rFonts w:asciiTheme="minorHAnsi" w:hAnsiTheme="minorHAnsi" w:cstheme="minorHAnsi"/>
          <w:sz w:val="16"/>
        </w:rPr>
      </w:pPr>
    </w:p>
    <w:p w:rsidR="00F01145" w:rsidRPr="00D60B72" w:rsidRDefault="00F01145" w:rsidP="00F01145">
      <w:pPr>
        <w:rPr>
          <w:rFonts w:asciiTheme="minorHAnsi" w:hAnsiTheme="minorHAnsi" w:cstheme="minorHAnsi"/>
          <w:sz w:val="16"/>
        </w:rPr>
      </w:pPr>
      <w:r w:rsidRPr="00D60B72">
        <w:rPr>
          <w:rFonts w:asciiTheme="minorHAnsi" w:hAnsiTheme="minorHAnsi" w:cstheme="minorHAnsi"/>
          <w:noProof/>
          <w:sz w:val="16"/>
          <w:lang w:val="en-AU" w:eastAsia="en-AU"/>
        </w:rPr>
        <w:drawing>
          <wp:inline distT="0" distB="0" distL="0" distR="0">
            <wp:extent cx="2695575" cy="2695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434A6B" w:rsidRPr="00D60B72" w:rsidRDefault="00434A6B" w:rsidP="00F01145">
      <w:pPr>
        <w:rPr>
          <w:rFonts w:asciiTheme="minorHAnsi" w:hAnsiTheme="minorHAnsi" w:cstheme="minorHAnsi"/>
        </w:rPr>
      </w:pPr>
    </w:p>
    <w:sectPr w:rsidR="00434A6B" w:rsidRPr="00D60B72" w:rsidSect="006604EF">
      <w:headerReference w:type="default" r:id="rId27"/>
      <w:footerReference w:type="even" r:id="rId28"/>
      <w:footerReference w:type="default" r:id="rId29"/>
      <w:headerReference w:type="first" r:id="rId30"/>
      <w:footerReference w:type="first" r:id="rId31"/>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7D0" w:rsidRDefault="00F527D0">
      <w:r>
        <w:separator/>
      </w:r>
    </w:p>
  </w:endnote>
  <w:endnote w:type="continuationSeparator" w:id="0">
    <w:p w:rsidR="00F527D0" w:rsidRDefault="00F5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5F9" w:rsidRDefault="003325F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325F9" w:rsidRDefault="003325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957700"/>
      <w:docPartObj>
        <w:docPartGallery w:val="Page Numbers (Bottom of Page)"/>
        <w:docPartUnique/>
      </w:docPartObj>
    </w:sdtPr>
    <w:sdtEndPr/>
    <w:sdtContent>
      <w:sdt>
        <w:sdtPr>
          <w:id w:val="-720666477"/>
          <w:docPartObj>
            <w:docPartGallery w:val="Page Numbers (Top of Page)"/>
            <w:docPartUnique/>
          </w:docPartObj>
        </w:sdtPr>
        <w:sdtEndPr/>
        <w:sdtContent>
          <w:p w:rsidR="003325F9" w:rsidRDefault="003325F9">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1218E2">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218E2">
              <w:rPr>
                <w:b/>
                <w:bCs/>
                <w:noProof/>
              </w:rPr>
              <w:t>13</w:t>
            </w:r>
            <w:r>
              <w:rPr>
                <w:b/>
                <w:bCs/>
                <w:szCs w:val="24"/>
              </w:rPr>
              <w:fldChar w:fldCharType="end"/>
            </w:r>
          </w:p>
        </w:sdtContent>
      </w:sdt>
    </w:sdtContent>
  </w:sdt>
  <w:p w:rsidR="003325F9" w:rsidRDefault="003325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686696"/>
      <w:docPartObj>
        <w:docPartGallery w:val="Page Numbers (Bottom of Page)"/>
        <w:docPartUnique/>
      </w:docPartObj>
    </w:sdtPr>
    <w:sdtEndPr/>
    <w:sdtContent>
      <w:sdt>
        <w:sdtPr>
          <w:id w:val="-1669238322"/>
          <w:docPartObj>
            <w:docPartGallery w:val="Page Numbers (Top of Page)"/>
            <w:docPartUnique/>
          </w:docPartObj>
        </w:sdtPr>
        <w:sdtEndPr/>
        <w:sdtContent>
          <w:p w:rsidR="003325F9" w:rsidRDefault="003325F9">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rsidR="003325F9" w:rsidRDefault="003325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7D0" w:rsidRDefault="00F527D0">
      <w:r>
        <w:separator/>
      </w:r>
    </w:p>
  </w:footnote>
  <w:footnote w:type="continuationSeparator" w:id="0">
    <w:p w:rsidR="00F527D0" w:rsidRDefault="00F527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5F9" w:rsidRDefault="00F527D0" w:rsidP="006604EF">
    <w:pPr>
      <w:pStyle w:val="Header"/>
      <w:jc w:val="right"/>
    </w:pPr>
    <w:sdt>
      <w:sdtPr>
        <w:id w:val="-1005985490"/>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3325F9">
      <w:rPr>
        <w:noProof/>
        <w:lang w:val="en-AU" w:eastAsia="en-AU"/>
      </w:rPr>
      <w:drawing>
        <wp:inline distT="0" distB="0" distL="0" distR="0" wp14:anchorId="749DC43C" wp14:editId="637E2D94">
          <wp:extent cx="1019175" cy="64411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Tech_Vertical_500.jpg"/>
                  <pic:cNvPicPr/>
                </pic:nvPicPr>
                <pic:blipFill>
                  <a:blip r:embed="rId1">
                    <a:extLst>
                      <a:ext uri="{28A0092B-C50C-407E-A947-70E740481C1C}">
                        <a14:useLocalDpi xmlns:a14="http://schemas.microsoft.com/office/drawing/2010/main" val="0"/>
                      </a:ext>
                    </a:extLst>
                  </a:blip>
                  <a:stretch>
                    <a:fillRect/>
                  </a:stretch>
                </pic:blipFill>
                <pic:spPr>
                  <a:xfrm>
                    <a:off x="0" y="0"/>
                    <a:ext cx="1019175" cy="644119"/>
                  </a:xfrm>
                  <a:prstGeom prst="rect">
                    <a:avLst/>
                  </a:prstGeom>
                </pic:spPr>
              </pic:pic>
            </a:graphicData>
          </a:graphic>
        </wp:inline>
      </w:drawing>
    </w:r>
  </w:p>
  <w:p w:rsidR="003325F9" w:rsidRDefault="003325F9" w:rsidP="006604EF">
    <w:pPr>
      <w:pStyle w:val="Header"/>
      <w:jc w:val="right"/>
    </w:pPr>
  </w:p>
  <w:p w:rsidR="003325F9" w:rsidRDefault="003325F9" w:rsidP="006604EF">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5F9" w:rsidRDefault="003325F9" w:rsidP="006604EF">
    <w:pPr>
      <w:pStyle w:val="Header"/>
      <w:jc w:val="right"/>
    </w:pPr>
    <w:r>
      <w:rPr>
        <w:noProof/>
        <w:lang w:val="en-AU" w:eastAsia="en-AU"/>
      </w:rPr>
      <w:drawing>
        <wp:inline distT="0" distB="0" distL="0" distR="0" wp14:anchorId="65AE3A4B" wp14:editId="67FF40E9">
          <wp:extent cx="1076325" cy="68023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Tech_Vertical_500_Trans.png"/>
                  <pic:cNvPicPr/>
                </pic:nvPicPr>
                <pic:blipFill>
                  <a:blip r:embed="rId1">
                    <a:extLst>
                      <a:ext uri="{28A0092B-C50C-407E-A947-70E740481C1C}">
                        <a14:useLocalDpi xmlns:a14="http://schemas.microsoft.com/office/drawing/2010/main" val="0"/>
                      </a:ext>
                    </a:extLst>
                  </a:blip>
                  <a:stretch>
                    <a:fillRect/>
                  </a:stretch>
                </pic:blipFill>
                <pic:spPr>
                  <a:xfrm>
                    <a:off x="0" y="0"/>
                    <a:ext cx="1076926" cy="68061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B804EF"/>
    <w:multiLevelType w:val="hybridMultilevel"/>
    <w:tmpl w:val="2126034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96E5E08"/>
    <w:multiLevelType w:val="hybridMultilevel"/>
    <w:tmpl w:val="AFB8D50A"/>
    <w:lvl w:ilvl="0" w:tplc="E1503E48">
      <w:start w:val="1"/>
      <w:numFmt w:val="bullet"/>
      <w:lvlText w:val="-"/>
      <w:lvlJc w:val="left"/>
      <w:pPr>
        <w:ind w:left="405" w:hanging="360"/>
      </w:pPr>
      <w:rPr>
        <w:rFonts w:ascii="Calibri" w:eastAsiaTheme="minorHAnsi" w:hAnsi="Calibri" w:cs="Calibr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2" w15:restartNumberingAfterBreak="0">
    <w:nsid w:val="6A1D15C1"/>
    <w:multiLevelType w:val="hybridMultilevel"/>
    <w:tmpl w:val="7F58B7C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3D0"/>
    <w:rsid w:val="000873CD"/>
    <w:rsid w:val="001218E2"/>
    <w:rsid w:val="00243A11"/>
    <w:rsid w:val="003325F9"/>
    <w:rsid w:val="00345317"/>
    <w:rsid w:val="00434A6B"/>
    <w:rsid w:val="00435A7C"/>
    <w:rsid w:val="0046627E"/>
    <w:rsid w:val="006604EF"/>
    <w:rsid w:val="008B514D"/>
    <w:rsid w:val="008D2FB7"/>
    <w:rsid w:val="00BA233F"/>
    <w:rsid w:val="00BC1E33"/>
    <w:rsid w:val="00C414DC"/>
    <w:rsid w:val="00CB73D0"/>
    <w:rsid w:val="00D60B72"/>
    <w:rsid w:val="00D646ED"/>
    <w:rsid w:val="00E016DA"/>
    <w:rsid w:val="00E45A2B"/>
    <w:rsid w:val="00EB1454"/>
    <w:rsid w:val="00F01145"/>
    <w:rsid w:val="00F527D0"/>
    <w:rsid w:val="00F85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E25E0DBF-5C2F-49FB-8628-944B00B5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rPr>
  </w:style>
  <w:style w:type="paragraph" w:styleId="Heading1">
    <w:name w:val="heading 1"/>
    <w:basedOn w:val="Normal"/>
    <w:next w:val="Normal"/>
    <w:link w:val="Heading1Char"/>
    <w:uiPriority w:val="9"/>
    <w:qFormat/>
    <w:rsid w:val="00F01145"/>
    <w:pPr>
      <w:keepNext/>
      <w:keepLines/>
      <w:spacing w:before="240" w:line="256" w:lineRule="auto"/>
      <w:outlineLvl w:val="0"/>
    </w:pPr>
    <w:rPr>
      <w:rFonts w:asciiTheme="majorHAnsi" w:eastAsiaTheme="majorEastAsia" w:hAnsiTheme="majorHAnsi" w:cstheme="majorBidi"/>
      <w:color w:val="2E74B5" w:themeColor="accent1" w:themeShade="BF"/>
      <w:sz w:val="32"/>
      <w:szCs w:val="32"/>
      <w:lang w:val="en-AU"/>
    </w:rPr>
  </w:style>
  <w:style w:type="paragraph" w:styleId="Heading2">
    <w:name w:val="heading 2"/>
    <w:basedOn w:val="Normal"/>
    <w:next w:val="Normal"/>
    <w:link w:val="Heading2Char"/>
    <w:uiPriority w:val="9"/>
    <w:unhideWhenUsed/>
    <w:qFormat/>
    <w:rsid w:val="00F01145"/>
    <w:pPr>
      <w:keepNext/>
      <w:keepLines/>
      <w:spacing w:before="40" w:line="256" w:lineRule="auto"/>
      <w:outlineLvl w:val="1"/>
    </w:pPr>
    <w:rPr>
      <w:rFonts w:asciiTheme="majorHAnsi" w:eastAsiaTheme="majorEastAsia" w:hAnsiTheme="majorHAnsi" w:cstheme="majorBidi"/>
      <w:color w:val="2E74B5" w:themeColor="accent1" w:themeShade="BF"/>
      <w:sz w:val="26"/>
      <w:szCs w:val="26"/>
      <w:lang w:val="en-AU"/>
    </w:rPr>
  </w:style>
  <w:style w:type="paragraph" w:styleId="Heading3">
    <w:name w:val="heading 3"/>
    <w:basedOn w:val="Normal"/>
    <w:next w:val="Normal"/>
    <w:link w:val="Heading3Char"/>
    <w:uiPriority w:val="9"/>
    <w:unhideWhenUsed/>
    <w:qFormat/>
    <w:rsid w:val="00F01145"/>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rFonts w:ascii="Times New Roman" w:hAnsi="Times New Roman"/>
      <w:sz w:val="24"/>
      <w:szCs w:val="20"/>
    </w:rPr>
  </w:style>
  <w:style w:type="character" w:styleId="PageNumber">
    <w:name w:val="page number"/>
    <w:basedOn w:val="DefaultParagraphFont"/>
    <w:semiHidden/>
  </w:style>
  <w:style w:type="paragraph" w:styleId="Title">
    <w:name w:val="Title"/>
    <w:basedOn w:val="Normal"/>
    <w:qFormat/>
    <w:pPr>
      <w:jc w:val="center"/>
    </w:pPr>
    <w:rPr>
      <w:b/>
      <w:sz w:val="24"/>
    </w:rPr>
  </w:style>
  <w:style w:type="character" w:styleId="CommentReference">
    <w:name w:val="annotation reference"/>
    <w:basedOn w:val="DefaultParagraphFont"/>
    <w:uiPriority w:val="99"/>
    <w:semiHidden/>
    <w:unhideWhenUsed/>
    <w:rsid w:val="00E45A2B"/>
    <w:rPr>
      <w:sz w:val="16"/>
      <w:szCs w:val="16"/>
    </w:rPr>
  </w:style>
  <w:style w:type="paragraph" w:styleId="CommentText">
    <w:name w:val="annotation text"/>
    <w:basedOn w:val="Normal"/>
    <w:link w:val="CommentTextChar"/>
    <w:uiPriority w:val="99"/>
    <w:semiHidden/>
    <w:unhideWhenUsed/>
    <w:rsid w:val="00E45A2B"/>
    <w:rPr>
      <w:szCs w:val="20"/>
    </w:rPr>
  </w:style>
  <w:style w:type="character" w:customStyle="1" w:styleId="CommentTextChar">
    <w:name w:val="Comment Text Char"/>
    <w:basedOn w:val="DefaultParagraphFont"/>
    <w:link w:val="CommentText"/>
    <w:uiPriority w:val="99"/>
    <w:semiHidden/>
    <w:rsid w:val="00E45A2B"/>
    <w:rPr>
      <w:rFonts w:ascii="Arial" w:hAnsi="Arial"/>
    </w:rPr>
  </w:style>
  <w:style w:type="paragraph" w:styleId="CommentSubject">
    <w:name w:val="annotation subject"/>
    <w:basedOn w:val="CommentText"/>
    <w:next w:val="CommentText"/>
    <w:link w:val="CommentSubjectChar"/>
    <w:uiPriority w:val="99"/>
    <w:semiHidden/>
    <w:unhideWhenUsed/>
    <w:rsid w:val="00E45A2B"/>
    <w:rPr>
      <w:b/>
      <w:bCs/>
    </w:rPr>
  </w:style>
  <w:style w:type="character" w:customStyle="1" w:styleId="CommentSubjectChar">
    <w:name w:val="Comment Subject Char"/>
    <w:basedOn w:val="CommentTextChar"/>
    <w:link w:val="CommentSubject"/>
    <w:uiPriority w:val="99"/>
    <w:semiHidden/>
    <w:rsid w:val="00E45A2B"/>
    <w:rPr>
      <w:rFonts w:ascii="Arial" w:hAnsi="Arial"/>
      <w:b/>
      <w:bCs/>
    </w:rPr>
  </w:style>
  <w:style w:type="paragraph" w:styleId="Revision">
    <w:name w:val="Revision"/>
    <w:hidden/>
    <w:uiPriority w:val="99"/>
    <w:semiHidden/>
    <w:rsid w:val="00E45A2B"/>
    <w:rPr>
      <w:rFonts w:ascii="Arial" w:hAnsi="Arial"/>
      <w:szCs w:val="24"/>
    </w:rPr>
  </w:style>
  <w:style w:type="paragraph" w:styleId="BalloonText">
    <w:name w:val="Balloon Text"/>
    <w:basedOn w:val="Normal"/>
    <w:link w:val="BalloonTextChar"/>
    <w:uiPriority w:val="99"/>
    <w:semiHidden/>
    <w:unhideWhenUsed/>
    <w:rsid w:val="00E45A2B"/>
    <w:rPr>
      <w:rFonts w:ascii="Tahoma" w:hAnsi="Tahoma" w:cs="Tahoma"/>
      <w:sz w:val="16"/>
      <w:szCs w:val="16"/>
    </w:rPr>
  </w:style>
  <w:style w:type="character" w:customStyle="1" w:styleId="BalloonTextChar">
    <w:name w:val="Balloon Text Char"/>
    <w:basedOn w:val="DefaultParagraphFont"/>
    <w:link w:val="BalloonText"/>
    <w:uiPriority w:val="99"/>
    <w:semiHidden/>
    <w:rsid w:val="00E45A2B"/>
    <w:rPr>
      <w:rFonts w:ascii="Tahoma" w:hAnsi="Tahoma" w:cs="Tahoma"/>
      <w:sz w:val="16"/>
      <w:szCs w:val="16"/>
    </w:rPr>
  </w:style>
  <w:style w:type="paragraph" w:styleId="Header">
    <w:name w:val="header"/>
    <w:basedOn w:val="Normal"/>
    <w:link w:val="HeaderChar"/>
    <w:uiPriority w:val="99"/>
    <w:unhideWhenUsed/>
    <w:rsid w:val="006604EF"/>
    <w:pPr>
      <w:tabs>
        <w:tab w:val="center" w:pos="4680"/>
        <w:tab w:val="right" w:pos="9360"/>
      </w:tabs>
    </w:pPr>
  </w:style>
  <w:style w:type="character" w:customStyle="1" w:styleId="HeaderChar">
    <w:name w:val="Header Char"/>
    <w:basedOn w:val="DefaultParagraphFont"/>
    <w:link w:val="Header"/>
    <w:uiPriority w:val="99"/>
    <w:rsid w:val="006604EF"/>
    <w:rPr>
      <w:rFonts w:ascii="Arial" w:hAnsi="Arial"/>
      <w:szCs w:val="24"/>
    </w:rPr>
  </w:style>
  <w:style w:type="character" w:customStyle="1" w:styleId="FooterChar">
    <w:name w:val="Footer Char"/>
    <w:basedOn w:val="DefaultParagraphFont"/>
    <w:link w:val="Footer"/>
    <w:uiPriority w:val="99"/>
    <w:rsid w:val="006604EF"/>
    <w:rPr>
      <w:sz w:val="24"/>
    </w:rPr>
  </w:style>
  <w:style w:type="character" w:customStyle="1" w:styleId="Heading1Char">
    <w:name w:val="Heading 1 Char"/>
    <w:basedOn w:val="DefaultParagraphFont"/>
    <w:link w:val="Heading1"/>
    <w:uiPriority w:val="9"/>
    <w:rsid w:val="00F01145"/>
    <w:rPr>
      <w:rFonts w:asciiTheme="majorHAnsi" w:eastAsiaTheme="majorEastAsia" w:hAnsiTheme="majorHAnsi" w:cstheme="majorBidi"/>
      <w:color w:val="2E74B5" w:themeColor="accent1" w:themeShade="BF"/>
      <w:sz w:val="32"/>
      <w:szCs w:val="32"/>
      <w:lang w:val="en-AU"/>
    </w:rPr>
  </w:style>
  <w:style w:type="character" w:customStyle="1" w:styleId="Heading2Char">
    <w:name w:val="Heading 2 Char"/>
    <w:basedOn w:val="DefaultParagraphFont"/>
    <w:link w:val="Heading2"/>
    <w:uiPriority w:val="9"/>
    <w:rsid w:val="00F01145"/>
    <w:rPr>
      <w:rFonts w:asciiTheme="majorHAnsi" w:eastAsiaTheme="majorEastAsia" w:hAnsiTheme="majorHAnsi" w:cstheme="majorBidi"/>
      <w:color w:val="2E74B5" w:themeColor="accent1" w:themeShade="BF"/>
      <w:sz w:val="26"/>
      <w:szCs w:val="26"/>
      <w:lang w:val="en-AU"/>
    </w:rPr>
  </w:style>
  <w:style w:type="paragraph" w:styleId="Subtitle">
    <w:name w:val="Subtitle"/>
    <w:basedOn w:val="Normal"/>
    <w:next w:val="Normal"/>
    <w:link w:val="SubtitleChar"/>
    <w:uiPriority w:val="11"/>
    <w:qFormat/>
    <w:rsid w:val="00F01145"/>
    <w:pPr>
      <w:spacing w:after="160" w:line="256" w:lineRule="auto"/>
    </w:pPr>
    <w:rPr>
      <w:rFonts w:asciiTheme="minorHAnsi" w:eastAsiaTheme="minorEastAsia" w:hAnsiTheme="minorHAnsi" w:cstheme="minorBidi"/>
      <w:color w:val="5A5A5A" w:themeColor="text1" w:themeTint="A5"/>
      <w:spacing w:val="15"/>
      <w:sz w:val="22"/>
      <w:szCs w:val="22"/>
      <w:lang w:val="en-AU"/>
    </w:rPr>
  </w:style>
  <w:style w:type="character" w:customStyle="1" w:styleId="SubtitleChar">
    <w:name w:val="Subtitle Char"/>
    <w:basedOn w:val="DefaultParagraphFont"/>
    <w:link w:val="Subtitle"/>
    <w:uiPriority w:val="11"/>
    <w:rsid w:val="00F01145"/>
    <w:rPr>
      <w:rFonts w:asciiTheme="minorHAnsi" w:eastAsiaTheme="minorEastAsia" w:hAnsiTheme="minorHAnsi" w:cstheme="minorBidi"/>
      <w:color w:val="5A5A5A" w:themeColor="text1" w:themeTint="A5"/>
      <w:spacing w:val="15"/>
      <w:sz w:val="22"/>
      <w:szCs w:val="22"/>
      <w:lang w:val="en-AU"/>
    </w:rPr>
  </w:style>
  <w:style w:type="paragraph" w:styleId="ListParagraph">
    <w:name w:val="List Paragraph"/>
    <w:basedOn w:val="Normal"/>
    <w:uiPriority w:val="34"/>
    <w:qFormat/>
    <w:rsid w:val="00F01145"/>
    <w:pPr>
      <w:spacing w:after="160" w:line="256" w:lineRule="auto"/>
      <w:ind w:left="720"/>
      <w:contextualSpacing/>
    </w:pPr>
    <w:rPr>
      <w:rFonts w:asciiTheme="minorHAnsi" w:eastAsiaTheme="minorHAnsi" w:hAnsiTheme="minorHAnsi" w:cstheme="minorBidi"/>
      <w:sz w:val="22"/>
      <w:szCs w:val="22"/>
      <w:lang w:val="en-AU"/>
    </w:rPr>
  </w:style>
  <w:style w:type="character" w:customStyle="1" w:styleId="Heading3Char">
    <w:name w:val="Heading 3 Char"/>
    <w:basedOn w:val="DefaultParagraphFont"/>
    <w:link w:val="Heading3"/>
    <w:uiPriority w:val="9"/>
    <w:rsid w:val="00F0114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11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KibaTech Security Policy</vt:lpstr>
    </vt:vector>
  </TitlesOfParts>
  <Company>KibaTech, Inc.</Company>
  <LinksUpToDate>false</LinksUpToDate>
  <CharactersWithSpaces>15453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KibaTech Security Policy</dc:title>
  <dc:creator>amit@kibatech.com</dc:creator>
  <cp:lastModifiedBy>Dion Oryzak</cp:lastModifiedBy>
  <cp:revision>16</cp:revision>
  <cp:lastPrinted>2015-06-02T12:19:00Z</cp:lastPrinted>
  <dcterms:created xsi:type="dcterms:W3CDTF">2015-05-29T11:30:00Z</dcterms:created>
  <dcterms:modified xsi:type="dcterms:W3CDTF">2018-06-06T18:58:00Z</dcterms:modified>
</cp:coreProperties>
</file>