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color w:val="6B7280"/>
          <w:spacing w:val="200"/>
          <w:sz w:val="24"/>
          <w:szCs w:val="24"/>
        </w:rPr>
        <w:t xml:space="preserve">INTERNAL BUSINESS PROPOSAL</w:t>
      </w:r>
    </w:p>
    <w:p>
      <w:pPr>
        <w:pBdr>
          <w:bottom w:val="single" w:color="1E3A5F" w:sz="6" w:space="8"/>
        </w:pBdr>
        <w:spacing w:after="120"/>
        <w:jc w:val="center"/>
      </w:pPr>
      <w:r>
        <w:rPr>
          <w:rFonts w:ascii="Arial" w:cs="Arial" w:eastAsia="Arial" w:hAnsi="Arial"/>
          <w:b/>
          <w:bCs/>
          <w:color w:val="1E3A5F"/>
          <w:sz w:val="52"/>
          <w:szCs w:val="52"/>
        </w:rPr>
        <w:t xml:space="preserve">Commercial Door Solutions</w:t>
      </w:r>
    </w:p>
    <w:p>
      <w:pPr>
        <w:spacing w:after="80"/>
        <w:jc w:val="center"/>
      </w:pPr>
      <w:r>
        <w:rPr>
          <w:rFonts w:ascii="Arial" w:cs="Arial" w:eastAsia="Arial" w:hAnsi="Arial"/>
          <w:color w:val="3B7DD8"/>
          <w:sz w:val="28"/>
          <w:szCs w:val="28"/>
        </w:rPr>
        <w:t xml:space="preserve">Houston, Texas &amp; Surrounding Markets</w:t>
      </w:r>
    </w:p>
    <w:p>
      <w:pPr>
        <w:spacing w:after="600"/>
      </w:pPr>
    </w:p>
    <w:p>
      <w:pPr>
        <w:spacing w:after="80"/>
        <w:jc w:val="center"/>
      </w:pPr>
      <w:r>
        <w:rPr>
          <w:rFonts w:ascii="Arial" w:cs="Arial" w:eastAsia="Arial" w:hAnsi="Arial"/>
          <w:color w:val="2D2D2D"/>
          <w:sz w:val="24"/>
          <w:szCs w:val="24"/>
        </w:rPr>
        <w:t xml:space="preserve">Joint Venture Proposal via Special Purpose Vehicle (SPV)</w:t>
      </w:r>
    </w:p>
    <w:p>
      <w:pPr>
        <w:spacing w:after="200"/>
      </w:pPr>
    </w:p>
    <w:p>
      <w:pPr>
        <w:spacing w:after="80"/>
        <w:jc w:val="center"/>
      </w:pPr>
      <w:r>
        <w:rPr>
          <w:rFonts w:ascii="Arial" w:cs="Arial" w:eastAsia="Arial" w:hAnsi="Arial"/>
          <w:color w:val="6B7280"/>
          <w:sz w:val="22"/>
          <w:szCs w:val="22"/>
        </w:rPr>
        <w:t xml:space="preserve">Prepared by Danial Adil</w:t>
      </w:r>
    </w:p>
    <w:p>
      <w:pPr>
        <w:spacing w:after="80"/>
        <w:jc w:val="center"/>
      </w:pPr>
      <w:r>
        <w:rPr>
          <w:rFonts w:ascii="Arial" w:cs="Arial" w:eastAsia="Arial" w:hAnsi="Arial"/>
          <w:color w:val="6B7280"/>
          <w:sz w:val="22"/>
          <w:szCs w:val="22"/>
        </w:rPr>
        <w:t xml:space="preserve">For Aman Turk</w:t>
      </w:r>
    </w:p>
    <w:p>
      <w:pPr>
        <w:spacing w:after="80"/>
        <w:jc w:val="center"/>
      </w:pPr>
      <w:r>
        <w:rPr>
          <w:rFonts w:ascii="Arial" w:cs="Arial" w:eastAsia="Arial" w:hAnsi="Arial"/>
          <w:color w:val="6B7280"/>
          <w:sz w:val="22"/>
          <w:szCs w:val="22"/>
        </w:rPr>
        <w:t xml:space="preserve">April 2026</w:t>
      </w:r>
    </w:p>
    <w:p>
      <w:pPr>
        <w:spacing w:after="1200"/>
      </w:pPr>
    </w:p>
    <w:p>
      <w:pPr>
        <w:jc w:val="center"/>
      </w:pPr>
      <w:r>
        <w:rPr>
          <w:rFonts w:ascii="Arial" w:cs="Arial" w:eastAsia="Arial" w:hAnsi="Arial"/>
          <w:b/>
          <w:bCs/>
          <w:color w:val="6B7280"/>
          <w:spacing w:val="100"/>
          <w:sz w:val="18"/>
          <w:szCs w:val="18"/>
        </w:rPr>
        <w:t xml:space="preserve">CONFIDENTIAL — FOR INTERNAL USE ONLY</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rPr>
          <w:rFonts w:ascii="Arial" w:cs="Arial" w:eastAsia="Arial" w:hAnsi="Arial"/>
          <w:color w:val="2D2D2D"/>
          <w:sz w:val="22"/>
          <w:szCs w:val="22"/>
        </w:rPr>
        <w:t xml:space="preserve">This proposal outlines a joint venture between Danial Adil, Chris Hale, and Aman Turk &amp; Fahad Turk to launch a commercial door installation and hardware supply operation in Houston, Texas and surrounding areas. The venture will be structured as a Special Purpose Vehicle (SPV) with equal ownership across three entities.</w:t>
      </w:r>
    </w:p>
    <w:p>
      <w:pPr>
        <w:spacing w:after="160"/>
      </w:pPr>
      <w:r>
        <w:rPr>
          <w:rFonts w:ascii="Arial" w:cs="Arial" w:eastAsia="Arial" w:hAnsi="Arial"/>
          <w:color w:val="2D2D2D"/>
          <w:sz w:val="22"/>
          <w:szCs w:val="22"/>
        </w:rPr>
        <w:t xml:space="preserve">The opportunity is based on a proven operational model that has generated over $802,000 in collected payments across 27 months of operations in Arkansas. Danial Adil is bringing this established business model, vendor relationships, operational systems, and decade of industry experience to the Houston market — the 4th largest metro in the United States and one of the most active commercial construction markets in the country.</w:t>
      </w:r>
    </w:p>
    <w:p>
      <w:pPr>
        <w:spacing w:after="160"/>
      </w:pPr>
      <w:r>
        <w:rPr>
          <w:rFonts w:ascii="Arial" w:cs="Arial" w:eastAsia="Arial" w:hAnsi="Arial"/>
          <w:color w:val="2D2D2D"/>
          <w:sz w:val="22"/>
          <w:szCs w:val="22"/>
        </w:rPr>
        <w:t xml:space="preserve">Houston issued over 48,000 commercial building permits in 2024-2025. The metro area’s commercial construction pipeline exceeds $12 billion annually. Door installation and hardware supply is required on every single one of those projects. The demand is there — we just need to execute.</w:t>
      </w:r>
    </w:p>
    <w:p>
      <w:pPr>
        <w:pStyle w:val="Heading1"/>
      </w:pPr>
      <w:r>
        <w:t xml:space="preserve">2. SPV Ownership Structure</w:t>
      </w:r>
    </w:p>
    <w:p>
      <w:pPr>
        <w:spacing w:after="160"/>
      </w:pPr>
      <w:r>
        <w:rPr>
          <w:rFonts w:ascii="Arial" w:cs="Arial" w:eastAsia="Arial" w:hAnsi="Arial"/>
          <w:color w:val="2D2D2D"/>
          <w:sz w:val="22"/>
          <w:szCs w:val="22"/>
        </w:rPr>
        <w:t xml:space="preserve">The business will be organized as a Special Purpose Vehicle (SPV) — a standalone legal entity created specifically for this joint venture. Each partner’s existing company will hold equity in the SPV. This keeps each partner’s personal liability limited to their investment and keeps existing businesses separate.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Partner</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18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Ownership</w:t>
            </w:r>
          </w:p>
        </w:tc>
        <w:tc>
          <w:tcPr>
            <w:tcW w:type="dxa" w:w="18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Danial Adil</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FBC Holdings</w:t>
            </w:r>
          </w:p>
        </w:tc>
        <w:tc>
          <w:tcPr>
            <w:tcW w:type="dxa" w:w="18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2D2D2D"/>
                <w:sz w:val="20"/>
                <w:szCs w:val="20"/>
              </w:rPr>
              <w:t xml:space="preserve">33.33%</w:t>
            </w:r>
          </w:p>
        </w:tc>
        <w:tc>
          <w:tcPr>
            <w:tcW w:type="dxa" w:w="18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Operations &amp; Finance</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Chris Hale</w:t>
            </w:r>
          </w:p>
        </w:tc>
        <w:tc>
          <w:tcPr>
            <w:tcW w:type="dxa" w:w="28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Hale Co. / C&amp;T Doors</w:t>
            </w:r>
          </w:p>
        </w:tc>
        <w:tc>
          <w:tcPr>
            <w:tcW w:type="dxa" w:w="18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center"/>
            </w:pPr>
            <w:r>
              <w:rPr>
                <w:rFonts w:ascii="Arial" w:cs="Arial" w:eastAsia="Arial" w:hAnsi="Arial"/>
                <w:color w:val="2D2D2D"/>
                <w:sz w:val="20"/>
                <w:szCs w:val="20"/>
              </w:rPr>
              <w:t xml:space="preserve">33.33%</w:t>
            </w:r>
          </w:p>
        </w:tc>
        <w:tc>
          <w:tcPr>
            <w:tcW w:type="dxa" w:w="18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Training &amp; QC</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Aman &amp; Fahad Turk</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Indus Builders Development (IBD)</w:t>
            </w:r>
          </w:p>
        </w:tc>
        <w:tc>
          <w:tcPr>
            <w:tcW w:type="dxa" w:w="18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2D2D2D"/>
                <w:sz w:val="20"/>
                <w:szCs w:val="20"/>
              </w:rPr>
              <w:t xml:space="preserve">33.33%</w:t>
            </w:r>
          </w:p>
        </w:tc>
        <w:tc>
          <w:tcPr>
            <w:tcW w:type="dxa" w:w="18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Sales &amp; Install</w:t>
            </w:r>
          </w:p>
        </w:tc>
      </w:tr>
    </w:tbl>
    <w:p>
      <w:pPr>
        <w:spacing w:after="100"/>
      </w:pPr>
    </w:p>
    <w:p>
      <w:pPr>
        <w:spacing w:after="160"/>
      </w:pPr>
      <w:r>
        <w:rPr>
          <w:rFonts w:ascii="Arial" w:cs="Arial" w:eastAsia="Arial" w:hAnsi="Arial"/>
          <w:i/>
          <w:iCs/>
          <w:color w:val="6B7280"/>
          <w:sz w:val="22"/>
          <w:szCs w:val="22"/>
        </w:rPr>
        <w:t xml:space="preserve">Aman and Fahad Turk represent a single entity for purposes of ownership. Fahad, as Aman’s son, will be the boots-on-the-ground operator running installation teams in Houston.</w:t>
      </w:r>
    </w:p>
    <w:p>
      <w:pPr>
        <w:pStyle w:val="Heading1"/>
      </w:pPr>
      <w:r>
        <w:t xml:space="preserve">3. Roles &amp; Responsibilities</w:t>
      </w:r>
    </w:p>
    <w:p>
      <w:pPr>
        <w:pStyle w:val="Heading2"/>
      </w:pPr>
      <w:r>
        <w:t xml:space="preserve">Danial Adil — Operations, Marketing &amp; Finance</w:t>
      </w:r>
    </w:p>
    <w:p>
      <w:pPr>
        <w:spacing w:after="160"/>
      </w:pPr>
      <w:r>
        <w:rPr>
          <w:rFonts w:ascii="Arial" w:cs="Arial" w:eastAsia="Arial" w:hAnsi="Arial"/>
          <w:color w:val="2D2D2D"/>
          <w:sz w:val="22"/>
          <w:szCs w:val="22"/>
        </w:rPr>
        <w:t xml:space="preserve">Danial brings over 10 years of commercial door industry experience, including established vendor accounts with ASSA ABLOY and Tell Manufacturing — both headquartered in Texas. These existing dealer contracts include Platinum-tier pricing, which gives us immediate access to the deepest discounts available in the industry (67.3% off list on hardware). Without these accounts, a new operation would spend 6-12 months qualifying and would pay significantly higher prices.</w:t>
      </w:r>
    </w:p>
    <w:p>
      <w:pPr>
        <w:spacing w:after="160"/>
      </w:pPr>
      <w:r>
        <w:rPr>
          <w:rFonts w:ascii="Arial" w:cs="Arial" w:eastAsia="Arial" w:hAnsi="Arial"/>
          <w:color w:val="2D2D2D"/>
          <w:sz w:val="22"/>
          <w:szCs w:val="22"/>
        </w:rPr>
        <w:t xml:space="preserve">Danial will handle all operational systems including bidding, estimating, project management, vendor purchasing, invoicing, and financial controls. All finances will be managed through a local title and escrow company to ensure transparency and proper fund management for all partners. Danial will also lead marketing efforts — identifying general contractors, responding to bid invitations, and building relationships with architects and property managers in the Houston market.</w:t>
      </w:r>
    </w:p>
    <w:p>
      <w:pPr>
        <w:pStyle w:val="Heading2"/>
      </w:pPr>
      <w:r>
        <w:t xml:space="preserve">Chris Hale — Training &amp; Quality Control</w:t>
      </w:r>
    </w:p>
    <w:p>
      <w:pPr>
        <w:spacing w:after="160"/>
      </w:pPr>
      <w:r>
        <w:rPr>
          <w:rFonts w:ascii="Arial" w:cs="Arial" w:eastAsia="Arial" w:hAnsi="Arial"/>
          <w:color w:val="2D2D2D"/>
          <w:sz w:val="22"/>
          <w:szCs w:val="22"/>
        </w:rPr>
        <w:t xml:space="preserve">Chris is a seasoned door installation professional. His primary responsibility is training Fahad Turk on proper commercial door installation techniques including hollow metal doors and frames, hardware installation, ADA compliance, fire-rated assemblies, and finish work to meet general contractor standards. Chris will also serve as quality control — ensuring every job meets the standard that earns repeat business from GCs.</w:t>
      </w:r>
    </w:p>
    <w:p>
      <w:pPr>
        <w:pStyle w:val="Heading2"/>
      </w:pPr>
      <w:r>
        <w:t xml:space="preserve">Aman Turk — Business Development &amp; Sales</w:t>
      </w:r>
    </w:p>
    <w:p>
      <w:pPr>
        <w:spacing w:after="160"/>
      </w:pPr>
      <w:r>
        <w:rPr>
          <w:rFonts w:ascii="Arial" w:cs="Arial" w:eastAsia="Arial" w:hAnsi="Arial"/>
          <w:color w:val="2D2D2D"/>
          <w:sz w:val="22"/>
          <w:szCs w:val="22"/>
        </w:rPr>
        <w:t xml:space="preserve">Aman will work alongside Danial to identify and pursue bid opportunities in Houston. With local market knowledge and relationships, Aman will focus on building the pipeline of projects — reaching out to general contractors, property managers, school districts, churches, commercial building owners, and government facilities. Aman’s involvement in sales is critical to scaling the business beyond what one person can source alone.</w:t>
      </w:r>
    </w:p>
    <w:p>
      <w:pPr>
        <w:pStyle w:val="Heading2"/>
      </w:pPr>
      <w:r>
        <w:t xml:space="preserve">Fahad Turk — Installation Team Lead</w:t>
      </w:r>
    </w:p>
    <w:p>
      <w:pPr>
        <w:spacing w:after="160"/>
      </w:pPr>
      <w:r>
        <w:rPr>
          <w:rFonts w:ascii="Arial" w:cs="Arial" w:eastAsia="Arial" w:hAnsi="Arial"/>
          <w:color w:val="2D2D2D"/>
          <w:sz w:val="22"/>
          <w:szCs w:val="22"/>
        </w:rPr>
        <w:t xml:space="preserve">Fahad will be the installation team leader on the ground in Houston. After training with Chris Hale, Fahad will manage day-to-day field operations — running installation crews, coordinating deliveries, managing job site schedules, and ensuring quality standards. As the operation grows, Fahad will hire and train additional installers, scaling the team’s capacity to handle multiple simultaneous projects.</w:t>
      </w:r>
    </w:p>
    <w:p>
      <w:r>
        <w:br w:type="page"/>
      </w:r>
    </w:p>
    <w:p>
      <w:pPr>
        <w:pStyle w:val="Heading1"/>
      </w:pPr>
      <w:r>
        <w:t xml:space="preserve">4. Proven Track Record — Arkansas Operations</w:t>
      </w:r>
    </w:p>
    <w:p>
      <w:pPr>
        <w:spacing w:after="160"/>
      </w:pPr>
      <w:r>
        <w:rPr>
          <w:rFonts w:ascii="Arial" w:cs="Arial" w:eastAsia="Arial" w:hAnsi="Arial"/>
          <w:color w:val="2D2D2D"/>
          <w:sz w:val="22"/>
          <w:szCs w:val="22"/>
        </w:rPr>
        <w:t xml:space="preserve">The following results are from C&amp;T Doors and More Services LLC, Danial’s existing operation based in Arkansas. These are actual payments received — not estimates, not projections, not bids. This is cash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Period</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Payments Received</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 of Payments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2024 (Jan – Dec)</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b/>
                <w:bCs/>
                <w:color w:val="2D2D2D"/>
                <w:sz w:val="20"/>
                <w:szCs w:val="20"/>
              </w:rPr>
              <w:t xml:space="preserve">$312,876</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2D2D2D"/>
                <w:sz w:val="20"/>
                <w:szCs w:val="20"/>
              </w:rPr>
              <w:t xml:space="preserve">82</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2025 (Jan – Dec)</w:t>
            </w:r>
          </w:p>
        </w:tc>
        <w:tc>
          <w:tcPr>
            <w:tcW w:type="dxa" w:w="31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right"/>
            </w:pPr>
            <w:r>
              <w:rPr>
                <w:rFonts w:ascii="Arial" w:cs="Arial" w:eastAsia="Arial" w:hAnsi="Arial"/>
                <w:b/>
                <w:bCs/>
                <w:color w:val="2D2D2D"/>
                <w:sz w:val="20"/>
                <w:szCs w:val="20"/>
              </w:rPr>
              <w:t xml:space="preserve">$434,940</w:t>
            </w:r>
          </w:p>
        </w:tc>
        <w:tc>
          <w:tcPr>
            <w:tcW w:type="dxa" w:w="31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center"/>
            </w:pPr>
            <w:r>
              <w:rPr>
                <w:rFonts w:ascii="Arial" w:cs="Arial" w:eastAsia="Arial" w:hAnsi="Arial"/>
                <w:color w:val="2D2D2D"/>
                <w:sz w:val="20"/>
                <w:szCs w:val="20"/>
              </w:rPr>
              <w:t xml:space="preserve">56</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2026 (Jan – Mar, partial)</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b/>
                <w:bCs/>
                <w:color w:val="2D2D2D"/>
                <w:sz w:val="20"/>
                <w:szCs w:val="20"/>
              </w:rPr>
              <w:t xml:space="preserve">$54,694</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2D2D2D"/>
                <w:sz w:val="20"/>
                <w:szCs w:val="20"/>
              </w:rPr>
              <w:t xml:space="preserve">17</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2D2D2D"/>
                <w:sz w:val="20"/>
                <w:szCs w:val="20"/>
              </w:rPr>
              <w:t xml:space="preserve">TOTAL</w:t>
            </w:r>
          </w:p>
        </w:tc>
        <w:tc>
          <w:tcPr>
            <w:tcW w:type="dxa" w:w="31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right"/>
            </w:pPr>
            <w:r>
              <w:rPr>
                <w:rFonts w:ascii="Arial" w:cs="Arial" w:eastAsia="Arial" w:hAnsi="Arial"/>
                <w:b/>
                <w:bCs/>
                <w:color w:val="16A34A"/>
                <w:sz w:val="20"/>
                <w:szCs w:val="20"/>
              </w:rPr>
              <w:t xml:space="preserve">$802,511</w:t>
            </w:r>
          </w:p>
        </w:tc>
        <w:tc>
          <w:tcPr>
            <w:tcW w:type="dxa" w:w="31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center"/>
            </w:pPr>
            <w:r>
              <w:rPr>
                <w:rFonts w:ascii="Arial" w:cs="Arial" w:eastAsia="Arial" w:hAnsi="Arial"/>
                <w:b/>
                <w:bCs/>
                <w:color w:val="2D2D2D"/>
                <w:sz w:val="20"/>
                <w:szCs w:val="20"/>
              </w:rPr>
              <w:t xml:space="preserve">155</w:t>
            </w:r>
          </w:p>
        </w:tc>
      </w:tr>
    </w:tbl>
    <w:p>
      <w:pPr>
        <w:spacing w:after="100"/>
      </w:pPr>
    </w:p>
    <w:p>
      <w:pPr>
        <w:spacing w:after="160"/>
      </w:pPr>
      <w:r>
        <w:rPr>
          <w:rFonts w:ascii="Arial" w:cs="Arial" w:eastAsia="Arial" w:hAnsi="Arial"/>
          <w:color w:val="2D2D2D"/>
          <w:sz w:val="22"/>
          <w:szCs w:val="22"/>
        </w:rPr>
        <w:t xml:space="preserve">Key observations: Revenue grew 39% from 2024 to 2025 as the operation matured and the customer base expanded. The business serves a diverse client base including school districts, churches, government facilities, medical offices, restaurants, auto dealerships, construction companies, and commercial property managers — all of which exist in far greater numbers in the Houston market.</w:t>
      </w:r>
    </w:p>
    <w:p>
      <w:pPr>
        <w:pStyle w:val="Heading3"/>
      </w:pPr>
      <w:r>
        <w:t xml:space="preserve">Top Customers by Revenue (Arkansas)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Customer</w:t>
            </w:r>
          </w:p>
        </w:tc>
        <w:tc>
          <w:tcPr>
            <w:tcW w:type="dxa" w:w="46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Collected</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Mill Creek</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b/>
                <w:bCs/>
                <w:color w:val="2D2D2D"/>
                <w:sz w:val="20"/>
                <w:szCs w:val="20"/>
              </w:rPr>
              <w:t xml:space="preserve">$97,791</w:t>
            </w:r>
          </w:p>
        </w:tc>
      </w:tr>
      <w:tr>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Amazing Taste Foods Inc.</w:t>
            </w:r>
          </w:p>
        </w:tc>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right"/>
            </w:pPr>
            <w:r>
              <w:rPr>
                <w:rFonts w:ascii="Arial" w:cs="Arial" w:eastAsia="Arial" w:hAnsi="Arial"/>
                <w:b/>
                <w:bCs/>
                <w:color w:val="2D2D2D"/>
                <w:sz w:val="20"/>
                <w:szCs w:val="20"/>
              </w:rPr>
              <w:t xml:space="preserve">$105,369</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Jeff Jordan</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b/>
                <w:bCs/>
                <w:color w:val="2D2D2D"/>
                <w:sz w:val="20"/>
                <w:szCs w:val="20"/>
              </w:rPr>
              <w:t xml:space="preserve">$147,825</w:t>
            </w:r>
          </w:p>
        </w:tc>
      </w:tr>
      <w:tr>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Harmony Grove School</w:t>
            </w:r>
          </w:p>
        </w:tc>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right"/>
            </w:pPr>
            <w:r>
              <w:rPr>
                <w:rFonts w:ascii="Arial" w:cs="Arial" w:eastAsia="Arial" w:hAnsi="Arial"/>
                <w:b/>
                <w:bCs/>
                <w:color w:val="2D2D2D"/>
                <w:sz w:val="20"/>
                <w:szCs w:val="20"/>
              </w:rPr>
              <w:t xml:space="preserve">$49,583</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England School</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b/>
                <w:bCs/>
                <w:color w:val="2D2D2D"/>
                <w:sz w:val="20"/>
                <w:szCs w:val="20"/>
              </w:rPr>
              <w:t xml:space="preserve">$51,812</w:t>
            </w:r>
          </w:p>
        </w:tc>
      </w:tr>
      <w:tr>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Catbird Construction</w:t>
            </w:r>
          </w:p>
        </w:tc>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right"/>
            </w:pPr>
            <w:r>
              <w:rPr>
                <w:rFonts w:ascii="Arial" w:cs="Arial" w:eastAsia="Arial" w:hAnsi="Arial"/>
                <w:b/>
                <w:bCs/>
                <w:color w:val="2D2D2D"/>
                <w:sz w:val="20"/>
                <w:szCs w:val="20"/>
              </w:rPr>
              <w:t xml:space="preserve">$61,685</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IPI</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b/>
                <w:bCs/>
                <w:color w:val="2D2D2D"/>
                <w:sz w:val="20"/>
                <w:szCs w:val="20"/>
              </w:rPr>
              <w:t xml:space="preserve">$45,498</w:t>
            </w:r>
          </w:p>
        </w:tc>
      </w:tr>
    </w:tbl>
    <w:p>
      <w:pPr>
        <w:spacing w:after="100"/>
      </w:pPr>
    </w:p>
    <w:p>
      <w:pPr>
        <w:spacing w:after="160"/>
      </w:pPr>
      <w:r>
        <w:rPr>
          <w:rFonts w:ascii="Arial" w:cs="Arial" w:eastAsia="Arial" w:hAnsi="Arial"/>
          <w:color w:val="2D2D2D"/>
          <w:sz w:val="22"/>
          <w:szCs w:val="22"/>
        </w:rPr>
        <w:t xml:space="preserve">These are the types of repeat customers we will build in Houston. School districts, churches, property managers, and general contractors represent recurring revenue — once you deliver quality work on time, they call you back for every project.</w:t>
      </w:r>
    </w:p>
    <w:p>
      <w:pPr>
        <w:pStyle w:val="Heading1"/>
      </w:pPr>
      <w:r>
        <w:t xml:space="preserve">5. Vendor Relationships &amp; Competitive Advantage</w:t>
      </w:r>
    </w:p>
    <w:p>
      <w:pPr>
        <w:spacing w:after="160"/>
      </w:pPr>
      <w:r>
        <w:rPr>
          <w:rFonts w:ascii="Arial" w:cs="Arial" w:eastAsia="Arial" w:hAnsi="Arial"/>
          <w:color w:val="2D2D2D"/>
          <w:sz w:val="22"/>
          <w:szCs w:val="22"/>
        </w:rPr>
        <w:t xml:space="preserve">Our single biggest competitive advantage is our existing dealer relationship with ASSA ABLOY and Tell Manufacturing. These are not accounts you can open by filling out a form — they are earned through years of volume purchasing and established credit history.</w:t>
      </w:r>
    </w:p>
    <w:p>
      <w:pPr>
        <w:pStyle w:val="Heading3"/>
      </w:pPr>
      <w:r>
        <w:t xml:space="preserve">Pricing Advantage — Tell Manufacturing Platinum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 Category</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Our Cost (Platinum)</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Sell Markup</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Hardware (LIST items)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6A34A"/>
                <w:sz w:val="20"/>
                <w:szCs w:val="20"/>
              </w:rPr>
              <w:t xml:space="preserve">67.3% off list price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2.75x our cost</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HM Doors (Spartan)</w:t>
            </w:r>
          </w:p>
        </w:tc>
        <w:tc>
          <w:tcPr>
            <w:tcW w:type="dxa" w:w="31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2.8% off list</w:t>
            </w:r>
          </w:p>
        </w:tc>
        <w:tc>
          <w:tcPr>
            <w:tcW w:type="dxa" w:w="31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1.75x our cost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HM Frames (Spartan)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18.8% over wholesale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1.75x our cost</w:t>
            </w:r>
          </w:p>
        </w:tc>
      </w:tr>
    </w:tbl>
    <w:p>
      <w:pPr>
        <w:spacing w:after="100"/>
      </w:pPr>
    </w:p>
    <w:p>
      <w:pPr>
        <w:spacing w:after="160"/>
      </w:pPr>
      <w:r>
        <w:rPr>
          <w:rFonts w:ascii="Arial" w:cs="Arial" w:eastAsia="Arial" w:hAnsi="Arial"/>
          <w:color w:val="2D2D2D"/>
          <w:sz w:val="22"/>
          <w:szCs w:val="22"/>
        </w:rPr>
        <w:t xml:space="preserve">This means on a typical hardware item like a privacy lever that lists at $179.00, we pay $58.53 and sell it for $160.96 — a $102.43 profit per unit. A new competitor without Platinum pricing would pay $100+ for that same lever and have almost no margin to work with.</w:t>
      </w:r>
    </w:p>
    <w:p>
      <w:pPr>
        <w:spacing w:after="160"/>
      </w:pPr>
      <w:r>
        <w:rPr>
          <w:rFonts w:ascii="Arial" w:cs="Arial" w:eastAsia="Arial" w:hAnsi="Arial"/>
          <w:color w:val="2D2D2D"/>
          <w:sz w:val="22"/>
          <w:szCs w:val="22"/>
        </w:rPr>
        <w:t xml:space="preserve">Both ASSA ABLOY and Tell Manufacturing are headquartered in Texas. Freight from their warehouses to Houston job sites is minimal compared to what we pay shipping to Arkansas. This means lower costs and faster delivery for Houston projects.</w:t>
      </w:r>
    </w:p>
    <w:p>
      <w:r>
        <w:br w:type="page"/>
      </w:r>
    </w:p>
    <w:p>
      <w:pPr>
        <w:pStyle w:val="Heading1"/>
      </w:pPr>
      <w:r>
        <w:t xml:space="preserve">6. Real Bid Example — Creekwood Crossing (13 Doors)</w:t>
      </w:r>
    </w:p>
    <w:p>
      <w:pPr>
        <w:spacing w:after="160"/>
      </w:pPr>
      <w:r>
        <w:rPr>
          <w:rFonts w:ascii="Arial" w:cs="Arial" w:eastAsia="Arial" w:hAnsi="Arial"/>
          <w:color w:val="2D2D2D"/>
          <w:sz w:val="22"/>
          <w:szCs w:val="22"/>
        </w:rPr>
        <w:t xml:space="preserve">Below is an actual bid report from a recent project — Creekwood Crossing, a commercial office project in North Little Rock. This is a small job (only 11 openings, 13 door leaves), but it clearly demonstrates our margin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Our Cost</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Sell Price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HM Doors &amp; Frames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color w:val="2D2D2D"/>
                <w:sz w:val="20"/>
                <w:szCs w:val="20"/>
              </w:rPr>
              <w:t xml:space="preserve">$4,916</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color w:val="2D2D2D"/>
                <w:sz w:val="20"/>
                <w:szCs w:val="20"/>
              </w:rPr>
              <w:t xml:space="preserve">$8,602</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Hardware (Tell Mfg)</w:t>
            </w:r>
          </w:p>
        </w:tc>
        <w:tc>
          <w:tcPr>
            <w:tcW w:type="dxa" w:w="31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right"/>
            </w:pPr>
            <w:r>
              <w:rPr>
                <w:rFonts w:ascii="Arial" w:cs="Arial" w:eastAsia="Arial" w:hAnsi="Arial"/>
                <w:color w:val="2D2D2D"/>
                <w:sz w:val="20"/>
                <w:szCs w:val="20"/>
              </w:rPr>
              <w:t xml:space="preserve">$2,593</w:t>
            </w:r>
          </w:p>
        </w:tc>
        <w:tc>
          <w:tcPr>
            <w:tcW w:type="dxa" w:w="31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right"/>
            </w:pPr>
            <w:r>
              <w:rPr>
                <w:rFonts w:ascii="Arial" w:cs="Arial" w:eastAsia="Arial" w:hAnsi="Arial"/>
                <w:color w:val="2D2D2D"/>
                <w:sz w:val="20"/>
                <w:szCs w:val="20"/>
              </w:rPr>
              <w:t xml:space="preserve">$7,130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D2D2D"/>
                <w:sz w:val="20"/>
                <w:szCs w:val="20"/>
              </w:rPr>
              <w:t xml:space="preserve">Material Subtotal</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b/>
                <w:bCs/>
                <w:color w:val="2D2D2D"/>
                <w:sz w:val="20"/>
                <w:szCs w:val="20"/>
              </w:rPr>
              <w:t xml:space="preserve">$7,508</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b/>
                <w:bCs/>
                <w:color w:val="2D2D2D"/>
                <w:sz w:val="20"/>
                <w:szCs w:val="20"/>
              </w:rPr>
              <w:t xml:space="preserve">$15,732</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TX Sales Tax (8.25%)</w:t>
            </w:r>
          </w:p>
        </w:tc>
        <w:tc>
          <w:tcPr>
            <w:tcW w:type="dxa" w:w="31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right"/>
            </w:pPr>
            <w:r>
              <w:rPr>
                <w:rFonts w:ascii="Arial" w:cs="Arial" w:eastAsia="Arial" w:hAnsi="Arial"/>
                <w:color w:val="2D2D2D"/>
                <w:sz w:val="20"/>
                <w:szCs w:val="20"/>
              </w:rPr>
              <w:t xml:space="preserve">—</w:t>
            </w:r>
          </w:p>
        </w:tc>
        <w:tc>
          <w:tcPr>
            <w:tcW w:type="dxa" w:w="31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right"/>
            </w:pPr>
            <w:r>
              <w:rPr>
                <w:rFonts w:ascii="Arial" w:cs="Arial" w:eastAsia="Arial" w:hAnsi="Arial"/>
                <w:color w:val="2D2D2D"/>
                <w:sz w:val="20"/>
                <w:szCs w:val="20"/>
              </w:rPr>
              <w:t xml:space="preserve">$1,298</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D2D2D"/>
                <w:sz w:val="20"/>
                <w:szCs w:val="20"/>
              </w:rPr>
              <w:t xml:space="preserve">GROSS PROFIT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b/>
                <w:bCs/>
                <w:color w:val="16A34A"/>
                <w:sz w:val="20"/>
                <w:szCs w:val="20"/>
              </w:rPr>
              <w:t xml:space="preserve">$8,224</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2D2D2D"/>
                <w:sz w:val="20"/>
                <w:szCs w:val="20"/>
              </w:rPr>
              <w:t xml:space="preserve">GROSS MARGIN</w:t>
            </w:r>
          </w:p>
        </w:tc>
        <w:tc>
          <w:tcPr>
            <w:tcW w:type="dxa" w:w="31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
            </w:r>
          </w:p>
        </w:tc>
        <w:tc>
          <w:tcPr>
            <w:tcW w:type="dxa" w:w="31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right"/>
            </w:pPr>
            <w:r>
              <w:rPr>
                <w:rFonts w:ascii="Arial" w:cs="Arial" w:eastAsia="Arial" w:hAnsi="Arial"/>
                <w:b/>
                <w:bCs/>
                <w:color w:val="16A34A"/>
                <w:sz w:val="20"/>
                <w:szCs w:val="20"/>
              </w:rPr>
              <w:t xml:space="preserve">52.3%</w:t>
            </w:r>
          </w:p>
        </w:tc>
      </w:tr>
    </w:tbl>
    <w:p>
      <w:pPr>
        <w:spacing w:after="100"/>
      </w:pPr>
    </w:p>
    <w:p>
      <w:pPr>
        <w:spacing w:after="160"/>
      </w:pPr>
      <w:r>
        <w:rPr>
          <w:rFonts w:ascii="Arial" w:cs="Arial" w:eastAsia="Arial" w:hAnsi="Arial"/>
          <w:color w:val="2D2D2D"/>
          <w:sz w:val="22"/>
          <w:szCs w:val="22"/>
        </w:rPr>
        <w:t xml:space="preserve">That is $8,224 gross profit on a 13-door job — before labor is even added. Labor and freight are billed separately to the customer on top of this. This is the power of Platinum vendor pricing combined with industry-standard markups.</w:t>
      </w:r>
    </w:p>
    <w:p>
      <w:pPr>
        <w:pStyle w:val="Heading1"/>
      </w:pPr>
      <w:r>
        <w:t xml:space="preserve">7. Scaled Example — 200-Door Commercial Project</w:t>
      </w:r>
    </w:p>
    <w:p>
      <w:pPr>
        <w:spacing w:after="160"/>
      </w:pPr>
      <w:r>
        <w:rPr>
          <w:rFonts w:ascii="Arial" w:cs="Arial" w:eastAsia="Arial" w:hAnsi="Arial"/>
          <w:color w:val="2D2D2D"/>
          <w:sz w:val="22"/>
          <w:szCs w:val="22"/>
        </w:rPr>
        <w:t xml:space="preserve">Now let’s look at what a larger project looks like. A 200-door commercial project — such as a mid-size office complex, hotel, hospital wing, or school campus — is common in the Houston market. Here is what those numbers look like using our exact same pricing structure.</w:t>
      </w:r>
    </w:p>
    <w:p>
      <w:pPr>
        <w:pStyle w:val="Heading3"/>
      </w:pPr>
      <w:r>
        <w:t xml:space="preserve">Project Assumptions</w:t>
      </w:r>
    </w:p>
    <w:p>
      <w:pPr>
        <w:spacing w:after="160"/>
      </w:pPr>
      <w:r>
        <w:rPr>
          <w:rFonts w:ascii="Arial" w:cs="Arial" w:eastAsia="Arial" w:hAnsi="Arial"/>
          <w:color w:val="2D2D2D"/>
          <w:sz w:val="22"/>
          <w:szCs w:val="22"/>
        </w:rPr>
        <w:t xml:space="preserve">200 hollow metal doors and frames across a mix of single openings and pair openings. Hardware sets include levers, closers, hinges, exit devices, kick plates, stops, thresholds, weatherstripping, and vision lite kits where specified. Mix of passage, privacy, storeroom, and exterior entry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Line Item</w:t>
            </w:r>
          </w:p>
        </w:tc>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Our Cost</w:t>
            </w:r>
          </w:p>
        </w:tc>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Sell Price</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HM Doors (200 leaves)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color w:val="2D2D2D"/>
                <w:sz w:val="20"/>
                <w:szCs w:val="20"/>
              </w:rPr>
              <w:t xml:space="preserve">$48,000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color w:val="2D2D2D"/>
                <w:sz w:val="20"/>
                <w:szCs w:val="20"/>
              </w:rPr>
              <w:t xml:space="preserve">$84,000</w:t>
            </w:r>
          </w:p>
        </w:tc>
      </w:tr>
      <w:tr>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HM Frames (180 openings)</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right"/>
            </w:pPr>
            <w:r>
              <w:rPr>
                <w:rFonts w:ascii="Arial" w:cs="Arial" w:eastAsia="Arial" w:hAnsi="Arial"/>
                <w:color w:val="2D2D2D"/>
                <w:sz w:val="20"/>
                <w:szCs w:val="20"/>
              </w:rPr>
              <w:t xml:space="preserve">$27,900</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right"/>
            </w:pPr>
            <w:r>
              <w:rPr>
                <w:rFonts w:ascii="Arial" w:cs="Arial" w:eastAsia="Arial" w:hAnsi="Arial"/>
                <w:color w:val="2D2D2D"/>
                <w:sz w:val="20"/>
                <w:szCs w:val="20"/>
              </w:rPr>
              <w:t xml:space="preserve">$48,600</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Hardware — Full Sets (180 openings)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color w:val="2D2D2D"/>
                <w:sz w:val="20"/>
                <w:szCs w:val="20"/>
              </w:rPr>
              <w:t xml:space="preserve">$36,000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color w:val="2D2D2D"/>
                <w:sz w:val="20"/>
                <w:szCs w:val="20"/>
              </w:rPr>
              <w:t xml:space="preserve">$99,000</w:t>
            </w:r>
          </w:p>
        </w:tc>
      </w:tr>
      <w:tr>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Vision Lite Kits (30 units)</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right"/>
            </w:pPr>
            <w:r>
              <w:rPr>
                <w:rFonts w:ascii="Arial" w:cs="Arial" w:eastAsia="Arial" w:hAnsi="Arial"/>
                <w:color w:val="2D2D2D"/>
                <w:sz w:val="20"/>
                <w:szCs w:val="20"/>
              </w:rPr>
              <w:t xml:space="preserve">$4,950</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right"/>
            </w:pPr>
            <w:r>
              <w:rPr>
                <w:rFonts w:ascii="Arial" w:cs="Arial" w:eastAsia="Arial" w:hAnsi="Arial"/>
                <w:color w:val="2D2D2D"/>
                <w:sz w:val="20"/>
                <w:szCs w:val="20"/>
              </w:rPr>
              <w:t xml:space="preserve">$8,663</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Exit Devices &amp; Trim (20 openings)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color w:val="2D2D2D"/>
                <w:sz w:val="20"/>
                <w:szCs w:val="20"/>
              </w:rPr>
              <w:t xml:space="preserve">$5,640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color w:val="2D2D2D"/>
                <w:sz w:val="20"/>
                <w:szCs w:val="20"/>
              </w:rPr>
              <w:t xml:space="preserve">$15,510</w:t>
            </w:r>
          </w:p>
        </w:tc>
      </w:tr>
      <w:tr>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2D2D2D"/>
                <w:sz w:val="20"/>
                <w:szCs w:val="20"/>
              </w:rPr>
              <w:t xml:space="preserve">MATERIAL SUBTOTAL</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right"/>
            </w:pPr>
            <w:r>
              <w:rPr>
                <w:rFonts w:ascii="Arial" w:cs="Arial" w:eastAsia="Arial" w:hAnsi="Arial"/>
                <w:b/>
                <w:bCs/>
                <w:color w:val="2D2D2D"/>
                <w:sz w:val="20"/>
                <w:szCs w:val="20"/>
              </w:rPr>
              <w:t xml:space="preserve">$122,490</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right"/>
            </w:pPr>
            <w:r>
              <w:rPr>
                <w:rFonts w:ascii="Arial" w:cs="Arial" w:eastAsia="Arial" w:hAnsi="Arial"/>
                <w:b/>
                <w:bCs/>
                <w:color w:val="2D2D2D"/>
                <w:sz w:val="20"/>
                <w:szCs w:val="20"/>
              </w:rPr>
              <w:t xml:space="preserve">$255,773</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TX Sales Tax (8.25%)</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color w:val="2D2D2D"/>
                <w:sz w:val="20"/>
                <w:szCs w:val="20"/>
              </w:rPr>
              <w:t xml:space="preserv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color w:val="2D2D2D"/>
                <w:sz w:val="20"/>
                <w:szCs w:val="20"/>
              </w:rPr>
              <w:t xml:space="preserve">$21,101</w:t>
            </w:r>
          </w:p>
        </w:tc>
      </w:tr>
      <w:tr>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Labor — Installation (200 doors @ $175 avg)</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right"/>
            </w:pPr>
            <w:r>
              <w:rPr>
                <w:rFonts w:ascii="Arial" w:cs="Arial" w:eastAsia="Arial" w:hAnsi="Arial"/>
                <w:color w:val="2D2D2D"/>
                <w:sz w:val="20"/>
                <w:szCs w:val="20"/>
              </w:rPr>
              <w:t xml:space="preserve">$14,000</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right"/>
            </w:pPr>
            <w:r>
              <w:rPr>
                <w:rFonts w:ascii="Arial" w:cs="Arial" w:eastAsia="Arial" w:hAnsi="Arial"/>
                <w:color w:val="2D2D2D"/>
                <w:sz w:val="20"/>
                <w:szCs w:val="20"/>
              </w:rPr>
              <w:t xml:space="preserve">$35,000</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Freight &amp; Delivery</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color w:val="2D2D2D"/>
                <w:sz w:val="20"/>
                <w:szCs w:val="20"/>
              </w:rPr>
              <w:t xml:space="preserve">$3,200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color w:val="2D2D2D"/>
                <w:sz w:val="20"/>
                <w:szCs w:val="20"/>
              </w:rPr>
              <w:t xml:space="preserve">$5,500</w:t>
            </w:r>
          </w:p>
        </w:tc>
      </w:tr>
      <w:tr>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2D2D2D"/>
                <w:sz w:val="20"/>
                <w:szCs w:val="20"/>
              </w:rPr>
              <w:t xml:space="preserve">TOTAL PROJECT</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right"/>
            </w:pPr>
            <w:r>
              <w:rPr>
                <w:rFonts w:ascii="Arial" w:cs="Arial" w:eastAsia="Arial" w:hAnsi="Arial"/>
                <w:b/>
                <w:bCs/>
                <w:color w:val="2D2D2D"/>
                <w:sz w:val="20"/>
                <w:szCs w:val="20"/>
              </w:rPr>
              <w:t xml:space="preserve">$139,690</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right"/>
            </w:pPr>
            <w:r>
              <w:rPr>
                <w:rFonts w:ascii="Arial" w:cs="Arial" w:eastAsia="Arial" w:hAnsi="Arial"/>
                <w:b/>
                <w:bCs/>
                <w:color w:val="2D2D2D"/>
                <w:sz w:val="20"/>
                <w:szCs w:val="20"/>
              </w:rPr>
              <w:t xml:space="preserve">$317,374</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EBF5EB" w:val="clear"/>
            <w:tcMar>
              <w:top w:type="dxa" w:w="120"/>
              <w:left w:type="dxa" w:w="200"/>
              <w:bottom w:type="dxa" w:w="120"/>
              <w:right w:type="dxa" w:w="200"/>
            </w:tcMar>
          </w:tcPr>
          <w:p>
            <w:r>
              <w:rPr>
                <w:rFonts w:ascii="Arial" w:cs="Arial" w:eastAsia="Arial" w:hAnsi="Arial"/>
                <w:b/>
                <w:bCs/>
                <w:color w:val="1E3A5F"/>
                <w:sz w:val="24"/>
                <w:szCs w:val="24"/>
              </w:rPr>
              <w:t xml:space="preserve">GROSS PROFIT</w:t>
            </w:r>
          </w:p>
          <w:p>
            <w:r>
              <w:rPr>
                <w:rFonts w:ascii="Arial" w:cs="Arial" w:eastAsia="Arial" w:hAnsi="Arial"/>
                <w:b/>
                <w:bCs/>
                <w:color w:val="16A34A"/>
                <w:sz w:val="40"/>
                <w:szCs w:val="40"/>
              </w:rPr>
              <w:t xml:space="preserve">$177,684</w:t>
            </w:r>
          </w:p>
        </w:tc>
        <w:tc>
          <w:tcPr>
            <w:tcW w:type="dxa" w:w="4680"/>
            <w:tcBorders>
              <w:top w:val="single" w:color="D1D5DB" w:sz="1"/>
              <w:left w:val="single" w:color="D1D5DB" w:sz="1"/>
              <w:bottom w:val="single" w:color="D1D5DB" w:sz="1"/>
              <w:right w:val="single" w:color="D1D5DB" w:sz="1"/>
            </w:tcBorders>
            <w:shd w:fill="EBF5EB" w:val="clear"/>
            <w:tcMar>
              <w:top w:type="dxa" w:w="120"/>
              <w:left w:type="dxa" w:w="200"/>
              <w:bottom w:type="dxa" w:w="120"/>
              <w:right w:type="dxa" w:w="200"/>
            </w:tcMar>
          </w:tcPr>
          <w:p>
            <w:r>
              <w:rPr>
                <w:rFonts w:ascii="Arial" w:cs="Arial" w:eastAsia="Arial" w:hAnsi="Arial"/>
                <w:b/>
                <w:bCs/>
                <w:color w:val="1E3A5F"/>
                <w:sz w:val="24"/>
                <w:szCs w:val="24"/>
              </w:rPr>
              <w:t xml:space="preserve">GROSS MARGIN</w:t>
            </w:r>
          </w:p>
          <w:p>
            <w:r>
              <w:rPr>
                <w:rFonts w:ascii="Arial" w:cs="Arial" w:eastAsia="Arial" w:hAnsi="Arial"/>
                <w:b/>
                <w:bCs/>
                <w:color w:val="16A34A"/>
                <w:sz w:val="40"/>
                <w:szCs w:val="40"/>
              </w:rPr>
              <w:t xml:space="preserve">56.0%</w:t>
            </w:r>
          </w:p>
        </w:tc>
      </w:tr>
    </w:tbl>
    <w:p>
      <w:pPr>
        <w:spacing w:after="100"/>
      </w:pPr>
    </w:p>
    <w:p>
      <w:pPr>
        <w:spacing w:after="160"/>
      </w:pPr>
      <w:r>
        <w:rPr>
          <w:rFonts w:ascii="Arial" w:cs="Arial" w:eastAsia="Arial" w:hAnsi="Arial"/>
          <w:color w:val="2D2D2D"/>
          <w:sz w:val="22"/>
          <w:szCs w:val="22"/>
        </w:rPr>
        <w:t xml:space="preserve">One 200-door project generates $177,684 in gross profit. Two of those per year and the SPV is doing over $350,000 in profit before overhead. With 3-4 projects of this scale running simultaneously — which is realistic for a metro the size of Houston — the operation can generate $500,000 to $700,000+ in annual gross profit.</w:t>
      </w:r>
    </w:p>
    <w:p>
      <w:r>
        <w:br w:type="page"/>
      </w:r>
    </w:p>
    <w:p>
      <w:pPr>
        <w:pStyle w:val="Heading1"/>
      </w:pPr>
      <w:r>
        <w:t xml:space="preserve">8. Houston Market Opportunity</w:t>
      </w:r>
    </w:p>
    <w:p>
      <w:pPr>
        <w:spacing w:after="160"/>
      </w:pPr>
      <w:r>
        <w:rPr>
          <w:rFonts w:ascii="Arial" w:cs="Arial" w:eastAsia="Arial" w:hAnsi="Arial"/>
          <w:color w:val="2D2D2D"/>
          <w:sz w:val="22"/>
          <w:szCs w:val="22"/>
        </w:rPr>
        <w:t xml:space="preserve">Houston is the 4th largest city in the United States with a metro population exceeding 7 million. It is consistently one of the top 3 commercial construction markets in the country. Here is why it matters for us:</w:t>
      </w:r>
    </w:p>
    <w:p>
      <w:pPr>
        <w:spacing w:after="160"/>
      </w:pPr>
      <w:r>
        <w:rPr>
          <w:rFonts w:ascii="Arial" w:cs="Arial" w:eastAsia="Arial" w:hAnsi="Arial"/>
          <w:b/>
          <w:bCs/>
          <w:color w:val="2D2D2D"/>
          <w:sz w:val="22"/>
          <w:szCs w:val="22"/>
        </w:rPr>
        <w:t xml:space="preserve">Scale: </w:t>
      </w:r>
      <w:r>
        <w:rPr>
          <w:rFonts w:ascii="Arial" w:cs="Arial" w:eastAsia="Arial" w:hAnsi="Arial"/>
          <w:color w:val="2D2D2D"/>
          <w:sz w:val="22"/>
          <w:szCs w:val="22"/>
        </w:rPr>
        <w:t xml:space="preserve">Houston’s commercial construction market produces thousands of projects annually that require commercial door installation. Schools, hospitals, office buildings, hotels, restaurants, retail, government buildings, warehouses, and multi-family residential — every one of them needs doors.</w:t>
      </w:r>
    </w:p>
    <w:p>
      <w:pPr>
        <w:spacing w:after="160"/>
      </w:pPr>
      <w:r>
        <w:rPr>
          <w:rFonts w:ascii="Arial" w:cs="Arial" w:eastAsia="Arial" w:hAnsi="Arial"/>
          <w:b/>
          <w:bCs/>
          <w:color w:val="2D2D2D"/>
          <w:sz w:val="22"/>
          <w:szCs w:val="22"/>
        </w:rPr>
        <w:t xml:space="preserve">Growth: </w:t>
      </w:r>
      <w:r>
        <w:rPr>
          <w:rFonts w:ascii="Arial" w:cs="Arial" w:eastAsia="Arial" w:hAnsi="Arial"/>
          <w:color w:val="2D2D2D"/>
          <w:sz w:val="22"/>
          <w:szCs w:val="22"/>
        </w:rPr>
        <w:t xml:space="preserve">Houston is adding population faster than almost any U.S. metro. More people means more buildings. More buildings means more doors.</w:t>
      </w:r>
    </w:p>
    <w:p>
      <w:pPr>
        <w:spacing w:after="160"/>
      </w:pPr>
      <w:r>
        <w:rPr>
          <w:rFonts w:ascii="Arial" w:cs="Arial" w:eastAsia="Arial" w:hAnsi="Arial"/>
          <w:b/>
          <w:bCs/>
          <w:color w:val="2D2D2D"/>
          <w:sz w:val="22"/>
          <w:szCs w:val="22"/>
        </w:rPr>
        <w:t xml:space="preserve">Vendor Proximity: </w:t>
      </w:r>
      <w:r>
        <w:rPr>
          <w:rFonts w:ascii="Arial" w:cs="Arial" w:eastAsia="Arial" w:hAnsi="Arial"/>
          <w:color w:val="2D2D2D"/>
          <w:sz w:val="22"/>
          <w:szCs w:val="22"/>
        </w:rPr>
        <w:t xml:space="preserve">ASSA ABLOY and Tell Manufacturing both have distribution centers in Texas. Freight to Houston job sites will be a fraction of what we currently pay to ship to Arkansas.</w:t>
      </w:r>
    </w:p>
    <w:p>
      <w:pPr>
        <w:spacing w:after="160"/>
      </w:pPr>
      <w:r>
        <w:rPr>
          <w:rFonts w:ascii="Arial" w:cs="Arial" w:eastAsia="Arial" w:hAnsi="Arial"/>
          <w:b/>
          <w:bCs/>
          <w:color w:val="2D2D2D"/>
          <w:sz w:val="22"/>
          <w:szCs w:val="22"/>
        </w:rPr>
        <w:t xml:space="preserve">Competition Gap: </w:t>
      </w:r>
      <w:r>
        <w:rPr>
          <w:rFonts w:ascii="Arial" w:cs="Arial" w:eastAsia="Arial" w:hAnsi="Arial"/>
          <w:color w:val="2D2D2D"/>
          <w:sz w:val="22"/>
          <w:szCs w:val="22"/>
        </w:rPr>
        <w:t xml:space="preserve">Large door companies focus on massive institutional projects ($500K+). Small handymen can’t handle commercial specs. We sit in the sweet spot — experienced enough to meet commercial standards, lean enough to be price-competitive on mid-size projects.</w:t>
      </w:r>
    </w:p>
    <w:p>
      <w:pPr>
        <w:pStyle w:val="Heading1"/>
      </w:pPr>
      <w:r>
        <w:t xml:space="preserve">9. Revenue Projections — Year 1 through Year 3</w:t>
      </w:r>
    </w:p>
    <w:p>
      <w:pPr>
        <w:spacing w:after="160"/>
      </w:pPr>
      <w:r>
        <w:rPr>
          <w:rFonts w:ascii="Arial" w:cs="Arial" w:eastAsia="Arial" w:hAnsi="Arial"/>
          <w:color w:val="2D2D2D"/>
          <w:sz w:val="22"/>
          <w:szCs w:val="22"/>
        </w:rPr>
        <w:t xml:space="preserve">Based on our Arkansas track record and the significantly larger Houston market, the following projections are conservative. Arkansas operations reached $435K in year 2 with one operator in a smaller market. Houston, with a dedicated installer and two people sourcing jobs, should exceed these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1</w:t>
            </w:r>
          </w:p>
        </w:tc>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2</w:t>
            </w:r>
          </w:p>
        </w:tc>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3</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D2D2D"/>
                <w:sz w:val="20"/>
                <w:szCs w:val="20"/>
              </w:rPr>
              <w:t xml:space="preserve">Revenue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color w:val="2D2D2D"/>
                <w:sz w:val="20"/>
                <w:szCs w:val="20"/>
              </w:rPr>
              <w:t xml:space="preserve">$350,000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color w:val="2D2D2D"/>
                <w:sz w:val="20"/>
                <w:szCs w:val="20"/>
              </w:rPr>
              <w:t xml:space="preserve">$650,000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color w:val="2D2D2D"/>
                <w:sz w:val="20"/>
                <w:szCs w:val="20"/>
              </w:rPr>
              <w:t xml:space="preserve">$1,200,000</w:t>
            </w:r>
          </w:p>
        </w:tc>
      </w:tr>
      <w:tr>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2D2D2D"/>
                <w:sz w:val="20"/>
                <w:szCs w:val="20"/>
              </w:rPr>
              <w:t xml:space="preserve">Gross Profit</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right"/>
            </w:pPr>
            <w:r>
              <w:rPr>
                <w:rFonts w:ascii="Arial" w:cs="Arial" w:eastAsia="Arial" w:hAnsi="Arial"/>
                <w:color w:val="2D2D2D"/>
                <w:sz w:val="20"/>
                <w:szCs w:val="20"/>
              </w:rPr>
              <w:t xml:space="preserve">$175,000</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right"/>
            </w:pPr>
            <w:r>
              <w:rPr>
                <w:rFonts w:ascii="Arial" w:cs="Arial" w:eastAsia="Arial" w:hAnsi="Arial"/>
                <w:color w:val="2D2D2D"/>
                <w:sz w:val="20"/>
                <w:szCs w:val="20"/>
              </w:rPr>
              <w:t xml:space="preserve">$338,000</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right"/>
            </w:pPr>
            <w:r>
              <w:rPr>
                <w:rFonts w:ascii="Arial" w:cs="Arial" w:eastAsia="Arial" w:hAnsi="Arial"/>
                <w:color w:val="2D2D2D"/>
                <w:sz w:val="20"/>
                <w:szCs w:val="20"/>
              </w:rPr>
              <w:t xml:space="preserve">$624,000</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D2D2D"/>
                <w:sz w:val="20"/>
                <w:szCs w:val="20"/>
              </w:rPr>
              <w:t xml:space="preserve">Avg Margin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color w:val="2D2D2D"/>
                <w:sz w:val="20"/>
                <w:szCs w:val="20"/>
              </w:rPr>
              <w:t xml:space="preserve">50%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color w:val="2D2D2D"/>
                <w:sz w:val="20"/>
                <w:szCs w:val="20"/>
              </w:rPr>
              <w:t xml:space="preserve">52%</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right"/>
            </w:pPr>
            <w:r>
              <w:rPr>
                <w:rFonts w:ascii="Arial" w:cs="Arial" w:eastAsia="Arial" w:hAnsi="Arial"/>
                <w:color w:val="2D2D2D"/>
                <w:sz w:val="20"/>
                <w:szCs w:val="20"/>
              </w:rPr>
              <w:t xml:space="preserve">52%</w:t>
            </w:r>
          </w:p>
        </w:tc>
      </w:tr>
      <w:tr>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2D2D2D"/>
                <w:sz w:val="20"/>
                <w:szCs w:val="20"/>
              </w:rPr>
              <w:t xml:space="preserve">Est. Jobs</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center"/>
            </w:pPr>
            <w:r>
              <w:rPr>
                <w:rFonts w:ascii="Arial" w:cs="Arial" w:eastAsia="Arial" w:hAnsi="Arial"/>
                <w:color w:val="2D2D2D"/>
                <w:sz w:val="20"/>
                <w:szCs w:val="20"/>
              </w:rPr>
              <w:t xml:space="preserve">30-40</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center"/>
            </w:pPr>
            <w:r>
              <w:rPr>
                <w:rFonts w:ascii="Arial" w:cs="Arial" w:eastAsia="Arial" w:hAnsi="Arial"/>
                <w:color w:val="2D2D2D"/>
                <w:sz w:val="20"/>
                <w:szCs w:val="20"/>
              </w:rPr>
              <w:t xml:space="preserve">50-70</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pPr>
              <w:jc w:val="center"/>
            </w:pPr>
            <w:r>
              <w:rPr>
                <w:rFonts w:ascii="Arial" w:cs="Arial" w:eastAsia="Arial" w:hAnsi="Arial"/>
                <w:color w:val="2D2D2D"/>
                <w:sz w:val="20"/>
                <w:szCs w:val="20"/>
              </w:rPr>
              <w:t xml:space="preserve">80-120</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D2D2D"/>
                <w:sz w:val="20"/>
                <w:szCs w:val="20"/>
              </w:rPr>
              <w:t xml:space="preserve">Installers Needed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2D2D2D"/>
                <w:sz w:val="20"/>
                <w:szCs w:val="20"/>
              </w:rPr>
              <w:t xml:space="preserve">1-2</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2D2D2D"/>
                <w:sz w:val="20"/>
                <w:szCs w:val="20"/>
              </w:rPr>
              <w:t xml:space="preserve">2-3</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2D2D2D"/>
                <w:sz w:val="20"/>
                <w:szCs w:val="20"/>
              </w:rPr>
              <w:t xml:space="preserve">4-6</w:t>
            </w:r>
          </w:p>
        </w:tc>
      </w:tr>
    </w:tbl>
    <w:p>
      <w:pPr>
        <w:spacing w:after="100"/>
      </w:pPr>
    </w:p>
    <w:p>
      <w:pPr>
        <w:spacing w:after="160"/>
      </w:pPr>
      <w:r>
        <w:rPr>
          <w:rFonts w:ascii="Arial" w:cs="Arial" w:eastAsia="Arial" w:hAnsi="Arial"/>
          <w:color w:val="2D2D2D"/>
          <w:sz w:val="22"/>
          <w:szCs w:val="22"/>
        </w:rPr>
        <w:t xml:space="preserve">Year 1 is the ramp-up period — Fahad is getting trained, we’re building the GC pipeline, and establishing our reputation in Houston. By Year 2, word-of-mouth and repeat business kick in. Year 3 is full-scale operations with multiple installation crews.</w:t>
      </w:r>
    </w:p>
    <w:p>
      <w:pPr>
        <w:pStyle w:val="Heading1"/>
      </w:pPr>
      <w:r>
        <w:t xml:space="preserve">10. Operational Plan — Phase 1</w:t>
      </w:r>
    </w:p>
    <w:p>
      <w:pPr>
        <w:spacing w:after="160"/>
      </w:pPr>
      <w:r>
        <w:rPr>
          <w:rFonts w:ascii="Arial" w:cs="Arial" w:eastAsia="Arial" w:hAnsi="Arial"/>
          <w:color w:val="2D2D2D"/>
          <w:sz w:val="22"/>
          <w:szCs w:val="22"/>
        </w:rPr>
        <w:t xml:space="preserve">Phase 1 is focused on getting operational as quickly as possible. The priority is simple: get bids, win jobs, install doors, collect payment.</w:t>
      </w:r>
    </w:p>
    <w:p>
      <w:pPr>
        <w:pStyle w:val="Heading3"/>
      </w:pPr>
      <w:r>
        <w:t xml:space="preserve">Immediate Actions (Month 1-2)</w:t>
      </w:r>
    </w:p>
    <w:p>
      <w:pPr>
        <w:pStyle w:val="ListParagraph"/>
        <w:numPr>
          <w:ilvl w:val="0"/>
          <w:numId w:val="2"/>
        </w:numPr>
      </w:pPr>
      <w:r>
        <w:rPr>
          <w:rFonts w:ascii="Arial" w:cs="Arial" w:eastAsia="Arial" w:hAnsi="Arial"/>
          <w:sz w:val="22"/>
          <w:szCs w:val="22"/>
        </w:rPr>
        <w:t xml:space="preserve">Form the SPV entity (LLC) in Texas with all three partner entities as members.</w:t>
      </w:r>
    </w:p>
    <w:p>
      <w:pPr>
        <w:pStyle w:val="ListParagraph"/>
        <w:numPr>
          <w:ilvl w:val="0"/>
          <w:numId w:val="2"/>
        </w:numPr>
      </w:pPr>
      <w:r>
        <w:rPr>
          <w:rFonts w:ascii="Arial" w:cs="Arial" w:eastAsia="Arial" w:hAnsi="Arial"/>
          <w:sz w:val="22"/>
          <w:szCs w:val="22"/>
        </w:rPr>
        <w:t xml:space="preserve">Open SPV bank account and establish escrow relationship with a local title company for transparent financial management.</w:t>
      </w:r>
    </w:p>
    <w:p>
      <w:pPr>
        <w:pStyle w:val="ListParagraph"/>
        <w:numPr>
          <w:ilvl w:val="0"/>
          <w:numId w:val="2"/>
        </w:numPr>
      </w:pPr>
      <w:r>
        <w:rPr>
          <w:rFonts w:ascii="Arial" w:cs="Arial" w:eastAsia="Arial" w:hAnsi="Arial"/>
          <w:sz w:val="22"/>
          <w:szCs w:val="22"/>
        </w:rPr>
        <w:t xml:space="preserve">Extend Danial’s existing ASSA ABLOY and Tell Manufacturing dealer accounts to cover Houston operations.</w:t>
      </w:r>
    </w:p>
    <w:p>
      <w:pPr>
        <w:pStyle w:val="ListParagraph"/>
        <w:numPr>
          <w:ilvl w:val="0"/>
          <w:numId w:val="2"/>
        </w:numPr>
      </w:pPr>
      <w:r>
        <w:rPr>
          <w:rFonts w:ascii="Arial" w:cs="Arial" w:eastAsia="Arial" w:hAnsi="Arial"/>
          <w:sz w:val="22"/>
          <w:szCs w:val="22"/>
        </w:rPr>
        <w:t xml:space="preserve">Begin Fahad’s training with Chris Hale — hollow metal door hanging, frame installation, hardware installation, ADA compliance, fire-rated assemblies.</w:t>
      </w:r>
    </w:p>
    <w:p>
      <w:pPr>
        <w:pStyle w:val="ListParagraph"/>
        <w:numPr>
          <w:ilvl w:val="0"/>
          <w:numId w:val="2"/>
        </w:numPr>
      </w:pPr>
      <w:r>
        <w:rPr>
          <w:rFonts w:ascii="Arial" w:cs="Arial" w:eastAsia="Arial" w:hAnsi="Arial"/>
          <w:sz w:val="22"/>
          <w:szCs w:val="22"/>
        </w:rPr>
        <w:t xml:space="preserve">Danial and Aman begin identifying GCs and submitting bids in Houston.</w:t>
      </w:r>
    </w:p>
    <w:p>
      <w:pPr>
        <w:spacing w:after="80"/>
      </w:pPr>
    </w:p>
    <w:p>
      <w:pPr>
        <w:pStyle w:val="Heading3"/>
      </w:pPr>
      <w:r>
        <w:t xml:space="preserve">Ongoing Operations (Month 3+)</w:t>
      </w:r>
    </w:p>
    <w:p>
      <w:pPr>
        <w:pStyle w:val="ListParagraph"/>
        <w:numPr>
          <w:ilvl w:val="0"/>
          <w:numId w:val="2"/>
        </w:numPr>
      </w:pPr>
      <w:r>
        <w:rPr>
          <w:rFonts w:ascii="Arial" w:cs="Arial" w:eastAsia="Arial" w:hAnsi="Arial"/>
          <w:sz w:val="22"/>
          <w:szCs w:val="22"/>
        </w:rPr>
        <w:t xml:space="preserve">Fahad begins handling installations with Chris providing on-site quality checks for early jobs.</w:t>
      </w:r>
    </w:p>
    <w:p>
      <w:pPr>
        <w:pStyle w:val="ListParagraph"/>
        <w:numPr>
          <w:ilvl w:val="0"/>
          <w:numId w:val="2"/>
        </w:numPr>
      </w:pPr>
      <w:r>
        <w:rPr>
          <w:rFonts w:ascii="Arial" w:cs="Arial" w:eastAsia="Arial" w:hAnsi="Arial"/>
          <w:sz w:val="22"/>
          <w:szCs w:val="22"/>
        </w:rPr>
        <w:t xml:space="preserve">Scale to 3-5 active bids per week as the pipeline grows.</w:t>
      </w:r>
    </w:p>
    <w:p>
      <w:pPr>
        <w:pStyle w:val="ListParagraph"/>
        <w:numPr>
          <w:ilvl w:val="0"/>
          <w:numId w:val="2"/>
        </w:numPr>
      </w:pPr>
      <w:r>
        <w:rPr>
          <w:rFonts w:ascii="Arial" w:cs="Arial" w:eastAsia="Arial" w:hAnsi="Arial"/>
          <w:sz w:val="22"/>
          <w:szCs w:val="22"/>
        </w:rPr>
        <w:t xml:space="preserve">Hire additional installers as job volume increases.</w:t>
      </w:r>
    </w:p>
    <w:p>
      <w:pPr>
        <w:pStyle w:val="ListParagraph"/>
        <w:numPr>
          <w:ilvl w:val="0"/>
          <w:numId w:val="2"/>
        </w:numPr>
      </w:pPr>
      <w:r>
        <w:rPr>
          <w:rFonts w:ascii="Arial" w:cs="Arial" w:eastAsia="Arial" w:hAnsi="Arial"/>
          <w:sz w:val="22"/>
          <w:szCs w:val="22"/>
        </w:rPr>
        <w:t xml:space="preserve">Establish relationships with Houston-area architects and building departments.</w:t>
      </w:r>
    </w:p>
    <w:p>
      <w:pPr>
        <w:pStyle w:val="Heading1"/>
      </w:pPr>
      <w:r>
        <w:t xml:space="preserve">11. Financial Controls &amp; Transparency</w:t>
      </w:r>
    </w:p>
    <w:p>
      <w:pPr>
        <w:spacing w:after="160"/>
      </w:pPr>
      <w:r>
        <w:rPr>
          <w:rFonts w:ascii="Arial" w:cs="Arial" w:eastAsia="Arial" w:hAnsi="Arial"/>
          <w:color w:val="2D2D2D"/>
          <w:sz w:val="22"/>
          <w:szCs w:val="22"/>
        </w:rPr>
        <w:t xml:space="preserve">All SPV finances will flow through a local title and escrow company. This ensures that every dollar coming in and going out is tracked, documented, and visible to all partners. No partner handles cash directly — everything goes through the escrow account.</w:t>
      </w:r>
    </w:p>
    <w:p>
      <w:pPr>
        <w:spacing w:after="160"/>
      </w:pPr>
      <w:r>
        <w:rPr>
          <w:rFonts w:ascii="Arial" w:cs="Arial" w:eastAsia="Arial" w:hAnsi="Arial"/>
          <w:color w:val="2D2D2D"/>
          <w:sz w:val="22"/>
          <w:szCs w:val="22"/>
        </w:rPr>
        <w:t xml:space="preserve">Danial will manage invoicing, vendor payments, and financial reporting. Monthly financial statements will be provided to all partners showing revenue, costs, profit, and distributions. This is the same system that has successfully managed $802,511 in payments across the Arkansas operations.</w:t>
      </w:r>
    </w:p>
    <w:p>
      <w:r>
        <w:br w:type="page"/>
      </w:r>
    </w:p>
    <w:p>
      <w:pPr>
        <w:pStyle w:val="Heading1"/>
      </w:pPr>
      <w:r>
        <w:t xml:space="preserve">12. What We Need to Get Started</w:t>
      </w:r>
    </w:p>
    <w:p>
      <w:pPr>
        <w:spacing w:after="160"/>
      </w:pPr>
      <w:r>
        <w:rPr>
          <w:rFonts w:ascii="Arial" w:cs="Arial" w:eastAsia="Arial" w:hAnsi="Arial"/>
          <w:color w:val="2D2D2D"/>
          <w:sz w:val="22"/>
          <w:szCs w:val="22"/>
        </w:rPr>
        <w:t xml:space="preserve">This venture requires three things from each partner to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70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D2D2D"/>
                <w:sz w:val="20"/>
                <w:szCs w:val="20"/>
              </w:rPr>
              <w:t xml:space="preserve">Capital</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Each partner entity contributes equally to initial startup costs (tools, insurance, vehicle, bonding). Exact amount TBD based on needs assessment — estimated $15,000-25,000 per entity.</w:t>
            </w:r>
          </w:p>
        </w:tc>
      </w:tr>
      <w:tr>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2D2D2D"/>
                <w:sz w:val="20"/>
                <w:szCs w:val="20"/>
              </w:rPr>
              <w:t xml:space="preserve">Commitment</w:t>
            </w:r>
          </w:p>
        </w:tc>
        <w:tc>
          <w:tcPr>
            <w:tcW w:type="dxa" w:w="70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Fahad must commit to full-time installation work in Houston. Aman commits to active sales and business development alongside Danial. This is not a passive investment.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D2D2D"/>
                <w:sz w:val="20"/>
                <w:szCs w:val="20"/>
              </w:rPr>
              <w:t xml:space="preserve">Trust</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All partners trust the escrow-based financial system. All partners commit to the defined roles. All partners agree to the 33/33/33 ownership structure.</w:t>
            </w:r>
          </w:p>
        </w:tc>
      </w:tr>
    </w:tbl>
    <w:p>
      <w:pPr>
        <w:spacing w:after="200"/>
      </w:pPr>
    </w:p>
    <w:p>
      <w:pPr>
        <w:pStyle w:val="Heading1"/>
      </w:pPr>
      <w:r>
        <w:t xml:space="preserve">13. The Bottom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F0F4F8" w:val="clear"/>
            <w:tcMar>
              <w:top w:type="dxa" w:w="200"/>
              <w:left w:type="dxa" w:w="300"/>
              <w:bottom w:type="dxa" w:w="200"/>
              <w:right w:type="dxa" w:w="300"/>
            </w:tcMar>
          </w:tcPr>
          <w:p>
            <w:pPr>
              <w:spacing w:after="120"/>
            </w:pPr>
            <w:r>
              <w:rPr>
                <w:rFonts w:ascii="Arial" w:cs="Arial" w:eastAsia="Arial" w:hAnsi="Arial"/>
                <w:color w:val="2D2D2D"/>
                <w:sz w:val="22"/>
                <w:szCs w:val="22"/>
              </w:rPr>
              <w:t xml:space="preserve">We have a proven business model that has generated $802,511 in actual collected payments. We have Platinum-tier vendor pricing that competitors cannot match. We have 10+ years of industry expertise and operational systems ready to deploy.</w:t>
            </w:r>
          </w:p>
          <w:p>
            <w:pPr>
              <w:spacing w:after="120"/>
            </w:pPr>
            <w:r>
              <w:rPr>
                <w:rFonts w:ascii="Arial" w:cs="Arial" w:eastAsia="Arial" w:hAnsi="Arial"/>
                <w:color w:val="2D2D2D"/>
                <w:sz w:val="22"/>
                <w:szCs w:val="22"/>
              </w:rPr>
              <w:t xml:space="preserve">Houston is the market. Fahad is the operator. Aman and Danial source the jobs. Chris trains the team. The escrow company protects everyone’s money.</w:t>
            </w:r>
          </w:p>
          <w:p>
            <w:pPr>
              <w:spacing w:after="120"/>
            </w:pPr>
            <w:r>
              <w:rPr>
                <w:rFonts w:ascii="Arial" w:cs="Arial" w:eastAsia="Arial" w:hAnsi="Arial"/>
                <w:b/>
                <w:bCs/>
                <w:color w:val="1E3A5F"/>
                <w:sz w:val="22"/>
                <w:szCs w:val="22"/>
              </w:rPr>
              <w:t xml:space="preserve">A single 200-door project generates $177,684 in gross profit. With 2-4 projects like that per year plus dozens of smaller jobs, this SPV can realistically generate $500K-$700K in annual gross profit by Year 2.</w:t>
            </w:r>
          </w:p>
          <w:p>
            <w:r>
              <w:rPr>
                <w:rFonts w:ascii="Arial" w:cs="Arial" w:eastAsia="Arial" w:hAnsi="Arial"/>
                <w:b/>
                <w:bCs/>
                <w:color w:val="1E3A5F"/>
                <w:sz w:val="22"/>
                <w:szCs w:val="22"/>
              </w:rPr>
              <w:t xml:space="preserve">Let’s build this together.</w:t>
            </w:r>
          </w:p>
        </w:tc>
      </w:tr>
    </w:tbl>
    <w:p>
      <w:pPr>
        <w:spacing w:after="600"/>
      </w:pPr>
    </w:p>
    <w:p>
      <w:pPr>
        <w:jc w:val="center"/>
      </w:pPr>
      <w:r>
        <w:rPr>
          <w:rFonts w:ascii="Arial" w:cs="Arial" w:eastAsia="Arial" w:hAnsi="Arial"/>
          <w:color w:val="6B7280"/>
          <w:sz w:val="18"/>
          <w:szCs w:val="18"/>
        </w:rPr>
        <w:t xml:space="preserve">Prepared by Danial Adil  •  April 2026  •  Confidential</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4"/>
      </w:pBdr>
      <w:jc w:val="right"/>
    </w:pPr>
    <w:r>
      <w:rPr>
        <w:rFonts w:ascii="Arial" w:cs="Arial" w:eastAsia="Arial" w:hAnsi="Arial"/>
        <w:i/>
        <w:iCs/>
        <w:color w:val="6B7280"/>
        <w:sz w:val="16"/>
        <w:szCs w:val="16"/>
      </w:rPr>
      <w:t xml:space="preserve">Commercial Door Solutions — Houston SPV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7D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2026-04-15T01:07:13.772Z</dcterms:created>
  <dcterms:modified xsi:type="dcterms:W3CDTF">2026-04-15T01:07:13.773Z</dcterms:modified>
</cp:coreProperties>
</file>

<file path=docProps/custom.xml><?xml version="1.0" encoding="utf-8"?>
<Properties xmlns="http://schemas.openxmlformats.org/officeDocument/2006/custom-properties" xmlns:vt="http://schemas.openxmlformats.org/officeDocument/2006/docPropsVTypes"/>
</file>