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phase-03-videos-context"/>
    <w:p>
      <w:pPr>
        <w:pStyle w:val="Heading1"/>
      </w:pPr>
      <w:r>
        <w:t xml:space="preserve">phase-03-videos — Context</w:t>
      </w:r>
    </w:p>
    <w:bookmarkStart w:id="2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rPr>
          <w:bCs/>
          <w:b/>
        </w:rPr>
        <w:t xml:space="preserve">Phase name:</w:t>
      </w:r>
      <w:r>
        <w:t xml:space="preserve"> </w:t>
      </w:r>
      <w:r>
        <w:t xml:space="preserve">Fase 03 — Upload e Processamento de Vídeos</w:t>
      </w:r>
    </w:p>
    <w:p>
      <w:pPr>
        <w:pStyle w:val="BodyText"/>
      </w:pPr>
      <w:r>
        <w:rPr>
          <w:bCs/>
          <w:b/>
        </w:rPr>
        <w:t xml:space="preserve">Capabilities</w:t>
      </w:r>
    </w:p>
    <w:p>
      <w:pPr>
        <w:numPr>
          <w:ilvl w:val="0"/>
          <w:numId w:val="1001"/>
        </w:numPr>
        <w:pStyle w:val="Compact"/>
      </w:pPr>
      <w:r>
        <w:t xml:space="preserve">Serviço de armazenamento de arquivos (vídeos e thumbnails)</w:t>
      </w:r>
    </w:p>
    <w:p>
      <w:pPr>
        <w:numPr>
          <w:ilvl w:val="0"/>
          <w:numId w:val="1001"/>
        </w:numPr>
        <w:pStyle w:val="Compact"/>
      </w:pPr>
      <w:r>
        <w:t xml:space="preserve">Serviço de processamento em segundo plano (filas)</w:t>
      </w:r>
    </w:p>
    <w:p>
      <w:pPr>
        <w:numPr>
          <w:ilvl w:val="0"/>
          <w:numId w:val="1001"/>
        </w:numPr>
        <w:pStyle w:val="Compact"/>
      </w:pPr>
      <w:r>
        <w:t xml:space="preserve">Upload de vídeos com suporte a arquivos de até 10GB sem impacto na performance</w:t>
      </w:r>
    </w:p>
    <w:p>
      <w:pPr>
        <w:numPr>
          <w:ilvl w:val="0"/>
          <w:numId w:val="1001"/>
        </w:numPr>
        <w:pStyle w:val="Compact"/>
      </w:pPr>
      <w:r>
        <w:t xml:space="preserve">Pré-cadastro automático do vídeo como rascunho ao iniciar o upload</w:t>
      </w:r>
    </w:p>
    <w:p>
      <w:pPr>
        <w:numPr>
          <w:ilvl w:val="0"/>
          <w:numId w:val="1001"/>
        </w:numPr>
        <w:pStyle w:val="Compact"/>
      </w:pPr>
      <w:r>
        <w:t xml:space="preserve">Processamento automático do vídeo após upload (extração de duração e metadados)</w:t>
      </w:r>
    </w:p>
    <w:p>
      <w:pPr>
        <w:numPr>
          <w:ilvl w:val="0"/>
          <w:numId w:val="1001"/>
        </w:numPr>
        <w:pStyle w:val="Compact"/>
      </w:pPr>
      <w:r>
        <w:t xml:space="preserve">Geração automática de thumbnail a partir de um frame do vídeo</w:t>
      </w:r>
    </w:p>
    <w:p>
      <w:pPr>
        <w:numPr>
          <w:ilvl w:val="0"/>
          <w:numId w:val="1001"/>
        </w:numPr>
        <w:pStyle w:val="Compact"/>
      </w:pPr>
      <w:r>
        <w:t xml:space="preserve">URL única por vídeo, sem conflito com outros vídeos</w:t>
      </w:r>
    </w:p>
    <w:p>
      <w:pPr>
        <w:numPr>
          <w:ilvl w:val="0"/>
          <w:numId w:val="1001"/>
        </w:numPr>
        <w:pStyle w:val="Compact"/>
      </w:pPr>
      <w:r>
        <w:t xml:space="preserve">Reprodução via streaming (sem necessidade de download completo)</w:t>
      </w:r>
    </w:p>
    <w:p>
      <w:pPr>
        <w:numPr>
          <w:ilvl w:val="0"/>
          <w:numId w:val="1001"/>
        </w:numPr>
        <w:pStyle w:val="Compact"/>
      </w:pPr>
      <w:r>
        <w:t xml:space="preserve">Download do vídeo pelo usuário</w:t>
      </w:r>
    </w:p>
    <w:p>
      <w:pPr>
        <w:pStyle w:val="FirstParagraph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Edição das informações do vídeo (título, descrição, categoria, thumbnail customizada), visibilidade público/unlisted, fluxo de rascunho→publicação, painel de gerenciamento, categorias, página pública do canal, comentários, likes, contagem de visualizações — todos pertencem à Fase 04+ e à Fase 05.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upload de até 10GB funcional (multipart presigned direto para o storage), processamento automático do vídeo (duração + metadados via ffprobe, thumbnail via ffmpeg) em worker isolado, streaming funcionando (presigned GET com Range/206 nativo), URLs únicas geradas (nanoid). Ciclo de status</w:t>
      </w:r>
      <w:r>
        <w:t xml:space="preserve"> </w:t>
      </w:r>
      <w:r>
        <w:rPr>
          <w:rStyle w:val="VerbatimChar"/>
        </w:rPr>
        <w:t xml:space="preserve">draft → processing → ready | error</w:t>
      </w:r>
      <w:r>
        <w:t xml:space="preserve"> </w:t>
      </w:r>
      <w:r>
        <w:t xml:space="preserve">persistido.</w:t>
      </w:r>
    </w:p>
    <w:p>
      <w:pPr>
        <w:pStyle w:val="BodyText"/>
      </w:pPr>
      <w:r>
        <w:rPr>
          <w:bCs/>
          <w:b/>
        </w:rPr>
        <w:t xml:space="preserve">Affected subprojects:</w:t>
      </w:r>
      <w:r>
        <w:t xml:space="preserve"> </w:t>
      </w:r>
      <w:r>
        <w:rPr>
          <w:rStyle w:val="VerbatimChar"/>
        </w:rPr>
        <w:t xml:space="preserve">nestjs-project/</w:t>
      </w:r>
    </w:p>
    <w:p>
      <w:pPr>
        <w:pStyle w:val="BodyText"/>
      </w:pPr>
      <w:r>
        <w:rPr>
          <w:bCs/>
          <w:b/>
        </w:rPr>
        <w:t xml:space="preserve">Deferred subprojects:</w:t>
      </w:r>
      <w:r>
        <w:t xml:space="preserve"> </w:t>
      </w:r>
      <w:r>
        <w:rPr>
          <w:rStyle w:val="VerbatimChar"/>
        </w:rPr>
        <w:t xml:space="preserve">next-frontend/</w:t>
      </w:r>
      <w:r>
        <w:t xml:space="preserve"> </w:t>
      </w:r>
      <w:r>
        <w:t xml:space="preserve">— a UI de upload, o player de vídeo e o dashboard do canal que consomem estes endpoints ficam diferidos para fases futuras (Fase 04 — Gerenciamento de Vídeos e Canal, Fase 05 — Página de Visualização). Os TDs cross-layer (TD-03 upload, TD-07 streaming) definem o contrato que o frontend consumirá, mas nenhum código de frontend é escrito nesta fase.</w:t>
      </w:r>
    </w:p>
    <w:p>
      <w:pPr>
        <w:pStyle w:val="BodyText"/>
      </w:pPr>
      <w:r>
        <w:rPr>
          <w:bCs/>
          <w:b/>
        </w:rPr>
        <w:t xml:space="preserve">Sequencing notes:</w:t>
      </w:r>
      <w:r>
        <w:t xml:space="preserve"> </w:t>
      </w:r>
      <w:r>
        <w:t xml:space="preserve">Depends on Fase 01 — Configuração Base do Projeto e Fase 02 — Cadastro, Login e Gerenciamento de Conta (guards JWT, entidade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, filtro de exceções de domínio, namespaces de config).</w:t>
      </w:r>
    </w:p>
    <w:p>
      <w:pPr>
        <w:pStyle w:val="BodyText"/>
      </w:pPr>
      <w:r>
        <w:rPr>
          <w:bCs/>
          <w:b/>
        </w:rPr>
        <w:t xml:space="preserve">Neighbors (for boundary detection only):</w:t>
      </w:r>
      <w:r>
        <w:t xml:space="preserve"> </w:t>
      </w:r>
      <w:r>
        <w:t xml:space="preserve">Fase 02 — Cadastro, Login e Gerenciamento de Conta (prior), Fase 04 — Gerenciamento de Vídeos e Canal (next).</w:t>
      </w:r>
    </w:p>
    <w:bookmarkEnd w:id="20"/>
    <w:bookmarkStart w:id="21" w:name="decisions-index"/>
    <w:p>
      <w:pPr>
        <w:pStyle w:val="Heading2"/>
      </w:pPr>
      <w:r>
        <w:t xml:space="preserve">Decisions Index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07"/>
        <w:gridCol w:w="1131"/>
        <w:gridCol w:w="990"/>
        <w:gridCol w:w="990"/>
        <w:gridCol w:w="1131"/>
        <w:gridCol w:w="1414"/>
        <w:gridCol w:w="15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phase-03-videos/TD-01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technical-decisions-phase-03-videos.md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Queue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(BullMQ + Redis)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@nestjs/bullmq</w:t>
            </w:r>
            <w:r>
              <w:t xml:space="preserve">@^11.x, bullmq@^5.x, ioredis@^5.x, redis:7-alpine (Compose)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phase-03-videos/TD-02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technical-decisions-phase-03-videos.md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Storage Backend &amp; Client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(MinIO + AWS SDK v3)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@aws-sdk/client-s3</w:t>
            </w:r>
            <w:r>
              <w:t xml:space="preserve">@^3.x,</w:t>
            </w:r>
            <w:r>
              <w:t xml:space="preserve"> </w:t>
            </w:r>
            <w:r>
              <w:t xml:space="preserve">@aws-sdk/s3-request-presigner</w:t>
            </w:r>
            <w:r>
              <w:t xml:space="preserve">@^3.x, minio (Compose)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phase-03-videos/TD-03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technical-decisions-phase-03-videos.md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Large-File (10GB) Upload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(Presigned Multipart Upload, direct-to-storage)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(reuses TD-02 AWS SDK v3)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phase-03-videos/TD-04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technical-decisions-phase-03-videos.md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Processing Worker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(Separate NestJS worker container)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(reuses</w:t>
            </w:r>
            <w:r>
              <w:t xml:space="preserve"> </w:t>
            </w:r>
            <w:r>
              <w:t xml:space="preserve">@nestjs/bullmq</w:t>
            </w:r>
            <w:r>
              <w:t xml:space="preserve">; FFmpeg/ffprobe binaries in worker image)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phase-03-videos/TD-05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technical-decisions-phase-03-videos.md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FFmpeg / ffprobe Invocation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(Direct binary invocation via Node</w:t>
            </w:r>
            <w:r>
              <w:t xml:space="preserve"> </w:t>
            </w:r>
            <w:r>
              <w:rPr>
                <w:rStyle w:val="VerbatimChar"/>
              </w:rPr>
              <w:t xml:space="preserve">child_process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(Node built-in</w:t>
            </w:r>
            <w:r>
              <w:t xml:space="preserve"> </w:t>
            </w:r>
            <w:r>
              <w:rPr>
                <w:rStyle w:val="VerbatimChar"/>
              </w:rPr>
              <w:t xml:space="preserve">child_process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fluent-ffmpeg</w:t>
            </w:r>
            <w:r>
              <w:t xml:space="preserve"> </w:t>
            </w:r>
            <w:r>
              <w:t xml:space="preserve">explicitly rejected — archived 2025-05-22)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phase-03-videos/TD-06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technical-decisions-phase-03-videos.md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Video URL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(nanoid public id; PK stays uuid)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nanoid@^3.x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phase-03-videos/TD-07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technical-decisions-phase-03-videos.md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Streaming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(Presigned GET URL, native Range/206)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(reuses TD-02</w:t>
            </w:r>
            <w:r>
              <w:t xml:space="preserve"> </w:t>
            </w:r>
            <w:r>
              <w:t xml:space="preserve">@aws-sdk/s3-request-presigner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phase-03-videos/TD-08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technical-decisions-phase-03-videos.md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Status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</w:t>
            </w:r>
            <w:r>
              <w:rPr>
                <w:rStyle w:val="VerbatimChar"/>
              </w:rPr>
              <w:t xml:space="preserve">draft → processing → ready \| error</w:t>
            </w:r>
            <w:r>
              <w:t xml:space="preserve">, four-state 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(enum on Video entity; retry via</w:t>
            </w:r>
            <w:r>
              <w:t xml:space="preserve"> </w:t>
            </w:r>
            <w:r>
              <w:t xml:space="preserve">@nestjs/bullmq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iCs/>
          <w:i/>
        </w:rPr>
        <w:t xml:space="preserve">Source files: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docs/decisions/technical-decisions-phase-03-videos.md</w:t>
      </w:r>
    </w:p>
    <w:bookmarkEnd w:id="21"/>
    <w:bookmarkStart w:id="22" w:name="capability-coverage"/>
    <w:p>
      <w:pPr>
        <w:pStyle w:val="Heading2"/>
      </w:pPr>
      <w:r>
        <w:t xml:space="preserve">Capability Coverage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Serviço de armazenamento de arquivos (vídeos e thumbnails)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phase-03-videos/TD-02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Serviço de processamento em segundo plano (filas)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phase-03-videos/TD-01, phase-03-videos/TD-04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de vídeos com suporte a arquivos de até 10GB sem impacto na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phase-03-videos/TD-03, phase-03-videos/TD-02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Pré-cadastro automático do vídeo como rascunho ao iniciar o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phase-03-videos/TD-03, phase-03-videos/TD-08, phase-03-videos/TD-06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Processamento automático do vídeo após upload (extração de duração e metadados)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phase-03-videos/TD-04, phase-03-videos/TD-05, phase-03-videos/TD-01, phase-03-videos/TD-08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Geração automática de thumbnail a partir de um frame do vídeo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phase-03-videos/TD-04, phase-03-videos/TD-05, phase-03-videos/TD-02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única por vídeo, sem conflito com outros vídeos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phase-03-videos/TD-06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Reprodução via streaming (sem necessidade de download completo)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phase-03-videos/TD-07, phase-03-videos/TD-02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 do vídeo pelo 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phase-03-videos/TD-07, phase-03-videos/TD-02</w:t>
            </w:r>
          </w:p>
        </w:tc>
      </w:tr>
    </w:tbl>
    <w:bookmarkEnd w:id="22"/>
    <w:bookmarkStart w:id="31" w:name="decisions-detail"/>
    <w:p>
      <w:pPr>
        <w:pStyle w:val="Heading2"/>
      </w:pPr>
      <w:r>
        <w:t xml:space="preserve">Decisions Detail</w:t>
      </w:r>
    </w:p>
    <w:bookmarkStart w:id="23" w:name="phase-03-videostd-01"/>
    <w:p>
      <w:pPr>
        <w:pStyle w:val="Heading3"/>
      </w:pPr>
      <w:r>
        <w:t xml:space="preserve">phase-03-videos/TD-01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Option A (BullMQ + Redis) — For a video platform whose whole point is heavy background processing, BullMQ is the ecosystem standard with the only first-party NestJS module (</w:t>
      </w:r>
      <w:r>
        <w:rPr>
          <w:rStyle w:val="VerbatimChar"/>
        </w:rPr>
        <w:t xml:space="preserve">@nestjs/bullmq</w:t>
      </w:r>
      <w:r>
        <w:t xml:space="preserve">), giving decorator-based workers, retries/backoff, and a dead-letter set out of the box. The cost is one Redis container, which is trivial to add to Compose and is a common companion service the project will likely reuse (caching, rate-limit store) in later phases.</w:t>
      </w:r>
    </w:p>
    <w:p>
      <w:pPr>
        <w:pStyle w:val="BodyText"/>
      </w:pPr>
      <w:r>
        <w:rPr>
          <w:bCs/>
          <w:b/>
        </w:rPr>
        <w:t xml:space="preserve">Libraries:</w:t>
      </w:r>
      <w:r>
        <w:t xml:space="preserve"> </w:t>
      </w:r>
      <w:r>
        <w:rPr>
          <w:rStyle w:val="VerbatimChar"/>
        </w:rPr>
        <w:t xml:space="preserve">@nestjs/bullmq@^11.x</w:t>
      </w:r>
      <w:r>
        <w:t xml:space="preserve">,</w:t>
      </w:r>
      <w:r>
        <w:t xml:space="preserve"> </w:t>
      </w:r>
      <w:r>
        <w:rPr>
          <w:rStyle w:val="VerbatimChar"/>
        </w:rPr>
        <w:t xml:space="preserve">bullmq@^5.x</w:t>
      </w:r>
      <w:r>
        <w:t xml:space="preserve">,</w:t>
      </w:r>
      <w:r>
        <w:t xml:space="preserve"> </w:t>
      </w:r>
      <w:r>
        <w:rPr>
          <w:rStyle w:val="VerbatimChar"/>
        </w:rPr>
        <w:t xml:space="preserve">ioredis@^5.x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redis:7-alpine</w:t>
      </w:r>
      <w:r>
        <w:t xml:space="preserve"> </w:t>
      </w:r>
      <w:r>
        <w:t xml:space="preserve">(Compose service)</w:t>
      </w:r>
    </w:p>
    <w:bookmarkEnd w:id="23"/>
    <w:bookmarkStart w:id="24" w:name="phase-03-videostd-02"/>
    <w:p>
      <w:pPr>
        <w:pStyle w:val="Heading3"/>
      </w:pPr>
      <w:r>
        <w:t xml:space="preserve">phase-03-videos/TD-02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Option A (MinIO + AWS SDK v3) — MinIO gives an S3-compatible object store that runs as one Compose container, matching the diagram and keeping storage self-hosted (consistent with the queue decision). Using the standard AWS SDK v3 (not the MinIO-specific client) means the exact same code path works against real S3 in production by changing only endpoint/credentials — the best long-term parity. The known MinIO/SDK signing quirks are configuration details (</w:t>
      </w:r>
      <w:r>
        <w:rPr>
          <w:rStyle w:val="VerbatimChar"/>
        </w:rPr>
        <w:t xml:space="preserve">forcePathStyle: true</w:t>
      </w:r>
      <w:r>
        <w:t xml:space="preserve">, explicit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/</w:t>
      </w:r>
      <w:r>
        <w:rPr>
          <w:rStyle w:val="VerbatimChar"/>
        </w:rPr>
        <w:t xml:space="preserve">endpoint</w:t>
      </w:r>
      <w:r>
        <w:t xml:space="preserve">), not blockers.</w:t>
      </w:r>
    </w:p>
    <w:p>
      <w:pPr>
        <w:pStyle w:val="BodyText"/>
      </w:pPr>
      <w:r>
        <w:rPr>
          <w:bCs/>
          <w:b/>
        </w:rPr>
        <w:t xml:space="preserve">Libraries:</w:t>
      </w:r>
      <w:r>
        <w:t xml:space="preserve"> </w:t>
      </w:r>
      <w:r>
        <w:rPr>
          <w:rStyle w:val="VerbatimChar"/>
        </w:rPr>
        <w:t xml:space="preserve">@aws-sdk/client-s3@^3.x</w:t>
      </w:r>
      <w:r>
        <w:t xml:space="preserve">,</w:t>
      </w:r>
      <w:r>
        <w:t xml:space="preserve"> </w:t>
      </w:r>
      <w:r>
        <w:rPr>
          <w:rStyle w:val="VerbatimChar"/>
        </w:rPr>
        <w:t xml:space="preserve">@aws-sdk/s3-request-presigner@^3.x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minio</w:t>
      </w:r>
      <w:r>
        <w:t xml:space="preserve"> </w:t>
      </w:r>
      <w:r>
        <w:t xml:space="preserve">(Compose service)</w:t>
      </w:r>
    </w:p>
    <w:bookmarkEnd w:id="24"/>
    <w:bookmarkStart w:id="25" w:name="phase-03-videostd-03"/>
    <w:p>
      <w:pPr>
        <w:pStyle w:val="Heading3"/>
      </w:pPr>
      <w:r>
        <w:t xml:space="preserve">phase-03-videos/TD-03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Option A (Presigned Multipart Upload, direct client → storage) — It is the only option that fully honors both hard requirements: 10GB with zero API data-path impact, and connection-failure resumability (per-part retry). It leverages the S3 multipart API that MinIO already exposes (TD-02), so no new protocol/component is needed. The extra endpoints are a well-understood, bounded cost; part size (~50–100MB) and presigned-URL TTL become explicit policy values. The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pre-registration (</w:t>
      </w:r>
      <w:r>
        <w:rPr>
          <w:rStyle w:val="VerbatimChar"/>
        </w:rPr>
        <w:t xml:space="preserve">POST /videos</w:t>
      </w:r>
      <w:r>
        <w:t xml:space="preserve">) is the natural</w:t>
      </w:r>
      <w:r>
        <w:t xml:space="preserve"> </w:t>
      </w:r>
      <w:r>
        <w:t xml:space="preserve">“</w:t>
      </w:r>
      <w:r>
        <w:t xml:space="preserve">initiate</w:t>
      </w:r>
      <w:r>
        <w:t xml:space="preserve">”</w:t>
      </w:r>
      <w:r>
        <w:t xml:space="preserve"> </w:t>
      </w:r>
      <w:r>
        <w:t xml:space="preserve">step.</w:t>
      </w:r>
    </w:p>
    <w:p>
      <w:pPr>
        <w:pStyle w:val="BodyText"/>
      </w:pPr>
      <w:r>
        <w:rPr>
          <w:bCs/>
          <w:b/>
        </w:rPr>
        <w:t xml:space="preserve">Libraries:</w:t>
      </w:r>
      <w:r>
        <w:t xml:space="preserve"> </w:t>
      </w:r>
      <w:r>
        <w:t xml:space="preserve">— (reuses TD-02</w:t>
      </w:r>
      <w:r>
        <w:t xml:space="preserve"> </w:t>
      </w:r>
      <w:r>
        <w:rPr>
          <w:rStyle w:val="VerbatimChar"/>
        </w:rPr>
        <w:t xml:space="preserve">@aws-sdk/client-s3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@aws-sdk/s3-request-presigner</w:t>
      </w:r>
      <w:r>
        <w:t xml:space="preserve"> </w:t>
      </w:r>
      <w:r>
        <w:t xml:space="preserve">— no new dependency)</w:t>
      </w:r>
    </w:p>
    <w:bookmarkEnd w:id="25"/>
    <w:bookmarkStart w:id="26" w:name="phase-03-videostd-04"/>
    <w:p>
      <w:pPr>
        <w:pStyle w:val="Heading3"/>
      </w:pPr>
      <w:r>
        <w:t xml:space="preserve">phase-03-videos/TD-04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Option A (Separate NestJS worker container) — It matches the C4 diagram’s dedicated Video Worker, isolates FFmpeg CPU load from API latency, scales independently, and — crucially — reuses the existing NestJS DI, config (</w:t>
      </w:r>
      <w:r>
        <w:rPr>
          <w:rStyle w:val="VerbatimChar"/>
        </w:rPr>
        <w:t xml:space="preserve">registerAs</w:t>
      </w:r>
      <w:r>
        <w:t xml:space="preserve">), TypeORM repositories, and storage client with no duplication (one codebase, worker entrypoint). The only cost is a second Compose service sharing the same image, which is the standard NestJS pattern for background workers.</w:t>
      </w:r>
    </w:p>
    <w:p>
      <w:pPr>
        <w:pStyle w:val="BodyText"/>
      </w:pPr>
      <w:r>
        <w:rPr>
          <w:bCs/>
          <w:b/>
        </w:rPr>
        <w:t xml:space="preserve">Libraries:</w:t>
      </w:r>
      <w:r>
        <w:t xml:space="preserve"> </w:t>
      </w:r>
      <w:r>
        <w:t xml:space="preserve">— (reuses</w:t>
      </w:r>
      <w:r>
        <w:t xml:space="preserve"> </w:t>
      </w:r>
      <w:r>
        <w:rPr>
          <w:rStyle w:val="VerbatimChar"/>
        </w:rPr>
        <w:t xml:space="preserve">@nestjs/bullmq</w:t>
      </w:r>
      <w:r>
        <w:t xml:space="preserve"> </w:t>
      </w:r>
      <w:r>
        <w:t xml:space="preserve">from TD-01; FFmpeg/ffprobe binaries installed in the worker image — invocation approach in TD-05)</w:t>
      </w:r>
    </w:p>
    <w:bookmarkEnd w:id="26"/>
    <w:bookmarkStart w:id="27" w:name="phase-03-videostd-05"/>
    <w:p>
      <w:pPr>
        <w:pStyle w:val="Heading3"/>
      </w:pPr>
      <w:r>
        <w:t xml:space="preserve">phase-03-videos/TD-05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Option B (Direct binary invocation via Node</w:t>
      </w:r>
      <w:r>
        <w:t xml:space="preserve"> </w:t>
      </w:r>
      <w:r>
        <w:rPr>
          <w:rStyle w:val="VerbatimChar"/>
        </w:rPr>
        <w:t xml:space="preserve">child_process</w:t>
      </w:r>
      <w:r>
        <w:t xml:space="preserve">) — With</w:t>
      </w:r>
      <w:r>
        <w:t xml:space="preserve"> </w:t>
      </w:r>
      <w:r>
        <w:rPr>
          <w:rStyle w:val="VerbatimChar"/>
        </w:rPr>
        <w:t xml:space="preserve">fluent-ffmpeg</w:t>
      </w:r>
      <w:r>
        <w:t xml:space="preserve"> </w:t>
      </w:r>
      <w:r>
        <w:t xml:space="preserve">dead (archived/unmaintained since 2025-05-22, no support for recent FFmpeg), invoking the binaries directly is the most robust, dependency-free choice; ffprobe’s JSON output and a one-frame ffmpeg command are simple, well-documented invocations.</w:t>
      </w:r>
      <w:r>
        <w:t xml:space="preserve"> </w:t>
      </w:r>
      <w:r>
        <w:rPr>
          <w:rStyle w:val="VerbatimChar"/>
        </w:rPr>
        <w:t xml:space="preserve">execa</w:t>
      </w:r>
      <w:r>
        <w:t xml:space="preserve"> </w:t>
      </w:r>
      <w:r>
        <w:t xml:space="preserve">is a fine ergonomic upgrade, but its ESM-only recent versions add build friction in the CommonJS NestJS project for marginal benefit. Binary paths are pinned via the worker image (</w:t>
      </w:r>
      <w:r>
        <w:rPr>
          <w:rStyle w:val="VerbatimChar"/>
        </w:rPr>
        <w:t xml:space="preserve">FFMPEG_PATH</w:t>
      </w:r>
      <w:r>
        <w:t xml:space="preserve">/</w:t>
      </w:r>
      <w:r>
        <w:rPr>
          <w:rStyle w:val="VerbatimChar"/>
        </w:rPr>
        <w:t xml:space="preserve">FFPROBE_PATH</w:t>
      </w:r>
      <w:r>
        <w:t xml:space="preserve"> </w:t>
      </w:r>
      <w:r>
        <w:t xml:space="preserve">if needed).</w:t>
      </w:r>
    </w:p>
    <w:p>
      <w:pPr>
        <w:pStyle w:val="BodyText"/>
      </w:pPr>
      <w:r>
        <w:rPr>
          <w:bCs/>
          <w:b/>
        </w:rPr>
        <w:t xml:space="preserve">Libraries:</w:t>
      </w:r>
      <w:r>
        <w:t xml:space="preserve"> </w:t>
      </w:r>
      <w:r>
        <w:t xml:space="preserve">— (Node built-in</w:t>
      </w:r>
      <w:r>
        <w:t xml:space="preserve"> </w:t>
      </w:r>
      <w:r>
        <w:rPr>
          <w:rStyle w:val="VerbatimChar"/>
        </w:rPr>
        <w:t xml:space="preserve">child_process</w:t>
      </w:r>
      <w:r>
        <w:t xml:space="preserve">;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ffprobe</w:t>
      </w:r>
      <w:r>
        <w:t xml:space="preserve"> </w:t>
      </w:r>
      <w:r>
        <w:t xml:space="preserve">binaries installed in the worker Docker image). Note:</w:t>
      </w:r>
      <w:r>
        <w:t xml:space="preserve"> </w:t>
      </w:r>
      <w:r>
        <w:rPr>
          <w:rStyle w:val="VerbatimChar"/>
        </w:rPr>
        <w:t xml:space="preserve">fluent-ffmpeg</w:t>
      </w:r>
      <w:r>
        <w:t xml:space="preserve">/</w:t>
      </w:r>
      <w:r>
        <w:rPr>
          <w:rStyle w:val="VerbatimChar"/>
        </w:rPr>
        <w:t xml:space="preserve">@types/fluent-ffmpeg</w:t>
      </w:r>
      <w:r>
        <w:t xml:space="preserve"> </w:t>
      </w:r>
      <w:r>
        <w:t xml:space="preserve">are explicitly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adopted (rejected in TD-05 Option A).</w:t>
      </w:r>
    </w:p>
    <w:bookmarkEnd w:id="27"/>
    <w:bookmarkStart w:id="28" w:name="phase-03-videostd-06"/>
    <w:p>
      <w:pPr>
        <w:pStyle w:val="Heading3"/>
      </w:pPr>
      <w:r>
        <w:t xml:space="preserve">phase-03-videos/TD-06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Option B (nanoid</w:t>
      </w:r>
      <w:r>
        <w:t xml:space="preserve"> </w:t>
      </w:r>
      <w:r>
        <w:rPr>
          <w:rStyle w:val="VerbatimChar"/>
        </w:rPr>
        <w:t xml:space="preserve">public_id</w:t>
      </w:r>
      <w:r>
        <w:t xml:space="preserve">, PK stays a UUID) — For a public, YouTube-style URL the identifier must be short, URL-safe, non-enumerable, and collision-safe; nanoid at a safe length (~12–21 chars) delivers all four, while the internal primary key remains a standard PostgreSQL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(consistent with existing entities). This cleanly separates</w:t>
      </w:r>
      <w:r>
        <w:t xml:space="preserve"> </w:t>
      </w:r>
      <w:r>
        <w:t xml:space="preserve">“</w:t>
      </w:r>
      <w:r>
        <w:t xml:space="preserve">internal PK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public URL id</w:t>
      </w:r>
      <w:r>
        <w:t xml:space="preserve">”</w:t>
      </w:r>
      <w:r>
        <w:t xml:space="preserve">. ULID’s sortability helps PKs, not a public lookup column, and its timestamp prefix is an enumeration leak.</w:t>
      </w:r>
    </w:p>
    <w:p>
      <w:pPr>
        <w:pStyle w:val="BodyText"/>
      </w:pPr>
      <w:r>
        <w:rPr>
          <w:bCs/>
          <w:b/>
        </w:rPr>
        <w:t xml:space="preserve">Libraries:</w:t>
      </w:r>
      <w:r>
        <w:t xml:space="preserve"> </w:t>
      </w:r>
      <w:r>
        <w:rPr>
          <w:rStyle w:val="VerbatimChar"/>
        </w:rPr>
        <w:t xml:space="preserve">nanoid@^3.x</w:t>
      </w:r>
      <w:r>
        <w:t xml:space="preserve"> </w:t>
      </w:r>
      <w:r>
        <w:t xml:space="preserve">(CommonJS-compatible 3.x line for the NestJS build)</w:t>
      </w:r>
    </w:p>
    <w:bookmarkEnd w:id="28"/>
    <w:bookmarkStart w:id="29" w:name="phase-03-videostd-07"/>
    <w:p>
      <w:pPr>
        <w:pStyle w:val="Heading3"/>
      </w:pPr>
      <w:r>
        <w:t xml:space="preserve">phase-03-videos/TD-07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Option A (Presigned GET URL — direct client ↔ storage streaming) — It is the literal realization of the architecture diagram’s Frontend→Storage</w:t>
      </w:r>
      <w:r>
        <w:t xml:space="preserve"> </w:t>
      </w:r>
      <w:r>
        <w:t xml:space="preserve">“</w:t>
      </w:r>
      <w:r>
        <w:t xml:space="preserve">Streams</w:t>
      </w:r>
      <w:r>
        <w:t xml:space="preserve">”</w:t>
      </w:r>
      <w:r>
        <w:t xml:space="preserve"> </w:t>
      </w:r>
      <w:r>
        <w:t xml:space="preserve">edge, offloads all byte transfer and Range/</w:t>
      </w:r>
      <w:r>
        <w:rPr>
          <w:rStyle w:val="VerbatimChar"/>
        </w:rPr>
        <w:t xml:space="preserve">206</w:t>
      </w:r>
      <w:r>
        <w:t xml:space="preserve"> </w:t>
      </w:r>
      <w:r>
        <w:t xml:space="preserve">handling to MinIO/S3 (native), and scales without loading the API — mirroring the direct-to-storage philosophy chosen for uploads (TD-03). Short-lived presigned URLs provide adequate access control for this phase; a</w:t>
      </w:r>
      <w:r>
        <w:t xml:space="preserve"> </w:t>
      </w:r>
      <w:r>
        <w:rPr>
          <w:rStyle w:val="VerbatimChar"/>
        </w:rPr>
        <w:t xml:space="preserve">302</w:t>
      </w:r>
      <w:r>
        <w:t xml:space="preserve">-redirect variant can be layered later if a stable API-owned URL is desired. Download reuses the same presigned mechanism with a</w:t>
      </w:r>
      <w:r>
        <w:t xml:space="preserve"> </w:t>
      </w:r>
      <w:r>
        <w:rPr>
          <w:rStyle w:val="VerbatimChar"/>
        </w:rPr>
        <w:t xml:space="preserve">Content-Disposition: attachment</w:t>
      </w:r>
      <w:r>
        <w:t xml:space="preserve"> </w:t>
      </w:r>
      <w:r>
        <w:t xml:space="preserve">override.</w:t>
      </w:r>
    </w:p>
    <w:p>
      <w:pPr>
        <w:pStyle w:val="BodyText"/>
      </w:pPr>
      <w:r>
        <w:rPr>
          <w:bCs/>
          <w:b/>
        </w:rPr>
        <w:t xml:space="preserve">Libraries:</w:t>
      </w:r>
      <w:r>
        <w:t xml:space="preserve"> </w:t>
      </w:r>
      <w:r>
        <w:t xml:space="preserve">— (reuses TD-02</w:t>
      </w:r>
      <w:r>
        <w:t xml:space="preserve"> </w:t>
      </w:r>
      <w:r>
        <w:rPr>
          <w:rStyle w:val="VerbatimChar"/>
        </w:rPr>
        <w:t xml:space="preserve">@aws-sdk/s3-request-presigner</w:t>
      </w:r>
      <w:r>
        <w:t xml:space="preserve"> </w:t>
      </w:r>
      <w:r>
        <w:t xml:space="preserve">— no new dependency)</w:t>
      </w:r>
    </w:p>
    <w:bookmarkEnd w:id="29"/>
    <w:bookmarkStart w:id="30" w:name="phase-03-videostd-08"/>
    <w:p>
      <w:pPr>
        <w:pStyle w:val="Heading3"/>
      </w:pPr>
      <w:r>
        <w:t xml:space="preserve">phase-03-videos/TD-08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Option A (</w:t>
      </w:r>
      <w:r>
        <w:rPr>
          <w:rStyle w:val="VerbatimChar"/>
        </w:rPr>
        <w:t xml:space="preserve">draft → processing → ready | error</w:t>
      </w:r>
      <w:r>
        <w:t xml:space="preserve">) — It is exactly the lifecycle the plan describes, models cleanly as a single persisted enum column with a small, well-defined transition set, and dovetails with BullMQ’s retry/backoff/dead-letter (final failure ⇒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 retryable back to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). Public streaming (TD-07) is gated on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 Orphaned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uploads are handled by a TTL/cleanup job (aligned with</w:t>
      </w:r>
      <w:r>
        <w:t xml:space="preserve"> </w:t>
      </w:r>
      <w:r>
        <w:rPr>
          <w:rStyle w:val="VerbatimChar"/>
        </w:rPr>
        <w:t xml:space="preserve">AbortMultipartUpload</w:t>
      </w:r>
      <w:r>
        <w:t xml:space="preserve"> </w:t>
      </w:r>
      <w:r>
        <w:t xml:space="preserve">from TD-03). Granular states are deferred until a management dashboard (Fase 04) justifies them.</w:t>
      </w:r>
    </w:p>
    <w:p>
      <w:pPr>
        <w:pStyle w:val="BodyText"/>
      </w:pPr>
      <w:r>
        <w:rPr>
          <w:bCs/>
          <w:b/>
        </w:rPr>
        <w:t xml:space="preserve">Libraries:</w:t>
      </w:r>
      <w:r>
        <w:t xml:space="preserve"> </w:t>
      </w:r>
      <w:r>
        <w:t xml:space="preserve">— (none — enum on the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 </w:t>
      </w:r>
      <w:r>
        <w:t xml:space="preserve">entity; retry policy via</w:t>
      </w:r>
      <w:r>
        <w:t xml:space="preserve"> </w:t>
      </w:r>
      <w:r>
        <w:rPr>
          <w:rStyle w:val="VerbatimChar"/>
        </w:rPr>
        <w:t xml:space="preserve">@nestjs/bullmq</w:t>
      </w:r>
      <w:r>
        <w:t xml:space="preserve"> </w:t>
      </w:r>
      <w:r>
        <w:t xml:space="preserve">from TD-01)</w:t>
      </w:r>
    </w:p>
    <w:bookmarkEnd w:id="30"/>
    <w:bookmarkEnd w:id="31"/>
    <w:bookmarkStart w:id="39" w:name="inherited-decisions-detail"/>
    <w:p>
      <w:pPr>
        <w:pStyle w:val="Heading2"/>
      </w:pPr>
      <w:r>
        <w:t xml:space="preserve">Inherited Decisions Detail</w:t>
      </w:r>
    </w:p>
    <w:bookmarkStart w:id="32" w:name="phase-01-configuracao-basetd-01"/>
    <w:p>
      <w:pPr>
        <w:pStyle w:val="Heading3"/>
      </w:pPr>
      <w:r>
        <w:t xml:space="preserve">phase-01-configuracao-base/TD-01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Option A (</w:t>
      </w:r>
      <w:r>
        <w:t xml:space="preserve">@nestjs/config</w:t>
      </w:r>
      <w:r>
        <w:t xml:space="preserve">) — Official, core-team-maintained, guaranteed NestJS 11 compatibility. The</w:t>
      </w:r>
      <w:r>
        <w:t xml:space="preserve"> </w:t>
      </w:r>
      <w:r>
        <w:rPr>
          <w:rStyle w:val="VerbatimChar"/>
        </w:rPr>
        <w:t xml:space="preserve">registerAs()</w:t>
      </w:r>
      <w:r>
        <w:t xml:space="preserve"> </w:t>
      </w:r>
      <w:r>
        <w:t xml:space="preserve">factory pattern solves the TypeORM CLI sharing problem.</w:t>
      </w:r>
    </w:p>
    <w:p>
      <w:pPr>
        <w:pStyle w:val="BodyText"/>
      </w:pPr>
      <w:r>
        <w:rPr>
          <w:bCs/>
          <w:b/>
        </w:rPr>
        <w:t xml:space="preserve">Libraries:</w:t>
      </w:r>
      <w:r>
        <w:t xml:space="preserve"> </w:t>
      </w:r>
      <w:r>
        <w:rPr>
          <w:rStyle w:val="VerbatimChar"/>
        </w:rPr>
        <w:t xml:space="preserve">@nestjs/config@^4.x</w:t>
      </w:r>
    </w:p>
    <w:bookmarkEnd w:id="32"/>
    <w:bookmarkStart w:id="33" w:name="phase-01-configuracao-basetd-02"/>
    <w:p>
      <w:pPr>
        <w:pStyle w:val="Heading3"/>
      </w:pPr>
      <w:r>
        <w:t xml:space="preserve">phase-01-configuracao-base/TD-02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Option A (Joi) — First-class integration with</w:t>
      </w:r>
      <w:r>
        <w:t xml:space="preserve"> </w:t>
      </w:r>
      <w:r>
        <w:rPr>
          <w:rStyle w:val="VerbatimChar"/>
        </w:rPr>
        <w:t xml:space="preserve">@nestjs/config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validationSchema</w:t>
      </w:r>
      <w:r>
        <w:t xml:space="preserve">, zero custom wiring, native string-to-number coercion.</w:t>
      </w:r>
    </w:p>
    <w:p>
      <w:pPr>
        <w:pStyle w:val="BodyText"/>
      </w:pPr>
      <w:r>
        <w:rPr>
          <w:bCs/>
          <w:b/>
        </w:rPr>
        <w:t xml:space="preserve">Libraries:</w:t>
      </w:r>
      <w:r>
        <w:t xml:space="preserve"> </w:t>
      </w:r>
      <w:r>
        <w:rPr>
          <w:rStyle w:val="VerbatimChar"/>
        </w:rPr>
        <w:t xml:space="preserve">joi@^17.x</w:t>
      </w:r>
    </w:p>
    <w:bookmarkEnd w:id="33"/>
    <w:bookmarkStart w:id="34" w:name="phase-01-configuracao-basetd-03"/>
    <w:p>
      <w:pPr>
        <w:pStyle w:val="Heading3"/>
      </w:pPr>
      <w:r>
        <w:t xml:space="preserve">phase-01-configuracao-base/TD-03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Option B (Namespaced/grouped with registerAs) — Clear file boundaries per domain, typed injection via</w:t>
      </w:r>
      <w:r>
        <w:t xml:space="preserve"> </w:t>
      </w:r>
      <w:r>
        <w:rPr>
          <w:rStyle w:val="VerbatimChar"/>
        </w:rPr>
        <w:t xml:space="preserve">ConfigType&lt;typeof xxxConfig&gt;</w:t>
      </w:r>
      <w:r>
        <w:t xml:space="preserve">, natural scalability. The</w:t>
      </w:r>
      <w:r>
        <w:t xml:space="preserve"> </w:t>
      </w:r>
      <w:r>
        <w:rPr>
          <w:rStyle w:val="VerbatimChar"/>
        </w:rPr>
        <w:t xml:space="preserve">registerAs()</w:t>
      </w:r>
      <w:r>
        <w:t xml:space="preserve"> </w:t>
      </w:r>
      <w:r>
        <w:t xml:space="preserve">factory is dual-purpose: DI token + plain importable function.</w:t>
      </w:r>
    </w:p>
    <w:p>
      <w:pPr>
        <w:pStyle w:val="BodyText"/>
      </w:pPr>
      <w:r>
        <w:rPr>
          <w:bCs/>
          <w:b/>
        </w:rPr>
        <w:t xml:space="preserve">Libraries:</w:t>
      </w:r>
      <w:r>
        <w:t xml:space="preserve"> </w:t>
      </w:r>
      <w:r>
        <w:t xml:space="preserve">—</w:t>
      </w:r>
    </w:p>
    <w:bookmarkEnd w:id="34"/>
    <w:bookmarkStart w:id="35" w:name="phase-01-configuracao-basetd-04"/>
    <w:p>
      <w:pPr>
        <w:pStyle w:val="Heading3"/>
      </w:pPr>
      <w:r>
        <w:t xml:space="preserve">phase-01-configuracao-base/TD-04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Option A (Shared registerAs factory) —</w:t>
      </w:r>
      <w:r>
        <w:t xml:space="preserve"> </w:t>
      </w:r>
      <w:r>
        <w:rPr>
          <w:rStyle w:val="VerbatimChar"/>
        </w:rPr>
        <w:t xml:space="preserve">data-source.ts</w:t>
      </w:r>
      <w:r>
        <w:t xml:space="preserve"> </w:t>
      </w:r>
      <w:r>
        <w:t xml:space="preserve">imports the factory, calls</w:t>
      </w:r>
      <w:r>
        <w:t xml:space="preserve"> </w:t>
      </w:r>
      <w:r>
        <w:rPr>
          <w:rStyle w:val="VerbatimChar"/>
        </w:rPr>
        <w:t xml:space="preserve">dotenv.config()</w:t>
      </w:r>
      <w:r>
        <w:t xml:space="preserve">, then calls the factory. Zero duplication, minimal code, no extra abstraction.</w:t>
      </w:r>
    </w:p>
    <w:p>
      <w:pPr>
        <w:pStyle w:val="BodyText"/>
      </w:pPr>
      <w:r>
        <w:rPr>
          <w:bCs/>
          <w:b/>
        </w:rPr>
        <w:t xml:space="preserve">Libraries: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(transitive via</w:t>
      </w:r>
      <w:r>
        <w:t xml:space="preserve"> </w:t>
      </w:r>
      <w:r>
        <w:rPr>
          <w:rStyle w:val="VerbatimChar"/>
        </w:rPr>
        <w:t xml:space="preserve">@nestjs/config</w:t>
      </w:r>
      <w:r>
        <w:t xml:space="preserve">)</w:t>
      </w:r>
    </w:p>
    <w:bookmarkEnd w:id="35"/>
    <w:bookmarkStart w:id="36" w:name="phase-02-authtd-06"/>
    <w:p>
      <w:pPr>
        <w:pStyle w:val="Heading3"/>
      </w:pPr>
      <w:r>
        <w:t xml:space="preserve">phase-02-auth/TD-06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Option A (class-validator + class-transformer) — The documented NestJS approach; the project already uses decorators extensively. Phase 03 DTOs (upload initiation, complete-upload, update-video) reuse the same global</w:t>
      </w:r>
      <w:r>
        <w:t xml:space="preserve"> </w:t>
      </w:r>
      <w:r>
        <w:rPr>
          <w:rStyle w:val="VerbatimChar"/>
        </w:rPr>
        <w:t xml:space="preserve">ValidationPipe</w:t>
      </w:r>
      <w:r>
        <w:t xml:space="preserve"> </w:t>
      </w:r>
      <w:r>
        <w:t xml:space="preserve">established here.</w:t>
      </w:r>
    </w:p>
    <w:p>
      <w:pPr>
        <w:pStyle w:val="BodyText"/>
      </w:pPr>
      <w:r>
        <w:rPr>
          <w:bCs/>
          <w:b/>
        </w:rPr>
        <w:t xml:space="preserve">Libraries:</w:t>
      </w:r>
      <w:r>
        <w:t xml:space="preserve"> </w:t>
      </w:r>
      <w:r>
        <w:rPr>
          <w:rStyle w:val="VerbatimChar"/>
        </w:rPr>
        <w:t xml:space="preserve">class-validator@^0.14.x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class-transformer@^0.5.x</w:t>
      </w:r>
    </w:p>
    <w:bookmarkEnd w:id="36"/>
    <w:bookmarkStart w:id="37" w:name="phase-02-authtd-07"/>
    <w:p>
      <w:pPr>
        <w:pStyle w:val="Heading3"/>
      </w:pPr>
      <w:r>
        <w:t xml:space="preserve">phase-02-auth/TD-07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Option A (Custom Domain Exception Filter) — Machine-readable error codes in a</w:t>
      </w:r>
      <w:r>
        <w:t xml:space="preserve"> </w:t>
      </w:r>
      <w:r>
        <w:rPr>
          <w:rStyle w:val="VerbatimChar"/>
        </w:rPr>
        <w:t xml:space="preserve">{ statusCode, error, message }</w:t>
      </w:r>
      <w:r>
        <w:t xml:space="preserve"> </w:t>
      </w:r>
      <w:r>
        <w:t xml:space="preserve">envelope. Phase 03 video-domain errors (</w:t>
      </w:r>
      <w:r>
        <w:rPr>
          <w:rStyle w:val="VerbatimChar"/>
        </w:rPr>
        <w:t xml:space="preserve">VIDEO_NOT_FOUND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NOT_VIDEO_OWNER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VIDEO_NOT_READY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UPLOAD_NOT_INITIATED</w:t>
      </w:r>
      <w:r>
        <w:t xml:space="preserve">, etc.) extend the same</w:t>
      </w:r>
      <w:r>
        <w:t xml:space="preserve"> </w:t>
      </w:r>
      <w:r>
        <w:rPr>
          <w:rStyle w:val="VerbatimChar"/>
        </w:rPr>
        <w:t xml:space="preserve">DomainException</w:t>
      </w:r>
      <w:r>
        <w:t xml:space="preserve"> </w:t>
      </w:r>
      <w:r>
        <w:t xml:space="preserve">base and are rendered by the inherited</w:t>
      </w:r>
      <w:r>
        <w:t xml:space="preserve"> </w:t>
      </w:r>
      <w:r>
        <w:rPr>
          <w:rStyle w:val="VerbatimChar"/>
        </w:rPr>
        <w:t xml:space="preserve">DomainExceptionFilter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Libraries:</w:t>
      </w:r>
      <w:r>
        <w:t xml:space="preserve"> </w:t>
      </w:r>
      <w:r>
        <w:t xml:space="preserve">—</w:t>
      </w:r>
    </w:p>
    <w:bookmarkEnd w:id="37"/>
    <w:bookmarkStart w:id="38" w:name="phase-02-authtd-02-jwt-guard"/>
    <w:p>
      <w:pPr>
        <w:pStyle w:val="Heading3"/>
      </w:pPr>
      <w:r>
        <w:t xml:space="preserve">phase-02-auth/TD-02 (JWT guard)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Option B as implemented (Custom guards with</w:t>
      </w:r>
      <w:r>
        <w:t xml:space="preserve"> </w:t>
      </w:r>
      <w:r>
        <w:rPr>
          <w:rStyle w:val="VerbatimChar"/>
        </w:rPr>
        <w:t xml:space="preserve">@nestjs/jwt</w:t>
      </w:r>
      <w:r>
        <w:t xml:space="preserve"> </w:t>
      </w:r>
      <w:r>
        <w:t xml:space="preserve">only) — the global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 </w:t>
      </w:r>
      <w:r>
        <w:t xml:space="preserve">(</w:t>
      </w:r>
      <w:r>
        <w:rPr>
          <w:rStyle w:val="VerbatimChar"/>
        </w:rPr>
        <w:t xml:space="preserve">APP_GUARD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@CurrentUser()</w:t>
      </w:r>
      <w:r>
        <w:t xml:space="preserve"> </w:t>
      </w:r>
      <w:r>
        <w:t xml:space="preserve">decorators established in Fase 02 are reused verbatim to protect all mutating</w:t>
      </w:r>
      <w:r>
        <w:t xml:space="preserve"> </w:t>
      </w:r>
      <w:r>
        <w:rPr>
          <w:rStyle w:val="VerbatimChar"/>
        </w:rPr>
        <w:t xml:space="preserve">/videos</w:t>
      </w:r>
      <w:r>
        <w:t xml:space="preserve"> </w:t>
      </w:r>
      <w:r>
        <w:t xml:space="preserve">endpoints and to resolve the authenticated owner for ownership checks.</w:t>
      </w:r>
    </w:p>
    <w:p>
      <w:pPr>
        <w:pStyle w:val="BodyText"/>
      </w:pPr>
      <w:r>
        <w:rPr>
          <w:bCs/>
          <w:b/>
        </w:rPr>
        <w:t xml:space="preserve">Libraries:</w:t>
      </w:r>
      <w:r>
        <w:t xml:space="preserve"> </w:t>
      </w:r>
      <w:r>
        <w:rPr>
          <w:rStyle w:val="VerbatimChar"/>
        </w:rPr>
        <w:t xml:space="preserve">@nestjs/jwt@^11.0.0</w:t>
      </w:r>
    </w:p>
    <w:bookmarkEnd w:id="38"/>
    <w:bookmarkEnd w:id="39"/>
    <w:bookmarkStart w:id="40" w:name="inherited-conventions"/>
    <w:p>
      <w:pPr>
        <w:pStyle w:val="Heading2"/>
      </w:pPr>
      <w:r>
        <w:t xml:space="preserve">Inherited Conventions</w:t>
      </w:r>
    </w:p>
    <w:p>
      <w:pPr>
        <w:numPr>
          <w:ilvl w:val="0"/>
          <w:numId w:val="1003"/>
        </w:numPr>
        <w:pStyle w:val="Compact"/>
      </w:pPr>
      <w:r>
        <w:t xml:space="preserve">Backend config uses</w:t>
      </w:r>
      <w:r>
        <w:t xml:space="preserve"> </w:t>
      </w:r>
      <w:r>
        <w:rPr>
          <w:rStyle w:val="VerbatimChar"/>
        </w:rPr>
        <w:t xml:space="preserve">@nestjs/config</w:t>
      </w:r>
      <w:r>
        <w:t xml:space="preserve"> </w:t>
      </w:r>
      <w:r>
        <w:t xml:space="preserve">with namespaced</w:t>
      </w:r>
      <w:r>
        <w:t xml:space="preserve"> </w:t>
      </w:r>
      <w:r>
        <w:rPr>
          <w:rStyle w:val="VerbatimChar"/>
        </w:rPr>
        <w:t xml:space="preserve">registerAs(name, () =&gt; ({...}))</w:t>
      </w:r>
      <w:r>
        <w:t xml:space="preserve"> </w:t>
      </w:r>
      <w:r>
        <w:t xml:space="preserve">factories — one file per domain in</w:t>
      </w:r>
      <w:r>
        <w:t xml:space="preserve"> </w:t>
      </w:r>
      <w:r>
        <w:rPr>
          <w:rStyle w:val="VerbatimChar"/>
        </w:rPr>
        <w:t xml:space="preserve">src/config/</w:t>
      </w:r>
      <w:r>
        <w:t xml:space="preserve">. Phase 03 adds</w:t>
      </w:r>
      <w:r>
        <w:t xml:space="preserve"> </w:t>
      </w:r>
      <w:r>
        <w:rPr>
          <w:rStyle w:val="VerbatimChar"/>
        </w:rPr>
        <w:t xml:space="preserve">storage.config.ts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queue.config.ts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upload.config.ts</w:t>
      </w:r>
      <w:r>
        <w:t xml:space="preserve"> </w:t>
      </w:r>
      <w:r>
        <w:t xml:space="preserve">following this pattern.</w:t>
      </w:r>
      <w:r>
        <w:t xml:space="preserve"> </w:t>
      </w:r>
      <w:r>
        <w:rPr>
          <w:iCs/>
          <w:i/>
        </w:rPr>
        <w:t xml:space="preserve">(from phase 01)</w:t>
      </w:r>
    </w:p>
    <w:p>
      <w:pPr>
        <w:numPr>
          <w:ilvl w:val="0"/>
          <w:numId w:val="1003"/>
        </w:numPr>
        <w:pStyle w:val="Compact"/>
      </w:pPr>
      <w:r>
        <w:t xml:space="preserve">Env variables are validated by a Joi schema in</w:t>
      </w:r>
      <w:r>
        <w:t xml:space="preserve"> </w:t>
      </w:r>
      <w:r>
        <w:rPr>
          <w:rStyle w:val="VerbatimChar"/>
        </w:rPr>
        <w:t xml:space="preserve">src/config/env.validation.ts</w:t>
      </w:r>
      <w:r>
        <w:t xml:space="preserve">, passed to</w:t>
      </w:r>
      <w:r>
        <w:t xml:space="preserve"> </w:t>
      </w:r>
      <w:r>
        <w:rPr>
          <w:rStyle w:val="VerbatimChar"/>
        </w:rPr>
        <w:t xml:space="preserve">ConfigModule.forRoot({ validationSchema, validationOptions: { allowUnknown: true, abortEarly: false } })</w:t>
      </w:r>
      <w:r>
        <w:t xml:space="preserve">. All new Phase 03 env vars are added to this schema.</w:t>
      </w:r>
      <w:r>
        <w:t xml:space="preserve"> </w:t>
      </w:r>
      <w:r>
        <w:rPr>
          <w:iCs/>
          <w:i/>
        </w:rPr>
        <w:t xml:space="preserve">(from phase 01)</w:t>
      </w:r>
    </w:p>
    <w:p>
      <w:pPr>
        <w:numPr>
          <w:ilvl w:val="0"/>
          <w:numId w:val="1003"/>
        </w:numPr>
        <w:pStyle w:val="Compact"/>
      </w:pPr>
      <w:r>
        <w:t xml:space="preserve">Config is injected via</w:t>
      </w:r>
      <w:r>
        <w:t xml:space="preserve"> </w:t>
      </w:r>
      <w:r>
        <w:rPr>
          <w:rStyle w:val="VerbatimChar"/>
        </w:rPr>
        <w:t xml:space="preserve">ConfigType&lt;typeof xxxConfig&gt;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@Inject(xxxConfig.KEY)</w:t>
      </w:r>
      <w:r>
        <w:t xml:space="preserve">; the same factory is importable as a plain function for non-DI contexts.</w:t>
      </w:r>
      <w:r>
        <w:t xml:space="preserve"> </w:t>
      </w:r>
      <w:r>
        <w:rPr>
          <w:iCs/>
          <w:i/>
        </w:rPr>
        <w:t xml:space="preserve">(from phase 01)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TypeOrmModule.forRootAsync</w:t>
      </w:r>
      <w:r>
        <w:t xml:space="preserve"> </w:t>
      </w:r>
      <w:r>
        <w:t xml:space="preserve">is used with</w:t>
      </w:r>
      <w:r>
        <w:t xml:space="preserve"> </w:t>
      </w:r>
      <w:r>
        <w:rPr>
          <w:rStyle w:val="VerbatimChar"/>
        </w:rPr>
        <w:t xml:space="preserve">autoLoadEntities: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synchronize: false</w:t>
      </w:r>
      <w:r>
        <w:t xml:space="preserve">. Schema changes are made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through timestamped migrations generated via</w:t>
      </w:r>
      <w:r>
        <w:t xml:space="preserve"> </w:t>
      </w:r>
      <w:r>
        <w:rPr>
          <w:rStyle w:val="VerbatimChar"/>
        </w:rPr>
        <w:t xml:space="preserve">npm run migration:generate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 </w:t>
      </w:r>
      <w:r>
        <w:t xml:space="preserve">table is created this way.</w:t>
      </w:r>
      <w:r>
        <w:t xml:space="preserve"> </w:t>
      </w:r>
      <w:r>
        <w:rPr>
          <w:iCs/>
          <w:i/>
        </w:rPr>
        <w:t xml:space="preserve">(from phase 01)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data-source.ts</w:t>
      </w:r>
      <w:r>
        <w:t xml:space="preserve"> </w:t>
      </w:r>
      <w:r>
        <w:t xml:space="preserve">registers migrations via the glob</w:t>
      </w:r>
      <w:r>
        <w:t xml:space="preserve"> </w:t>
      </w:r>
      <w:r>
        <w:rPr>
          <w:rStyle w:val="VerbatimChar"/>
        </w:rPr>
        <w:t xml:space="preserve">src/database/migrations/*.ts</w:t>
      </w:r>
      <w:r>
        <w:t xml:space="preserve"> </w:t>
      </w:r>
      <w:r>
        <w:t xml:space="preserve">and entities via</w:t>
      </w:r>
      <w:r>
        <w:t xml:space="preserve"> </w:t>
      </w:r>
      <w:r>
        <w:rPr>
          <w:rStyle w:val="VerbatimChar"/>
        </w:rPr>
        <w:t xml:space="preserve">src/**/*.entity.ts</w:t>
      </w:r>
      <w:r>
        <w:t xml:space="preserve">; the new</w:t>
      </w:r>
      <w:r>
        <w:t xml:space="preserve"> </w:t>
      </w:r>
      <w:r>
        <w:rPr>
          <w:rStyle w:val="VerbatimChar"/>
        </w:rPr>
        <w:t xml:space="preserve">video.entity.ts</w:t>
      </w:r>
      <w:r>
        <w:t xml:space="preserve"> </w:t>
      </w:r>
      <w:r>
        <w:t xml:space="preserve">is discovered automatically.</w:t>
      </w:r>
      <w:r>
        <w:t xml:space="preserve"> </w:t>
      </w:r>
      <w:r>
        <w:rPr>
          <w:iCs/>
          <w:i/>
        </w:rPr>
        <w:t xml:space="preserve">(from phase 01)</w:t>
      </w:r>
    </w:p>
    <w:p>
      <w:pPr>
        <w:numPr>
          <w:ilvl w:val="0"/>
          <w:numId w:val="1003"/>
        </w:numPr>
        <w:pStyle w:val="Compact"/>
      </w:pPr>
      <w:r>
        <w:t xml:space="preserve">HTTP error responses follow the</w:t>
      </w:r>
      <w:r>
        <w:t xml:space="preserve"> </w:t>
      </w:r>
      <w:r>
        <w:rPr>
          <w:rStyle w:val="VerbatimChar"/>
        </w:rPr>
        <w:t xml:space="preserve">{ statusCode: number, error: string, message: string }</w:t>
      </w:r>
      <w:r>
        <w:t xml:space="preserve"> </w:t>
      </w:r>
      <w:r>
        <w:t xml:space="preserve">envelope; domain errors extend</w:t>
      </w:r>
      <w:r>
        <w:t xml:space="preserve"> </w:t>
      </w:r>
      <w:r>
        <w:rPr>
          <w:rStyle w:val="VerbatimChar"/>
        </w:rPr>
        <w:t xml:space="preserve">DomainException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httpStatus</w:t>
      </w:r>
      <w:r>
        <w:t xml:space="preserve">) and are mapped by the global</w:t>
      </w:r>
      <w:r>
        <w:t xml:space="preserve"> </w:t>
      </w:r>
      <w:r>
        <w:rPr>
          <w:rStyle w:val="VerbatimChar"/>
        </w:rPr>
        <w:t xml:space="preserve">DomainExceptionFilter</w:t>
      </w:r>
      <w:r>
        <w:t xml:space="preserve">. Validation errors use</w:t>
      </w:r>
      <w:r>
        <w:t xml:space="preserve"> </w:t>
      </w:r>
      <w:r>
        <w:rPr>
          <w:rStyle w:val="VerbatimChar"/>
        </w:rPr>
        <w:t xml:space="preserve">error: 'VALIDATION_ERROR'</w:t>
      </w:r>
      <w:r>
        <w:t xml:space="preserve">.</w:t>
      </w:r>
      <w:r>
        <w:t xml:space="preserve"> </w:t>
      </w:r>
      <w:r>
        <w:rPr>
          <w:iCs/>
          <w:i/>
        </w:rPr>
        <w:t xml:space="preserve">(from phase 02)</w:t>
      </w:r>
    </w:p>
    <w:p>
      <w:pPr>
        <w:numPr>
          <w:ilvl w:val="0"/>
          <w:numId w:val="1003"/>
        </w:numPr>
        <w:pStyle w:val="Compact"/>
      </w:pPr>
      <w:r>
        <w:t xml:space="preserve">Global</w:t>
      </w:r>
      <w:r>
        <w:t xml:space="preserve"> </w:t>
      </w:r>
      <w:r>
        <w:rPr>
          <w:rStyle w:val="VerbatimChar"/>
        </w:rPr>
        <w:t xml:space="preserve">ValidationPipe</w:t>
      </w:r>
      <w:r>
        <w:t xml:space="preserve"> </w:t>
      </w:r>
      <w:r>
        <w:t xml:space="preserve">runs with</w:t>
      </w:r>
      <w:r>
        <w:t xml:space="preserve"> </w:t>
      </w:r>
      <w:r>
        <w:rPr>
          <w:rStyle w:val="VerbatimChar"/>
        </w:rPr>
        <w:t xml:space="preserve">whitelist: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forbidNonWhitelisted: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transform: true</w:t>
      </w:r>
      <w:r>
        <w:t xml:space="preserve">.</w:t>
      </w:r>
      <w:r>
        <w:t xml:space="preserve"> </w:t>
      </w:r>
      <w:r>
        <w:rPr>
          <w:iCs/>
          <w:i/>
        </w:rPr>
        <w:t xml:space="preserve">(from phase 02)</w:t>
      </w:r>
    </w:p>
    <w:p>
      <w:pPr>
        <w:numPr>
          <w:ilvl w:val="0"/>
          <w:numId w:val="1003"/>
        </w:numPr>
        <w:pStyle w:val="Compact"/>
      </w:pPr>
      <w:r>
        <w:t xml:space="preserve">Authentication is enforced by a global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 </w:t>
      </w:r>
      <w:r>
        <w:t xml:space="preserve">(</w:t>
      </w:r>
      <w:r>
        <w:rPr>
          <w:rStyle w:val="VerbatimChar"/>
        </w:rPr>
        <w:t xml:space="preserve">APP_GUARD</w:t>
      </w:r>
      <w:r>
        <w:t xml:space="preserve">); endpoints opt out with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, and the authenticated payload</w:t>
      </w:r>
      <w:r>
        <w:t xml:space="preserve"> </w:t>
      </w:r>
      <w:r>
        <w:rPr>
          <w:rStyle w:val="VerbatimChar"/>
        </w:rPr>
        <w:t xml:space="preserve">{ sub, email }</w:t>
      </w:r>
      <w:r>
        <w:t xml:space="preserve"> </w:t>
      </w:r>
      <w:r>
        <w:t xml:space="preserve">is read via</w:t>
      </w:r>
      <w:r>
        <w:t xml:space="preserve"> </w:t>
      </w:r>
      <w:r>
        <w:rPr>
          <w:rStyle w:val="VerbatimChar"/>
        </w:rPr>
        <w:t xml:space="preserve">@CurrentUser()</w:t>
      </w:r>
      <w:r>
        <w:t xml:space="preserve">.</w:t>
      </w:r>
      <w:r>
        <w:t xml:space="preserve"> </w:t>
      </w:r>
      <w:r>
        <w:rPr>
          <w:iCs/>
          <w:i/>
        </w:rPr>
        <w:t xml:space="preserve">(from phase 02)</w:t>
      </w:r>
    </w:p>
    <w:p>
      <w:pPr>
        <w:numPr>
          <w:ilvl w:val="0"/>
          <w:numId w:val="1003"/>
        </w:numPr>
        <w:pStyle w:val="Compact"/>
      </w:pPr>
      <w:r>
        <w:t xml:space="preserve">Docker Compose services address each other by</w:t>
      </w:r>
      <w:r>
        <w:t xml:space="preserve"> </w:t>
      </w:r>
      <w:r>
        <w:rPr>
          <w:bCs/>
          <w:b/>
        </w:rPr>
        <w:t xml:space="preserve">service name</w:t>
      </w:r>
      <w:r>
        <w:t xml:space="preserve"> </w:t>
      </w:r>
      <w:r>
        <w:t xml:space="preserve">(never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) per the monorepo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Docker Networking rule — the API/worker reach Postgres, Redis, and MinIO via</w:t>
      </w:r>
      <w:r>
        <w:t xml:space="preserve"> </w:t>
      </w:r>
      <w:r>
        <w:rPr>
          <w:rStyle w:val="VerbatimChar"/>
        </w:rPr>
        <w:t xml:space="preserve">db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minio</w:t>
      </w:r>
      <w:r>
        <w:t xml:space="preserve">.</w:t>
      </w:r>
      <w:r>
        <w:t xml:space="preserve"> </w:t>
      </w:r>
      <w:r>
        <w:rPr>
          <w:iCs/>
          <w:i/>
        </w:rPr>
        <w:t xml:space="preserve">(from phase 01/02)</w:t>
      </w:r>
    </w:p>
    <w:p>
      <w:pPr>
        <w:numPr>
          <w:ilvl w:val="0"/>
          <w:numId w:val="1003"/>
        </w:numPr>
        <w:pStyle w:val="Compact"/>
      </w:pPr>
      <w:r>
        <w:t xml:space="preserve">Test layering follows the</w:t>
      </w:r>
      <w:r>
        <w:t xml:space="preserve"> </w:t>
      </w:r>
      <w:r>
        <w:rPr>
          <w:rStyle w:val="VerbatimChar"/>
        </w:rPr>
        <w:t xml:space="preserve">testing-guide-nestjs-project</w:t>
      </w:r>
      <w:r>
        <w:t xml:space="preserve"> </w:t>
      </w:r>
      <w:r>
        <w:t xml:space="preserve">Skill: unit (</w:t>
      </w:r>
      <w:r>
        <w:rPr>
          <w:rStyle w:val="VerbatimChar"/>
        </w:rPr>
        <w:t xml:space="preserve">*.spec.ts</w:t>
      </w:r>
      <w:r>
        <w:t xml:space="preserve">), integration (</w:t>
      </w:r>
      <w:r>
        <w:rPr>
          <w:rStyle w:val="VerbatimChar"/>
        </w:rPr>
        <w:t xml:space="preserve">*.integration-spec.ts</w:t>
      </w:r>
      <w:r>
        <w:t xml:space="preserve">, run with</w:t>
      </w:r>
      <w:r>
        <w:t xml:space="preserve"> </w:t>
      </w:r>
      <w:r>
        <w:rPr>
          <w:rStyle w:val="VerbatimChar"/>
        </w:rPr>
        <w:t xml:space="preserve">--runInBand</w:t>
      </w:r>
      <w:r>
        <w:t xml:space="preserve">), E2E (</w:t>
      </w:r>
      <w:r>
        <w:rPr>
          <w:rStyle w:val="VerbatimChar"/>
        </w:rPr>
        <w:t xml:space="preserve">test/*.e2e-spec.ts</w:t>
      </w:r>
      <w:r>
        <w:t xml:space="preserve">). Definition of Done: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clean + lint + full suite green.</w:t>
      </w:r>
      <w:r>
        <w:t xml:space="preserve"> </w:t>
      </w:r>
      <w:r>
        <w:rPr>
          <w:iCs/>
          <w:i/>
        </w:rPr>
        <w:t xml:space="preserve">(from phase 02)</w:t>
      </w:r>
    </w:p>
    <w:bookmarkEnd w:id="40"/>
    <w:bookmarkStart w:id="41" w:name="inherited-deferred-capabilities"/>
    <w:p>
      <w:pPr>
        <w:pStyle w:val="Heading2"/>
      </w:pPr>
      <w:r>
        <w:t xml:space="preserve">Inherited Deferred Capabilities</w:t>
      </w:r>
    </w:p>
    <w:p>
      <w:pPr>
        <w:numPr>
          <w:ilvl w:val="0"/>
          <w:numId w:val="1004"/>
        </w:numPr>
        <w:pStyle w:val="Compact"/>
      </w:pPr>
      <w:r>
        <w:t xml:space="preserve">Telas de cadastro/login/confirmação/recuperação (Fase 02) permanecem diferidas —</w:t>
      </w:r>
      <w:r>
        <w:t xml:space="preserve"> </w:t>
      </w:r>
      <w:r>
        <w:rPr>
          <w:rStyle w:val="VerbatimChar"/>
        </w:rPr>
        <w:t xml:space="preserve">next-frontend/</w:t>
      </w:r>
      <w:r>
        <w:t xml:space="preserve"> </w:t>
      </w:r>
      <w:r>
        <w:t xml:space="preserve">não é iniciado nesta fase. Sem impacto no escopo backend da Fase 03.</w:t>
      </w:r>
    </w:p>
    <w:bookmarkEnd w:id="41"/>
    <w:bookmarkStart w:id="42" w:name="non-ui-deferred-capabilities"/>
    <w:p>
      <w:pPr>
        <w:pStyle w:val="Heading2"/>
      </w:pPr>
      <w:r>
        <w:t xml:space="preserve">Non-UI / Deferred Capabilities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1584"/>
        <w:gridCol w:w="2178"/>
        <w:gridCol w:w="1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 refs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de upload (seleção de arquivo, progresso, chunking client-side)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next-frontend/</w:t>
            </w:r>
            <w:r>
              <w:t xml:space="preserve"> </w:t>
            </w:r>
            <w:r>
              <w:t xml:space="preserve">não é iniciado nesta fase; o contrato de upload é definido por TD-03 e consumido pelo frontend na Fase 04.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phase-03-videos/TD-03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 de vídeo (HTML5</w:t>
            </w:r>
            <w:r>
              <w:t xml:space="preserve"> </w:t>
            </w:r>
            <w:r>
              <w:rPr>
                <w:rStyle w:val="VerbatimChar"/>
              </w:rPr>
              <w:t xml:space="preserve">&lt;video&gt;</w:t>
            </w:r>
            <w:r>
              <w:t xml:space="preserve">, seek, buffering)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de reprodução pertence à Fase 05; TD-07 define o contrato de streaming (presigned GET) que o player consumirá.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phase-03-videos/TD-07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Painel de gerenciamento de vídeos do 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Pertence à Fase 04 (Gerenciamento de Vídeos e Canal).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Cleanup job de uploads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órfãos (TTL + AbortMultipartUpload)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Mencionado em TD-03/TD-08 como mitigação operacional; não é uma capability entregável da Fase 03 (não listada no project-plan). Pode ser adicionado como tarefa de manutenção posterior.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phase-03-videos/TD-03, phase-03-videos/TD-08</w:t>
            </w:r>
          </w:p>
        </w:tc>
      </w:tr>
    </w:tbl>
    <w:bookmarkEnd w:id="42"/>
    <w:bookmarkStart w:id="43" w:name="testing-requirements"/>
    <w:p>
      <w:pPr>
        <w:pStyle w:val="Heading2"/>
      </w:pPr>
      <w:r>
        <w:t xml:space="preserve">Testing Requirements</w:t>
      </w:r>
    </w:p>
    <w:p>
      <w:pPr>
        <w:pStyle w:val="FirstParagraph"/>
      </w:pPr>
      <w:r>
        <w:t xml:space="preserve">Refer to the</w:t>
      </w:r>
      <w:r>
        <w:t xml:space="preserve"> </w:t>
      </w:r>
      <w:r>
        <w:rPr>
          <w:rStyle w:val="VerbatimChar"/>
        </w:rPr>
        <w:t xml:space="preserve">testing-guide-nestjs-project</w:t>
      </w:r>
      <w:r>
        <w:t xml:space="preserve"> </w:t>
      </w:r>
      <w:r>
        <w:t xml:space="preserve">Skill for layer requirements per artifact type in</w:t>
      </w:r>
      <w:r>
        <w:t xml:space="preserve"> </w:t>
      </w:r>
      <w:r>
        <w:rPr>
          <w:rStyle w:val="VerbatimChar"/>
        </w:rPr>
        <w:t xml:space="preserve">nestjs-project/</w:t>
      </w:r>
      <w:r>
        <w:t xml:space="preserve">. Phase 03 introduces the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 </w:t>
      </w:r>
      <w:r>
        <w:t xml:space="preserve">entity + migration, the storage client, the BullMQ queue producer + worker processor, the ffprobe/ffmpeg command builders, and new HTTP endpoints (upload initiation, part-URL, complete, stream, download, CRUD). Coverage by layer: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Unit (</w:t>
      </w:r>
      <w:r>
        <w:rPr>
          <w:rStyle w:val="VerbatimChar"/>
          <w:bCs/>
          <w:b/>
        </w:rPr>
        <w:t xml:space="preserve">*.spec.ts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public_id</w:t>
      </w:r>
      <w:r>
        <w:t xml:space="preserve"> </w:t>
      </w:r>
      <w:r>
        <w:t xml:space="preserve">(nanoid) generation, status-transition guards (TD-08 state machine), ffprobe/ffmpeg command builders (mocked</w:t>
      </w:r>
      <w:r>
        <w:t xml:space="preserve"> </w:t>
      </w:r>
      <w:r>
        <w:rPr>
          <w:rStyle w:val="VerbatimChar"/>
        </w:rPr>
        <w:t xml:space="preserve">child_process</w:t>
      </w:r>
      <w:r>
        <w:t xml:space="preserve">), storage-key derivation, ownership checks, DTO validation.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Integration (</w:t>
      </w:r>
      <w:r>
        <w:rPr>
          <w:rStyle w:val="VerbatimChar"/>
          <w:bCs/>
          <w:b/>
        </w:rPr>
        <w:t xml:space="preserve">*.integration-spec.ts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--runInBand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 </w:t>
      </w:r>
      <w:r>
        <w:t xml:space="preserve">entity persistence + constraints, the migration runner (table present after</w:t>
      </w:r>
      <w:r>
        <w:t xml:space="preserve"> </w:t>
      </w:r>
      <w:r>
        <w:rPr>
          <w:rStyle w:val="VerbatimChar"/>
        </w:rPr>
        <w:t xml:space="preserve">runMigrations</w:t>
      </w:r>
      <w:r>
        <w:t xml:space="preserve">, reverted after</w:t>
      </w:r>
      <w:r>
        <w:t xml:space="preserve"> </w:t>
      </w:r>
      <w:r>
        <w:rPr>
          <w:rStyle w:val="VerbatimChar"/>
        </w:rPr>
        <w:t xml:space="preserve">undoLastMigration</w:t>
      </w:r>
      <w:r>
        <w:t xml:space="preserve">), the videos repository, and BullMQ job round-trips (producer enqueues → processor consumes) against a real Redis + MinIO.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E2E (</w:t>
      </w:r>
      <w:r>
        <w:rPr>
          <w:rStyle w:val="VerbatimChar"/>
          <w:bCs/>
          <w:b/>
        </w:rPr>
        <w:t xml:space="preserve">test/*.e2e-spec.ts</w:t>
      </w:r>
      <w:r>
        <w:rPr>
          <w:bCs/>
          <w:b/>
        </w:rPr>
        <w:t xml:space="preserve">):</w:t>
      </w:r>
      <w:r>
        <w:t xml:space="preserve"> </w:t>
      </w:r>
      <w:r>
        <w:t xml:space="preserve">upload initiation (</w:t>
      </w:r>
      <w:r>
        <w:rPr>
          <w:rStyle w:val="VerbatimChar"/>
        </w:rPr>
        <w:t xml:space="preserve">POST /videos</w:t>
      </w:r>
      <w:r>
        <w:t xml:space="preserve">), part-URL issuance,</w:t>
      </w:r>
      <w:r>
        <w:t xml:space="preserve"> </w:t>
      </w:r>
      <w:r>
        <w:rPr>
          <w:rStyle w:val="VerbatimChar"/>
        </w:rPr>
        <w:t xml:space="preserve">complete-upload</w:t>
      </w:r>
      <w:r>
        <w:t xml:space="preserve">, stream/download presigned redirects, and the video CRUD endpoints — including auth-guard (401), ownership (403), and status-gate (</w:t>
      </w:r>
      <w:r>
        <w:rPr>
          <w:rStyle w:val="VerbatimChar"/>
        </w:rPr>
        <w:t xml:space="preserve">VIDEO_NOT_READY</w:t>
      </w:r>
      <w:r>
        <w:t xml:space="preserve">) paths.</w:t>
      </w:r>
    </w:p>
    <w:p>
      <w:pPr>
        <w:pStyle w:val="FirstParagraph"/>
      </w:pPr>
      <w:r>
        <w:t xml:space="preserve">Specific layer coverage by SI is recorded in</w:t>
      </w:r>
      <w:r>
        <w:t xml:space="preserve"> </w:t>
      </w:r>
      <w:r>
        <w:rPr>
          <w:rStyle w:val="VerbatimChar"/>
        </w:rPr>
        <w:t xml:space="preserve">phase-03-videos.md</w:t>
      </w:r>
      <w:r>
        <w:t xml:space="preserve"> </w:t>
      </w:r>
      <w:r>
        <w:t xml:space="preserve">(per-SI</w:t>
      </w:r>
      <w:r>
        <w:t xml:space="preserve"> </w:t>
      </w:r>
      <w:r>
        <w:rPr>
          <w:rStyle w:val="VerbatimChar"/>
        </w:rPr>
        <w:t xml:space="preserve">**Tests:**</w:t>
      </w:r>
      <w:r>
        <w:t xml:space="preserve"> </w:t>
      </w:r>
      <w:r>
        <w:t xml:space="preserve">tables) and tracked in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2026-08-24T21:59:56Z</dcterms:created>
  <dcterms:modified xsi:type="dcterms:W3CDTF">2026-08-24T21:59:56Z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ind">
    <vt:lpwstr>phase</vt:lpwstr>
  </property>
  <property fmtid="{D5CDD505-2E9C-101B-9397-08002B2CF9AE}" pid="3" name="name">
    <vt:lpwstr>phase-03-videos</vt:lpwstr>
  </property>
  <property fmtid="{D5CDD505-2E9C-101B-9397-08002B2CF9AE}" pid="4" name="sources_mtime">
    <vt:lpwstr/>
  </property>
</Properties>
</file>