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0"/>
        </w:rPr>
        <w:t>Secure Federated Learning Custom R&amp;D Pilot</w:t>
      </w:r>
    </w:p>
    <w:p>
      <w:pPr>
        <w:spacing w:after="160"/>
      </w:pPr>
      <w:r>
        <w:rPr>
          <w:rFonts w:ascii="Calibri" w:hAnsi="Calibri"/>
          <w:b w:val="0"/>
          <w:color w:val="555555"/>
          <w:sz w:val="22"/>
        </w:rPr>
        <w:t>One-page proposal for a privacy-preserving ML proof-of-concept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9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Target investment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10,000 EUR+</w:t>
            </w:r>
          </w:p>
        </w:tc>
        <w:tc>
          <w:tcPr>
            <w:tcW w:type="dxa" w:w="309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Timeline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4 weeks</w:t>
            </w:r>
          </w:p>
        </w:tc>
        <w:tc>
          <w:tcPr>
            <w:tcW w:type="dxa" w:w="309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Output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Prototype + report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color w:val="2E74B5"/>
          <w:sz w:val="28"/>
        </w:rPr>
        <w:t>Executive summary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We propose a custom R&amp;D pilot that evaluates whether privacy-preserving federated learning can solve a specific distributed-data machine learning problem without centralizing all raw data.</w:t>
      </w:r>
    </w:p>
    <w:p>
      <w:pPr>
        <w:spacing w:before="240" w:after="100"/>
      </w:pPr>
      <w:r>
        <w:rPr>
          <w:rFonts w:ascii="Calibri" w:hAnsi="Calibri"/>
          <w:b/>
          <w:color w:val="2E74B5"/>
          <w:sz w:val="28"/>
        </w:rPr>
        <w:t>Client problem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Many organizations have useful data distributed across sites, departments, devices or partner institutions. Centralizing this data may be limited by privacy, ownership, compliance or operational constraints.</w:t>
      </w:r>
    </w:p>
    <w:p>
      <w:pPr>
        <w:spacing w:before="240" w:after="100"/>
      </w:pPr>
      <w:r>
        <w:rPr>
          <w:rFonts w:ascii="Calibri" w:hAnsi="Calibri"/>
          <w:b/>
          <w:color w:val="2E74B5"/>
          <w:sz w:val="28"/>
        </w:rPr>
        <w:t>Proposed solution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We adapt a secure federated learning prototype to the client's use case. The system compares baseline learning against masking, selective homomorphic encryption, adaptive hybrid security and audit verification.</w:t>
      </w:r>
    </w:p>
    <w:p>
      <w:pPr>
        <w:spacing w:before="240" w:after="100"/>
      </w:pPr>
      <w:r>
        <w:rPr>
          <w:rFonts w:ascii="Calibri" w:hAnsi="Calibri"/>
          <w:b/>
          <w:color w:val="2E74B5"/>
          <w:sz w:val="28"/>
        </w:rPr>
        <w:t>Deliverables</w:t>
      </w:r>
    </w:p>
    <w:p>
      <w:pPr>
        <w:pStyle w:val="ListBullet"/>
        <w:spacing w:after="40" w:line="264" w:lineRule="auto"/>
      </w:pPr>
      <w:r>
        <w:rPr>
          <w:rFonts w:ascii="Calibri" w:hAnsi="Calibri"/>
          <w:b w:val="0"/>
          <w:sz w:val="20"/>
        </w:rPr>
        <w:t>Working prototype adapted to the client use case</w:t>
      </w:r>
    </w:p>
    <w:p>
      <w:pPr>
        <w:pStyle w:val="ListBullet"/>
        <w:spacing w:after="40" w:line="264" w:lineRule="auto"/>
      </w:pPr>
      <w:r>
        <w:rPr>
          <w:rFonts w:ascii="Calibri" w:hAnsi="Calibri"/>
          <w:b w:val="0"/>
          <w:sz w:val="20"/>
        </w:rPr>
        <w:t>Baseline and secured federated learning experiments</w:t>
      </w:r>
    </w:p>
    <w:p>
      <w:pPr>
        <w:pStyle w:val="ListBullet"/>
        <w:spacing w:after="40" w:line="264" w:lineRule="auto"/>
      </w:pPr>
      <w:r>
        <w:rPr>
          <w:rFonts w:ascii="Calibri" w:hAnsi="Calibri"/>
          <w:b w:val="0"/>
          <w:sz w:val="20"/>
        </w:rPr>
        <w:t>Metrics CSV files, plots and security overhead analysis</w:t>
      </w:r>
    </w:p>
    <w:p>
      <w:pPr>
        <w:pStyle w:val="ListBullet"/>
        <w:spacing w:after="40" w:line="264" w:lineRule="auto"/>
      </w:pPr>
      <w:r>
        <w:rPr>
          <w:rFonts w:ascii="Calibri" w:hAnsi="Calibri"/>
          <w:b w:val="0"/>
          <w:sz w:val="20"/>
        </w:rPr>
        <w:t>Audit trail and tamper-detection demonstration</w:t>
      </w:r>
    </w:p>
    <w:p>
      <w:pPr>
        <w:pStyle w:val="ListBullet"/>
        <w:spacing w:after="40" w:line="264" w:lineRule="auto"/>
      </w:pPr>
      <w:r>
        <w:rPr>
          <w:rFonts w:ascii="Calibri" w:hAnsi="Calibri"/>
          <w:b w:val="0"/>
          <w:sz w:val="20"/>
        </w:rPr>
        <w:t>Technical report, reproducibility commands and handover call</w:t>
      </w:r>
    </w:p>
    <w:p>
      <w:pPr>
        <w:spacing w:before="240" w:after="100"/>
      </w:pPr>
      <w:r>
        <w:rPr>
          <w:rFonts w:ascii="Calibri" w:hAnsi="Calibri"/>
          <w:b/>
          <w:color w:val="2E74B5"/>
          <w:sz w:val="28"/>
        </w:rPr>
        <w:t>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Week 1</w:t>
            </w:r>
          </w:p>
        </w:tc>
        <w:tc>
          <w:tcPr>
            <w:tcW w:type="dxa" w:w="7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Requirements, data format, threat model and experiment design</w:t>
            </w:r>
          </w:p>
        </w:tc>
      </w:tr>
      <w:tr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Week 2</w:t>
            </w:r>
          </w:p>
        </w:tc>
        <w:tc>
          <w:tcPr>
            <w:tcW w:type="dxa" w:w="7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Prototype adaptation and baseline experiments</w:t>
            </w:r>
          </w:p>
        </w:tc>
      </w:tr>
      <w:tr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Week 3</w:t>
            </w:r>
          </w:p>
        </w:tc>
        <w:tc>
          <w:tcPr>
            <w:tcW w:type="dxa" w:w="7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Security modes, audit layer and comparison experiments</w:t>
            </w:r>
          </w:p>
        </w:tc>
      </w:tr>
      <w:tr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Week 4</w:t>
            </w:r>
          </w:p>
        </w:tc>
        <w:tc>
          <w:tcPr>
            <w:tcW w:type="dxa" w:w="720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Final analysis, report, handover and next-step roadmap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color w:val="2E74B5"/>
          <w:sz w:val="28"/>
        </w:rPr>
        <w:t>Success criterion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The pilot is successful if the client receives a clear answer to whether secure federated learning is technically realistic for their use case, what trade-offs are expected and what should be built next.</w:t>
      </w:r>
    </w:p>
    <w:p>
      <w:pPr>
        <w:spacing w:before="160" w:after="0"/>
      </w:pPr>
      <w:r>
        <w:rPr>
          <w:rFonts w:ascii="Calibri" w:hAnsi="Calibri"/>
          <w:b/>
          <w:color w:val="0B2545"/>
          <w:sz w:val="20"/>
        </w:rPr>
        <w:t>Closing line: This pilot turns privacy-preserving machine learning from an abstract concept into a measurable, verifiable and decision-ready prototype.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