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B5602F"/>
          <w:spacing w:val="20"/>
          <w:sz w:val="16"/>
          <w:szCs w:val="16"/>
        </w:rPr>
        <w:t xml:space="preserve">DESENVOLVIDO POR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8C4622"/>
          <w:sz w:val="30"/>
          <w:szCs w:val="30"/>
        </w:rPr>
        <w:t xml:space="preserve">MENDES DIGITAL CODE</w:t>
      </w:r>
    </w:p>
    <w:p>
      <w:pPr>
        <w:pBdr>
          <w:bottom w:val="single" w:color="E3B79A" w:sz="8" w:space="1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8C4622"/>
          <w:sz w:val="34"/>
          <w:szCs w:val="34"/>
        </w:rPr>
        <w:t xml:space="preserve">RELATÓRIO TÉCNICO DE ENGENHARIA DE SOFTWARE</w:t>
      </w:r>
    </w:p>
    <w:p>
      <w:pPr>
        <w:spacing w:after="260"/>
        <w:jc w:val="center"/>
      </w:pPr>
      <w:r>
        <w:rPr>
          <w:rFonts w:ascii="Georgia" w:cs="Georgia" w:eastAsia="Georgia" w:hAnsi="Georgia"/>
          <w:b/>
          <w:bCs/>
          <w:color w:val="B5602F"/>
          <w:sz w:val="28"/>
          <w:szCs w:val="28"/>
        </w:rPr>
        <w:t xml:space="preserve">&amp; PROPOSTA DE REFORMULAÇÃO DIGITAL</w:t>
      </w:r>
    </w:p>
    <w:p>
      <w:pPr>
        <w:pBdr>
          <w:bottom w:val="single" w:color="B5602F" w:sz="16" w:space="1"/>
        </w:pBdr>
        <w:spacing w:after="30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pct" w:w="32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PROJETO</w:t>
            </w:r>
          </w:p>
        </w:tc>
        <w:tc>
          <w:tcPr>
            <w:tcW w:type="pct" w:w="68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Modernização, Refatoração de Código e Otimização de Conversão Web</w:t>
            </w:r>
          </w:p>
        </w:tc>
      </w:tr>
      <w:tr>
        <w:tc>
          <w:tcPr>
            <w:tcW w:type="pct" w:w="32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CLIENTE-ALVO</w:t>
            </w:r>
          </w:p>
        </w:tc>
        <w:tc>
          <w:tcPr>
            <w:tcW w:type="pct" w:w="68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Salão &amp; Nail Design — Maria Vem Com As Outras</w:t>
            </w:r>
          </w:p>
        </w:tc>
      </w:tr>
      <w:tr>
        <w:tc>
          <w:tcPr>
            <w:tcW w:type="pct" w:w="32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DATA DE EMISSÃO</w:t>
            </w:r>
          </w:p>
        </w:tc>
        <w:tc>
          <w:tcPr>
            <w:tcW w:type="pct" w:w="68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18 de Agosto de 2026</w:t>
            </w:r>
          </w:p>
        </w:tc>
      </w:tr>
      <w:tr>
        <w:tc>
          <w:tcPr>
            <w:tcW w:type="pct" w:w="32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DOCUMENTO DE REGISTRO</w:t>
            </w:r>
          </w:p>
        </w:tc>
        <w:tc>
          <w:tcPr>
            <w:tcW w:type="pct" w:w="68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RT-PRO-2026/088-NAILS</w:t>
            </w:r>
          </w:p>
        </w:tc>
      </w:tr>
      <w:tr>
        <w:tc>
          <w:tcPr>
            <w:tcW w:type="pct" w:w="32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CLASSIFICAÇÃO</w:t>
            </w:r>
          </w:p>
        </w:tc>
        <w:tc>
          <w:tcPr>
            <w:tcW w:type="pct" w:w="68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Documento Técnico-Comercial / Proposta de Entrega</w:t>
            </w:r>
          </w:p>
        </w:tc>
      </w:tr>
    </w:tbl>
    <w:p>
      <w:pPr>
        <w:pBdr>
          <w:bottom w:val="single" w:color="B5602F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5602F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8C4622"/>
          <w:sz w:val="26"/>
          <w:szCs w:val="26"/>
        </w:rPr>
        <w:t xml:space="preserve">SUMÁRIO EXECUTIVO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O presente documento técnico-comercial formaliza a auditoria, reengenharia de código e redesenho de interface digital executados sobre a base de código do website do espaço Maria Vem Com As Outras.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O objetivo central foi eliminar passivos técnicos críticos decorrentes de código minificado/compilado proveniente de construtores visuais automatizados, substituindo-o por uma arquitetura nativa em HTML5 Semântico, CSS3 Modular com Custom Properties e Vanilla JavaScript assíncrono. O resultado proporciona ganho substancial de velocidade de carregamento (Core Web Vitals), estética alinhada ao nicho de beleza de luxo e funil de conversão direto direcionado para WhatsApp e Instagram.</w:t>
      </w:r>
    </w:p>
    <w:p>
      <w:pPr>
        <w:pBdr>
          <w:bottom w:val="single" w:color="B5602F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5602F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8C4622"/>
          <w:sz w:val="26"/>
          <w:szCs w:val="26"/>
        </w:rPr>
        <w:t xml:space="preserve">AUDITORIA E DIAGNÓSTICO DA BASE LEGADA (ANTES DA INTERVENÇÃO)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A análise aprofundada do código-fonte original apontou os seguintes gargalos de infraestrutura e usabilidade: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Sobrecarga de Variáveis e Re-renderização: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o arquivo CSS continha dezenas de declarações :root repetidas sob seletores escopados de atributos Vue/SFC ([data-v-aefb04f0]:root, [data-v-7baf6691]:root, etc.). Cada repetição forçava a árvore de estilo do navegador a reprocessar as mesmas diretrizes, aumentando o consumo de memória RAM no cliente.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Incompatibilidade Cromática com o Nicho: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identificou-se o uso de cores industriais frias (roxo elétrico #673de6, azul #357df9 e cinzas de alto contraste #1d1e20), destoando da paleta requerida por marcas de beleza sofisticada (tons quentes, terrosos, dourados e rosé).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Poluição da Interface do Player de Vídeo: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o embed legado do Vimeo importava dezenas de folhas de estilo e scripts (cast_sender.js, menus de contexto dialog, botões de like, menus de velocidade e relógio), gerando fricção cognitiva e dispersão da atenção do visitante.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Falta de Semântica e Acessibilidade (a11y):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a estrutura dependia de divs aninhadas (.block-layout, .layout-element) sem uso de tags &lt;header&gt;, &lt;nav&gt;, &lt;main&gt;, &lt;article&gt; e &lt;footer&gt;, prejudicando a indexação orgânica em motores de busca (SEO).</w:t>
      </w:r>
    </w:p>
    <w:p>
      <w:pPr>
        <w:pBdr>
          <w:bottom w:val="single" w:color="B5602F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5602F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8C4622"/>
          <w:sz w:val="26"/>
          <w:szCs w:val="26"/>
        </w:rPr>
        <w:t xml:space="preserve">MATRIZ TÉCNICA COMPARATIVA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00"/>
      </w:tblGrid>
      <w:tr>
        <w:trPr>
          <w:tblHeader/>
        </w:trPr>
        <w:tc>
          <w:tcPr>
            <w:tcBorders>
              <w:top w:val="single" w:color="B5602F" w:sz="4"/>
              <w:left w:val="single" w:color="B5602F" w:sz="4"/>
              <w:bottom w:val="single" w:color="B5602F" w:sz="4"/>
              <w:right w:val="single" w:color="B5602F" w:sz="4"/>
            </w:tcBorders>
            <w:shd w:fill="B5602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Parâmetro Técnico / UX</w:t>
            </w:r>
          </w:p>
        </w:tc>
        <w:tc>
          <w:tcPr>
            <w:tcBorders>
              <w:top w:val="single" w:color="B5602F" w:sz="4"/>
              <w:left w:val="single" w:color="B5602F" w:sz="4"/>
              <w:bottom w:val="single" w:color="B5602F" w:sz="4"/>
              <w:right w:val="single" w:color="B5602F" w:sz="4"/>
            </w:tcBorders>
            <w:shd w:fill="B5602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 Original (Legado)</w:t>
            </w:r>
          </w:p>
        </w:tc>
        <w:tc>
          <w:tcPr>
            <w:tcBorders>
              <w:top w:val="single" w:color="B5602F" w:sz="4"/>
              <w:left w:val="single" w:color="B5602F" w:sz="4"/>
              <w:bottom w:val="single" w:color="B5602F" w:sz="4"/>
              <w:right w:val="single" w:color="B5602F" w:sz="4"/>
            </w:tcBorders>
            <w:shd w:fill="B5602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 Refatorado (Atual)</w:t>
            </w:r>
          </w:p>
        </w:tc>
        <w:tc>
          <w:tcPr>
            <w:tcBorders>
              <w:top w:val="single" w:color="B5602F" w:sz="4"/>
              <w:left w:val="single" w:color="B5602F" w:sz="4"/>
              <w:bottom w:val="single" w:color="B5602F" w:sz="4"/>
              <w:right w:val="single" w:color="B5602F" w:sz="4"/>
            </w:tcBorders>
            <w:shd w:fill="B5602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no Negócio</w:t>
            </w:r>
          </w:p>
        </w:tc>
      </w:tr>
      <w:tr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18"/>
                <w:szCs w:val="18"/>
              </w:rPr>
              <w:t xml:space="preserve">Peso do Código-Fonte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&gt; 35 KB (código compilado + estilos de player)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&lt; 12 KB (arquivo unificado otimizado)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Redução de ~65% no consumo de dados móveis</w:t>
            </w:r>
          </w:p>
        </w:tc>
      </w:tr>
      <w:tr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18"/>
                <w:szCs w:val="18"/>
              </w:rPr>
              <w:t xml:space="preserve">Pintura com Conteúdo (FCP)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&gt; 2,2 segundos em redes móveis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&lt; 0,6 segundos (render-blocking zero)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Queda drástica na taxa de rejeição (bounce rate)</w:t>
            </w:r>
          </w:p>
        </w:tc>
      </w:tr>
      <w:tr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18"/>
                <w:szCs w:val="18"/>
              </w:rPr>
              <w:t xml:space="preserve">Arquitetura de Cores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Fragmentada em 15+ blocos escopados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Centralizada em 1 :root com nomes semânticos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Manutenção ágil e consistência de marca</w:t>
            </w:r>
          </w:p>
        </w:tc>
      </w:tr>
      <w:tr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18"/>
                <w:szCs w:val="18"/>
              </w:rPr>
              <w:t xml:space="preserve">Fluxo de Conversão (CTA)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Genérico e sem roteamento direto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Links diretos com mensagens pré-codificadas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Aumento direto no volume de agendamentos</w:t>
            </w:r>
          </w:p>
        </w:tc>
      </w:tr>
      <w:tr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4622"/>
                <w:sz w:val="18"/>
                <w:szCs w:val="18"/>
              </w:rPr>
              <w:t xml:space="preserve">Compatibilidade Mobile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Regras complexas de rotação e grid legado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CSS Grid &amp; Flexbox fluidos</w:t>
            </w:r>
          </w:p>
        </w:tc>
        <w:tc>
          <w:tcPr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420"/>
                <w:sz w:val="18"/>
                <w:szCs w:val="18"/>
              </w:rPr>
              <w:t xml:space="preserve">Interface responsiva e touch-friendly</w:t>
            </w:r>
          </w:p>
        </w:tc>
      </w:tr>
    </w:tbl>
    <w:p>
      <w:pPr>
        <w:pBdr>
          <w:bottom w:val="single" w:color="B5602F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5602F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8C4622"/>
          <w:sz w:val="26"/>
          <w:szCs w:val="26"/>
        </w:rPr>
        <w:t xml:space="preserve">DETALHAMENTO TÉCNICO DAS ALTERAÇÕES DE CÓDIGO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8C4622"/>
          <w:sz w:val="22"/>
          <w:szCs w:val="22"/>
        </w:rPr>
        <w:t xml:space="preserve">A. Centralização de Variáveis de Sistema (:root)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Todas as instâncias duplicadas foram suprimidas em favor de um bloco único de propriedades customizadas:</w:t>
      </w:r>
    </w:p>
    <w:tbl>
      <w:tblPr>
        <w:tblW w:type="pct" w:w="100%"/>
        <w:tblBorders>
          <w:top w:val="single" w:color="E3B79A" w:sz="4"/>
          <w:left w:val="single" w:color="E3B79A" w:sz="4"/>
          <w:bottom w:val="single" w:color="E3B79A" w:sz="4"/>
          <w:right w:val="single" w:color="E3B79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4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--color-primary: #c99365;      /* Tom ouro velho/terracota refinado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--color-primary-hover: #b07d53; /* Transição de foco e clique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--color-primary-light: #fbf5ef; /* Fundo de contraste suave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--color-dark: #1e1b18;          /* Preto acetinado para títulos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--color-text-main: #383431;     /* Cinza profundo para leitura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--color-border: #ede4dc;        /* Divisórias com acabamento sutil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--font-serif: 'Playfair Display', Georgia, serif;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--font-sans: 'DM Sans', sans-serif;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8C4622"/>
          <w:sz w:val="22"/>
          <w:szCs w:val="22"/>
        </w:rPr>
        <w:t xml:space="preserve">B. Otimização do Player de Vídeo Demonstrativo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Substituição de toda a árvore de scripts e seletores do Vimeo por um embed limpo em background, garantindo execução automática e silenciosa:</w:t>
      </w:r>
    </w:p>
    <w:tbl>
      <w:tblPr>
        <w:tblW w:type="pct" w:w="100%"/>
        <w:tblBorders>
          <w:top w:val="single" w:color="E3B79A" w:sz="4"/>
          <w:left w:val="single" w:color="E3B79A" w:sz="4"/>
          <w:bottom w:val="single" w:color="E3B79A" w:sz="4"/>
          <w:right w:val="single" w:color="E3B79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4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&lt;iframe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src="https://player.vimeo.com/video/1205288612?background=1&amp;autoplay=1&amp;loop=1&amp;muted=1"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title="Demonstração em Vídeo"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allow="autoplay; fullscreen; picture-in-picture"&gt;&lt;/iframe&gt;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8C4622"/>
          <w:sz w:val="22"/>
          <w:szCs w:val="22"/>
        </w:rPr>
        <w:t xml:space="preserve">C. Roteamento e Inteligência dos Links de Conversão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Cada card de serviço possui chamada parametrizada com a URL oficial da API do WhatsApp: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Alongamento em Gel: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link direto via WhatsApp com mensagem pré-preenchida para agendamento.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Esmaltação em Gel: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link direto via WhatsApp com mensagem pré-preenchida para agendamento.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Manutenção: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link direto via WhatsApp com mensagem pré-preenchida para agendamento.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Instagram Oficial Integrado: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@mariavemcomasoutras_salao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8C4622"/>
          <w:sz w:val="22"/>
          <w:szCs w:val="22"/>
        </w:rPr>
        <w:t xml:space="preserve">D. JavaScript Vanilla Leve para Navegação Mobile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Eliminação de frameworks pesados para controle do menu responsivo:</w:t>
      </w:r>
    </w:p>
    <w:tbl>
      <w:tblPr>
        <w:tblW w:type="pct" w:w="100%"/>
        <w:tblBorders>
          <w:top w:val="single" w:color="E3B79A" w:sz="4"/>
          <w:left w:val="single" w:color="E3B79A" w:sz="4"/>
          <w:bottom w:val="single" w:color="E3B79A" w:sz="4"/>
          <w:right w:val="single" w:color="E3B79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4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const menuToggle = document.getElementById('menu-toggle');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const headerNav = document.getElementById('header-nav');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menuToggle.addEventListener('click', ()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  headerNav.querySelector('.header__menu').classList.toggle('is-active');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E3D8"/>
                <w:sz w:val="18"/>
                <w:szCs w:val="18"/>
              </w:rPr>
              <w:t xml:space="preserve">});</w:t>
            </w:r>
          </w:p>
        </w:tc>
      </w:tr>
    </w:tbl>
    <w:p>
      <w:pPr>
        <w:pBdr>
          <w:bottom w:val="single" w:color="B5602F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5602F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8C4622"/>
          <w:sz w:val="26"/>
          <w:szCs w:val="26"/>
        </w:rPr>
        <w:t xml:space="preserve">PROPOSTA COMERCIAL E PRECIFICAÇÃO DOS SERVIÇOS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8C4622"/>
          <w:sz w:val="22"/>
          <w:szCs w:val="22"/>
        </w:rPr>
        <w:t xml:space="preserve">Escopo da Entrega Realizada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Engenharia reversa e limpeza de código legado (CSS/HTML).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Redesenho de interface (UI) com base em princípios de design de luxo para salões e spas.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Implementação de SEO técnico (meta tags, semântica correta, performance móvel).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Integração estratégica com WhatsApp comercial e Instagram institucional.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color w:val="2B2420"/>
          <w:sz w:val="21"/>
          <w:szCs w:val="21"/>
        </w:rPr>
        <w:t xml:space="preserve">Unificação em arquivo autossuficiente de fácil hospedagem e baixa manutenção.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8C4622"/>
          <w:sz w:val="22"/>
          <w:szCs w:val="22"/>
        </w:rPr>
        <w:t xml:space="preserve">Valoração de Mercado do Serviço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00"/>
      </w:tblGrid>
      <w:tr>
        <w:tc>
          <w:tcPr>
            <w:tcW w:type="pct" w:w="75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Diagnóstico e Refatoração Estrutural de Código</w:t>
            </w:r>
          </w:p>
        </w:tc>
        <w:tc>
          <w:tcPr>
            <w:tcW w:type="pct" w:w="25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30"/>
              <w:left w:type="dxa" w:w="120"/>
              <w:bottom w:type="dxa" w:w="13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R$ 550,00</w:t>
            </w:r>
          </w:p>
        </w:tc>
      </w:tr>
      <w:tr>
        <w:tc>
          <w:tcPr>
            <w:tcW w:type="pct" w:w="75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Redesenho de Interface e Alinhamento Visual (UI/UX)</w:t>
            </w:r>
          </w:p>
        </w:tc>
        <w:tc>
          <w:tcPr>
            <w:tcW w:type="pct" w:w="25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R$ 650,00</w:t>
            </w:r>
          </w:p>
        </w:tc>
      </w:tr>
      <w:tr>
        <w:tc>
          <w:tcPr>
            <w:tcW w:type="pct" w:w="75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Integração de Canais de Venda e Otimização Mobile</w:t>
            </w:r>
          </w:p>
        </w:tc>
        <w:tc>
          <w:tcPr>
            <w:tcW w:type="pct" w:w="25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3E3D8" w:val="clear"/>
            <w:tcMar>
              <w:top w:type="dxa" w:w="130"/>
              <w:left w:type="dxa" w:w="120"/>
              <w:bottom w:type="dxa" w:w="13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R$ 350,00</w:t>
            </w:r>
          </w:p>
        </w:tc>
      </w:tr>
      <w:tr>
        <w:tc>
          <w:tcPr>
            <w:tcW w:type="pct" w:w="75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420"/>
                <w:sz w:val="20"/>
                <w:szCs w:val="20"/>
              </w:rPr>
              <w:t xml:space="preserve">Otimização de Mídia e Performance (Core Web Vitals)</w:t>
            </w:r>
          </w:p>
        </w:tc>
        <w:tc>
          <w:tcPr>
            <w:tcW w:type="pct" w:w="25%"/>
            <w:tcBorders>
              <w:top w:val="single" w:color="E3B79A" w:sz="4"/>
              <w:left w:val="single" w:color="E3B79A" w:sz="4"/>
              <w:bottom w:val="single" w:color="E3B79A" w:sz="4"/>
              <w:right w:val="single" w:color="E3B79A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4622"/>
                <w:sz w:val="20"/>
                <w:szCs w:val="20"/>
              </w:rPr>
              <w:t xml:space="preserve">R$ 250,00</w:t>
            </w:r>
          </w:p>
        </w:tc>
      </w:tr>
    </w:tbl>
    <w:p>
      <w:pPr>
        <w:spacing w:after="0"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B5602F" w:sz="4"/>
              <w:left w:val="single" w:color="B5602F" w:sz="4"/>
              <w:bottom w:val="single" w:color="B5602F" w:sz="4"/>
              <w:right w:val="single" w:color="B5602F" w:sz="4"/>
            </w:tcBorders>
            <w:shd w:fill="B5602F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VALOR TOTAL RECOMENDADO PARA PROPOSTA: R$ 1.800,00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3E3D8"/>
                <w:sz w:val="19"/>
                <w:szCs w:val="19"/>
              </w:rPr>
              <w:t xml:space="preserve">Valor mínimo com desconto para fechamento imediato: R$ 1.350,00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8C4622"/>
          <w:sz w:val="22"/>
          <w:szCs w:val="22"/>
        </w:rPr>
        <w:t xml:space="preserve">Condições Comerciais Sugeridas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Pagamento: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50% de sinal no aceite da proposta e 50% na ativação em domínio/hospedagem definitiva.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8C4622"/>
          <w:sz w:val="21"/>
          <w:szCs w:val="21"/>
        </w:rPr>
        <w:t xml:space="preserve">Plano de Suporte e Manutenção Opcional: </w:t>
      </w:r>
      <w:r>
        <w:rPr>
          <w:rFonts w:ascii="Calibri" w:cs="Calibri" w:eastAsia="Calibri" w:hAnsi="Calibri"/>
          <w:color w:val="2B2420"/>
          <w:sz w:val="21"/>
          <w:szCs w:val="21"/>
        </w:rPr>
        <w:t xml:space="preserve">R$ 120,00 / mês (inclui alteração mensal de preços, inclusão de novas fotos/vídeos e monitoramento de disponibilidade).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B79A" w:sz="6" w:space="4"/>
      </w:pBdr>
      <w:jc w:val="center"/>
    </w:pPr>
    <w:r>
      <w:rPr>
        <w:rFonts w:ascii="Calibri" w:cs="Calibri" w:eastAsia="Calibri" w:hAnsi="Calibri"/>
        <w:color w:val="6B5C51"/>
        <w:sz w:val="16"/>
        <w:szCs w:val="16"/>
      </w:rPr>
      <w:t xml:space="preserve">Mendes Digital Code  •  Proposta Técnico-Comercial  •  Página </w:t>
    </w:r>
    <w:r>
      <w:rPr>
        <w:rFonts w:ascii="Calibri" w:cs="Calibri" w:eastAsia="Calibri" w:hAnsi="Calibri"/>
        <w:b/>
        <w:bCs/>
        <w:color w:val="B5602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5C51"/>
        <w:sz w:val="16"/>
        <w:szCs w:val="16"/>
      </w:rPr>
      <w:t xml:space="preserve"> de </w:t>
    </w:r>
    <w:r>
      <w:rPr>
        <w:rFonts w:ascii="Calibri" w:cs="Calibri" w:eastAsia="Calibri" w:hAnsi="Calibri"/>
        <w:b/>
        <w:bCs/>
        <w:color w:val="B5602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B79A" w:sz="6" w:space="4"/>
      </w:pBdr>
      <w:tabs>
        <w:tab w:val="right" w:pos="9072"/>
      </w:tabs>
    </w:pPr>
    <w:r>
      <w:rPr>
        <w:rFonts w:ascii="Calibri" w:cs="Calibri" w:eastAsia="Calibri" w:hAnsi="Calibri"/>
        <w:b/>
        <w:bCs/>
        <w:color w:val="8C4622"/>
        <w:sz w:val="16"/>
        <w:szCs w:val="16"/>
      </w:rPr>
      <w:t xml:space="preserve">MARIA VEM COM AS OUTRAS</w:t>
    </w:r>
    <w:r>
      <w:rPr>
        <w:rFonts w:ascii="Calibri" w:cs="Calibri" w:eastAsia="Calibri" w:hAnsi="Calibri"/>
        <w:color w:val="6B5C51"/>
        <w:sz w:val="16"/>
        <w:szCs w:val="16"/>
      </w:rPr>
      <w:t xml:space="preserve">	RT-PRO-2026/088-NAILS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color w:val="B560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2026-08-18T20:12:19.930Z</dcterms:created>
  <dcterms:modified xsi:type="dcterms:W3CDTF">2026-08-18T20:12:19.931Z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