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47DD368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500545" w14:textId="05FBF3E5" w:rsidR="00A36C0F" w:rsidRPr="001E16BD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</w:t>
      </w:r>
      <w:r w:rsidR="001E16BD">
        <w:rPr>
          <w:rFonts w:ascii="Bahnschrift" w:hAnsi="Bahnschrift"/>
          <w:color w:val="1F3864" w:themeColor="accent1" w:themeShade="80"/>
          <w:sz w:val="32"/>
          <w:szCs w:val="32"/>
        </w:rPr>
        <w:t>τηρήσεις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09A7ADC5" w:rsidR="001E16BD" w:rsidRPr="00DE0FC0" w:rsidRDefault="001E16BD" w:rsidP="00D67BFC">
      <w:pPr>
        <w:rPr>
          <w:rFonts w:ascii="Bahnschrift" w:hAnsi="Bahnschrift"/>
          <w:sz w:val="28"/>
          <w:szCs w:val="28"/>
        </w:rPr>
        <w:sectPr w:rsidR="001E16BD" w:rsidRPr="00DE0FC0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  <w:t xml:space="preserve">Στην κορυφή των </w:t>
      </w:r>
      <w:r>
        <w:rPr>
          <w:rFonts w:ascii="Bahnschrift" w:hAnsi="Bahnschrift"/>
          <w:sz w:val="28"/>
          <w:szCs w:val="28"/>
          <w:lang w:val="en-US"/>
        </w:rPr>
        <w:t>sequence</w:t>
      </w:r>
      <w:r w:rsidRPr="001E16BD">
        <w:rPr>
          <w:rFonts w:ascii="Bahnschrift" w:hAnsi="Bahnschrift"/>
          <w:sz w:val="28"/>
          <w:szCs w:val="28"/>
        </w:rPr>
        <w:t xml:space="preserve"> 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1E16B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εμφανίζουμε σύμβολα από </w:t>
      </w:r>
      <w:r>
        <w:rPr>
          <w:rFonts w:ascii="Bahnschrift" w:hAnsi="Bahnschrift"/>
          <w:sz w:val="28"/>
          <w:szCs w:val="28"/>
          <w:lang w:val="en-US"/>
        </w:rPr>
        <w:t>Robustness</w:t>
      </w:r>
      <w:r w:rsidRPr="001E16B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όχι </w:t>
      </w:r>
      <w:r>
        <w:rPr>
          <w:rFonts w:ascii="Bahnschrift" w:hAnsi="Bahnschrift"/>
          <w:sz w:val="28"/>
          <w:szCs w:val="28"/>
          <w:lang w:val="en-US"/>
        </w:rPr>
        <w:t>objects</w:t>
      </w:r>
      <w:r w:rsidR="00DE0FC0">
        <w:rPr>
          <w:rFonts w:ascii="Bahnschrift" w:hAnsi="Bahnschrift"/>
          <w:sz w:val="28"/>
          <w:szCs w:val="28"/>
        </w:rPr>
        <w:t>, πράγμα το οποίο θα αλλάξει στο επόμενο παραδοτέο.</w:t>
      </w: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A178CC6" w:rsidR="00AD335E" w:rsidRDefault="001E16BD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E684B23" wp14:editId="36D5FB54">
            <wp:extent cx="8858250" cy="5429250"/>
            <wp:effectExtent l="0" t="0" r="0" b="0"/>
            <wp:docPr id="241913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080566C0" w:rsidR="004F4D15" w:rsidRDefault="001E16BD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E84F19F" wp14:editId="1B3430A0">
            <wp:extent cx="7170057" cy="5791200"/>
            <wp:effectExtent l="0" t="0" r="0" b="0"/>
            <wp:docPr id="1519503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7"/>
                    <a:stretch/>
                  </pic:blipFill>
                  <pic:spPr bwMode="auto">
                    <a:xfrm>
                      <a:off x="0" y="0"/>
                      <a:ext cx="7175221" cy="579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5AD77202" w:rsidR="00AD335E" w:rsidRPr="00112829" w:rsidRDefault="001E16BD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21BFCDF0" wp14:editId="4F3C640F">
            <wp:extent cx="7772400" cy="4600575"/>
            <wp:effectExtent l="0" t="0" r="0" b="9525"/>
            <wp:docPr id="1418231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1B5C5B3" w:rsidR="002C700B" w:rsidRDefault="001E16BD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20D28A0" wp14:editId="176808AE">
            <wp:extent cx="8810625" cy="5389550"/>
            <wp:effectExtent l="0" t="0" r="0" b="1905"/>
            <wp:docPr id="734961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381" cy="53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0FF4DE90" w14:textId="71E671FE" w:rsidR="00112829" w:rsidRDefault="001E16BD" w:rsidP="00163CE9">
      <w:pPr>
        <w:jc w:val="center"/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A05642B" wp14:editId="4521115A">
            <wp:extent cx="8070585" cy="5819775"/>
            <wp:effectExtent l="0" t="0" r="6985" b="0"/>
            <wp:docPr id="1907724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9"/>
                    <a:stretch/>
                  </pic:blipFill>
                  <pic:spPr bwMode="auto">
                    <a:xfrm>
                      <a:off x="0" y="0"/>
                      <a:ext cx="8087822" cy="58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2AFC6E98" w:rsidR="002C700B" w:rsidRDefault="001E16BD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926C877" wp14:editId="63400B3F">
            <wp:extent cx="7134225" cy="5553075"/>
            <wp:effectExtent l="0" t="0" r="9525" b="9525"/>
            <wp:docPr id="590077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282458B3" w:rsidR="00AD335E" w:rsidRDefault="001E16BD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3A45097F" wp14:editId="614E91B6">
            <wp:extent cx="8067945" cy="5438775"/>
            <wp:effectExtent l="0" t="0" r="9525" b="0"/>
            <wp:docPr id="693473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2"/>
                    <a:stretch/>
                  </pic:blipFill>
                  <pic:spPr bwMode="auto">
                    <a:xfrm>
                      <a:off x="0" y="0"/>
                      <a:ext cx="8077314" cy="54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7EB0E71C" w:rsidR="004C2FEE" w:rsidRPr="00AD335E" w:rsidRDefault="001E16BD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16F0AE7" wp14:editId="04E92158">
            <wp:extent cx="8427720" cy="5725160"/>
            <wp:effectExtent l="0" t="0" r="0" b="8890"/>
            <wp:docPr id="8327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2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AB71" w14:textId="77777777" w:rsidR="00BF182B" w:rsidRDefault="00BF182B" w:rsidP="00FD225D">
      <w:pPr>
        <w:spacing w:after="0" w:line="240" w:lineRule="auto"/>
      </w:pPr>
      <w:r>
        <w:separator/>
      </w:r>
    </w:p>
  </w:endnote>
  <w:endnote w:type="continuationSeparator" w:id="0">
    <w:p w14:paraId="249F768F" w14:textId="77777777" w:rsidR="00BF182B" w:rsidRDefault="00BF182B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C997" w14:textId="77777777" w:rsidR="00BF182B" w:rsidRDefault="00BF182B" w:rsidP="00FD225D">
      <w:pPr>
        <w:spacing w:after="0" w:line="240" w:lineRule="auto"/>
      </w:pPr>
      <w:r>
        <w:separator/>
      </w:r>
    </w:p>
  </w:footnote>
  <w:footnote w:type="continuationSeparator" w:id="0">
    <w:p w14:paraId="79B137B1" w14:textId="77777777" w:rsidR="00BF182B" w:rsidRDefault="00BF182B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984648">
    <w:abstractNumId w:val="3"/>
  </w:num>
  <w:num w:numId="2" w16cid:durableId="822702139">
    <w:abstractNumId w:val="1"/>
  </w:num>
  <w:num w:numId="3" w16cid:durableId="943878205">
    <w:abstractNumId w:val="0"/>
  </w:num>
  <w:num w:numId="4" w16cid:durableId="1059128380">
    <w:abstractNumId w:val="2"/>
  </w:num>
  <w:num w:numId="5" w16cid:durableId="1358659396">
    <w:abstractNumId w:val="6"/>
  </w:num>
  <w:num w:numId="6" w16cid:durableId="570774023">
    <w:abstractNumId w:val="4"/>
  </w:num>
  <w:num w:numId="7" w16cid:durableId="1368918508">
    <w:abstractNumId w:val="6"/>
  </w:num>
  <w:num w:numId="8" w16cid:durableId="121315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BF182B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0FC0"/>
    <w:rsid w:val="00DE4E2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5EB581ED-A96D-4F71-BA5A-E3A4B2C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DB-23B9-41F6-8E60-35D512E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(v0.1)</dc:title>
  <dc:subject/>
  <dc:creator>Te</dc:creator>
  <cp:keywords/>
  <dc:description/>
  <cp:lastModifiedBy>kap</cp:lastModifiedBy>
  <cp:revision>21</cp:revision>
  <cp:lastPrinted>2023-03-28T18:14:00Z</cp:lastPrinted>
  <dcterms:created xsi:type="dcterms:W3CDTF">2023-04-24T10:16:00Z</dcterms:created>
  <dcterms:modified xsi:type="dcterms:W3CDTF">2023-05-09T18:49:00Z</dcterms:modified>
</cp:coreProperties>
</file>