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B00DB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B00DB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B00DB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B00DB2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477C45BF" w14:textId="1F79B0B1" w:rsidR="000174CC" w:rsidRPr="0005015A" w:rsidRDefault="00DA0AE6" w:rsidP="00D67BFC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05015A" w:rsidRPr="0005015A">
        <w:rPr>
          <w:rFonts w:ascii="Bahnschrift" w:hAnsi="Bahnschrift"/>
          <w:sz w:val="28"/>
          <w:szCs w:val="28"/>
        </w:rPr>
        <w:t>&lt;&lt;</w:t>
      </w:r>
      <w:r w:rsidR="0005015A">
        <w:rPr>
          <w:rFonts w:ascii="Bahnschrift" w:hAnsi="Bahnschrift"/>
          <w:sz w:val="28"/>
          <w:szCs w:val="28"/>
        </w:rPr>
        <w:t>ΤΟ ΝΕΟ ΚΕΙΜΕΝΟ ΠΟΥ ΘΑ ΒΑΛΟΥΜΕ&gt;&gt;</w:t>
      </w:r>
    </w:p>
    <w:p w14:paraId="7C288B54" w14:textId="13EC5F53" w:rsidR="000174CC" w:rsidRPr="000174CC" w:rsidRDefault="000174CC" w:rsidP="00D67BFC">
      <w:pPr>
        <w:rPr>
          <w:rFonts w:ascii="Bahnschrift" w:hAnsi="Bahnschrift"/>
          <w:sz w:val="28"/>
          <w:szCs w:val="28"/>
        </w:rPr>
        <w:sectPr w:rsidR="000174CC" w:rsidRPr="000174C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31D79F54" w:rsidR="00AD335E" w:rsidRPr="00CB088D" w:rsidRDefault="00CB088D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eastAsia="el-GR"/>
        </w:rPr>
        <w:drawing>
          <wp:inline distT="0" distB="0" distL="0" distR="0" wp14:anchorId="6E56CB28" wp14:editId="652DDD1A">
            <wp:extent cx="6469791" cy="5791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615502-C5F2-4A3A-96EE-641E76F7CC2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91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77777777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 με τα ήδη καταχωρημένα της συγκεκριμένης ημέρας, και ανανεώνει τις πληροφορίες αυτές.</w:t>
      </w:r>
    </w:p>
    <w:p w14:paraId="20F05403" w14:textId="2A00F5A2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γευμάτων».</w:t>
      </w:r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62AF1F7A" w14:textId="77777777" w:rsidR="00AD335E" w:rsidRDefault="00AD335E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AD335E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2FBE1A23" w14:textId="77777777" w:rsidR="00B771DC" w:rsidRDefault="00B771DC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2AFF652D" w14:textId="77777777" w:rsidR="00B771DC" w:rsidRDefault="00B771DC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16BE94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044B892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A322361" w14:textId="77777777" w:rsidR="005C5921" w:rsidRDefault="005C5921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083F73D" w14:textId="77777777" w:rsidR="005C5921" w:rsidRDefault="005C5921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6001D19F" w14:textId="21F0CCE7" w:rsidR="00CB088D" w:rsidRPr="00CB088D" w:rsidRDefault="00CB088D" w:rsidP="00CB088D">
      <w:pPr>
        <w:pStyle w:val="ListParagraph"/>
        <w:ind w:left="0"/>
        <w:rPr>
          <w:rFonts w:ascii="Bahnschrift" w:hAnsi="Bahnschrift"/>
          <w:color w:val="000000" w:themeColor="text1"/>
          <w:sz w:val="28"/>
          <w:szCs w:val="28"/>
        </w:rPr>
      </w:pPr>
    </w:p>
    <w:p w14:paraId="05071803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6E627E4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06951DEA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58CFB721" w14:textId="77777777" w:rsidR="00B771DC" w:rsidRDefault="00B771DC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0527254" w14:textId="77777777" w:rsidR="003F50AE" w:rsidRDefault="003F50AE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23E3E901" w14:textId="77777777" w:rsidR="003F50AE" w:rsidRDefault="003F50AE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E42866" w14:textId="77777777" w:rsidR="00CB088D" w:rsidRPr="00AD335E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5A97B84F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και εμφανίζει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bookmarkStart w:id="1" w:name="_GoBack"/>
      <w:bookmarkEnd w:id="1"/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962F5" w14:textId="77777777" w:rsidR="00B00DB2" w:rsidRDefault="00B00DB2" w:rsidP="00FD225D">
      <w:pPr>
        <w:spacing w:after="0" w:line="240" w:lineRule="auto"/>
      </w:pPr>
      <w:r>
        <w:separator/>
      </w:r>
    </w:p>
  </w:endnote>
  <w:endnote w:type="continuationSeparator" w:id="0">
    <w:p w14:paraId="29ADF3A3" w14:textId="77777777" w:rsidR="00B00DB2" w:rsidRDefault="00B00DB2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247E6" w14:textId="77777777" w:rsidR="00B00DB2" w:rsidRDefault="00B00DB2" w:rsidP="00FD225D">
      <w:pPr>
        <w:spacing w:after="0" w:line="240" w:lineRule="auto"/>
      </w:pPr>
      <w:r>
        <w:separator/>
      </w:r>
    </w:p>
  </w:footnote>
  <w:footnote w:type="continuationSeparator" w:id="0">
    <w:p w14:paraId="525513E4" w14:textId="77777777" w:rsidR="00B00DB2" w:rsidRDefault="00B00DB2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2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13"/>
  </w:num>
  <w:num w:numId="13">
    <w:abstractNumId w:val="6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12BFB"/>
    <w:rsid w:val="00114DFF"/>
    <w:rsid w:val="00125A7F"/>
    <w:rsid w:val="00143847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B13BB"/>
    <w:rsid w:val="002F2378"/>
    <w:rsid w:val="00336378"/>
    <w:rsid w:val="003648FE"/>
    <w:rsid w:val="00387928"/>
    <w:rsid w:val="003A06E5"/>
    <w:rsid w:val="003B22F5"/>
    <w:rsid w:val="003B3CED"/>
    <w:rsid w:val="003B5EDF"/>
    <w:rsid w:val="003D31F5"/>
    <w:rsid w:val="003E2915"/>
    <w:rsid w:val="003F50AE"/>
    <w:rsid w:val="003F666E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40FB"/>
    <w:rsid w:val="007E468A"/>
    <w:rsid w:val="00803A9B"/>
    <w:rsid w:val="00805758"/>
    <w:rsid w:val="0081780E"/>
    <w:rsid w:val="008571AB"/>
    <w:rsid w:val="00870D4C"/>
    <w:rsid w:val="00886A79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2953"/>
    <w:rsid w:val="00B71BDB"/>
    <w:rsid w:val="00B771DC"/>
    <w:rsid w:val="00B8230F"/>
    <w:rsid w:val="00B8581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A0AE6"/>
    <w:rsid w:val="00E05741"/>
    <w:rsid w:val="00E31526"/>
    <w:rsid w:val="00E3796D"/>
    <w:rsid w:val="00E4417C"/>
    <w:rsid w:val="00E843D6"/>
    <w:rsid w:val="00E866C7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7E07D-F812-4D2E-A692-ECF50F2D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1860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Nick Belibasakis</cp:lastModifiedBy>
  <cp:revision>29</cp:revision>
  <cp:lastPrinted>2023-03-28T18:14:00Z</cp:lastPrinted>
  <dcterms:created xsi:type="dcterms:W3CDTF">2023-04-25T15:08:00Z</dcterms:created>
  <dcterms:modified xsi:type="dcterms:W3CDTF">2023-05-04T23:16:00Z</dcterms:modified>
</cp:coreProperties>
</file>