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Advanced Shading</w:t>
      </w:r>
    </w:p>
    <w:p>
      <w:pPr>
        <w:ind w:firstLine="420" w:firstLineChars="0"/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DionysosLai 20160217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Radiometry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polarization: </w:t>
      </w:r>
      <w:r>
        <w:rPr>
          <w:rFonts w:hint="eastAsia"/>
          <w:sz w:val="28"/>
          <w:szCs w:val="28"/>
          <w:lang w:val="en-US" w:eastAsia="zh-CN"/>
        </w:rPr>
        <w:t>偏振 interference： 干涉 diffraction：衍射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radiosity： 辐射度 irradiance 辐射度 apex： 顶点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intensity： 强度  steradian： 球面度  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057400" cy="733425"/>
            <wp:effectExtent l="0" t="0" r="0" b="9525"/>
            <wp:docPr id="1" name="图片 1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TX截图未命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000250" cy="438150"/>
            <wp:effectExtent l="0" t="0" r="0" b="0"/>
            <wp:docPr id="2" name="图片 2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TX截图未命名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286000" cy="733425"/>
            <wp:effectExtent l="0" t="0" r="0" b="9525"/>
            <wp:docPr id="3" name="图片 3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TX截图未命名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Photometry </w:t>
      </w:r>
      <w:r>
        <w:rPr>
          <w:rFonts w:hint="eastAsia"/>
          <w:sz w:val="28"/>
          <w:szCs w:val="28"/>
          <w:lang w:val="en-US" w:eastAsia="zh-CN"/>
        </w:rPr>
        <w:t>光谱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luminous： 明亮的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辐射度量和光谱 量度和单位：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135" cy="2078355"/>
            <wp:effectExtent l="0" t="0" r="5715" b="17145"/>
            <wp:docPr id="4" name="图片 4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TX截图未命名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Colorimetry 色度学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spectrum： 光谱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介绍了为何三原色是 R G B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hypothetical: </w:t>
      </w:r>
      <w:r>
        <w:rPr>
          <w:rFonts w:hint="eastAsia"/>
          <w:sz w:val="28"/>
          <w:szCs w:val="28"/>
          <w:lang w:val="en-US" w:eastAsia="zh-CN"/>
        </w:rPr>
        <w:t>假设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chromaticity 色度表  hue: 色调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monochromatic： 单色的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Light Source Types: </w:t>
      </w:r>
      <w:r>
        <w:rPr>
          <w:rFonts w:hint="eastAsia"/>
          <w:sz w:val="28"/>
          <w:szCs w:val="28"/>
          <w:lang w:val="en-US" w:eastAsia="zh-CN"/>
        </w:rPr>
        <w:t>光源类型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luminaire</w:t>
      </w:r>
      <w:r>
        <w:rPr>
          <w:rFonts w:hint="eastAsia"/>
          <w:sz w:val="28"/>
          <w:szCs w:val="28"/>
          <w:lang w:val="en-US" w:eastAsia="zh-CN"/>
        </w:rPr>
        <w:t>：泛光源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1Omni light:  泛光源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Pl --- position  Il ---- </w:t>
      </w:r>
      <w:r>
        <w:rPr>
          <w:rFonts w:hint="eastAsia"/>
          <w:sz w:val="28"/>
          <w:szCs w:val="28"/>
          <w:lang w:val="en-US" w:eastAsia="zh-CN"/>
        </w:rPr>
        <w:t xml:space="preserve">intensity 强度（常数）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828290" cy="1552575"/>
            <wp:effectExtent l="0" t="0" r="10160" b="9525"/>
            <wp:docPr id="5" name="图片 5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TX截图未命名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对于第一个等式，没看懂。</w:t>
      </w:r>
      <w:r>
        <w:rPr>
          <w:rFonts w:hint="default"/>
          <w:sz w:val="28"/>
          <w:szCs w:val="28"/>
          <w:lang w:val="en-US" w:eastAsia="zh-CN"/>
        </w:rPr>
        <w:t xml:space="preserve"> -- distance falloff functions --- </w:t>
      </w:r>
      <w:r>
        <w:rPr>
          <w:rFonts w:hint="eastAsia"/>
          <w:sz w:val="28"/>
          <w:szCs w:val="28"/>
          <w:lang w:val="en-US" w:eastAsia="zh-CN"/>
        </w:rPr>
        <w:t>距离衰减函数 inverse square falloff 平方反比衰减  （ 1/ r2)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4.2 Spotlights: </w:t>
      </w:r>
      <w:r>
        <w:rPr>
          <w:rFonts w:hint="eastAsia"/>
          <w:sz w:val="28"/>
          <w:szCs w:val="28"/>
          <w:lang w:val="en-US" w:eastAsia="zh-CN"/>
        </w:rPr>
        <w:t>聚光灯。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聚光灯spot light，指使用聚光镜头或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"http://www.baike.com/wiki/%E5%8F%8D%E5%B0%84%E9%95%9C"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反射镜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等聚成的光。反射灯的点光型比较简单，对于超近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"http://www.baike.com/wiki/%E6%91%84%E5%BD%B1"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摄影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，利用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"http://www.baike.com/wiki/%E6%98%BE%E5%BE%AE%E9%95%9C"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显微镜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用照明装置或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"http://www.baike.com/wiki/%E5%B9%BB%E7%81%AF%E6%9C%BA"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幻灯机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照明，可获效果较好的点光照明。照度强、照幅窄、便于朝场景中的特定区位集中照射的灯，是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"http://www.baike.com/wiki/%E6%91%84%E5%BD%B1%E6%A3%9A"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摄影棚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内用得最多的一种灯。聚光灯可以投射出高度定向性光束。它可产生很亮的高光区和线条鲜明，影调深暗的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"http://www.baike.com/wiki/%E9%98%B4%E5%BD%B1" \t "http://www.baike.com/wiki/_blank"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阴影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区。只用几盏聚光灯你术能营造出动人的戏剧性效果。但在多数情况下，人们总是综合运用泛光和聚光灯，这样既可保证整体布光柔和，又能使强光区轮廓鲜明、清晰而明亮。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在Direct x 中定义：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230" cy="1334770"/>
            <wp:effectExtent l="0" t="0" r="7620" b="17780"/>
            <wp:docPr id="7" name="图片 7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TX截图未命名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4.3 Textured Lights：纹理光源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4.4 Other light sources; 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BRDF Theory: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"http://baike.baidu.com/subview/3131764/3131764.htm" \t "http://baike.baidu.com/_blank"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双向反射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"http://baike.baidu.com/subview/843170/843170.htm"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分布函数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（Bidirectional Reflectance Distribution Function，BRDF）用来定义给定入射方向上的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"http://baike.baidu.com/subview/852669/852669.htm"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辐射照度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（irradiance）如何影响给定出射方向上的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"http://baike.baidu.com/subview/1512154/1512154.htm"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辐射率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（radiance）。更笼统地说，它描述了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"http://baike.baidu.com/subview/1185378/1185378.htm"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入射光线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经过某个表面反射后如何在各个出射方向上分布——这可以是从理想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"http://baike.baidu.com/subview/43966/19006761.htm"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镜面反射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到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"http://baike.baidu.com/subview/43946/43946.htm"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漫反射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"http://baike.baidu.com/subview/392210/392210.htm"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各向同性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（isotropic）或者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"http://baike.baidu.com/subview/26056/26056.htm" \t "http://baike.baidu.com/_blank"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各向异性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（anisotropic）的各种反射。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coverage: </w:t>
      </w:r>
      <w:r>
        <w:rPr>
          <w:rFonts w:hint="eastAsia"/>
          <w:sz w:val="28"/>
          <w:szCs w:val="28"/>
          <w:lang w:val="en-US" w:eastAsia="zh-CN"/>
        </w:rPr>
        <w:t>覆盖率 refraction：折射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roughtness： 粗糙 corrode： 腐蚀  spatially： 空间式的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BRDF </w:t>
      </w:r>
      <w:r>
        <w:rPr>
          <w:rFonts w:hint="eastAsia"/>
          <w:sz w:val="28"/>
          <w:szCs w:val="28"/>
          <w:lang w:val="en-US" w:eastAsia="zh-CN"/>
        </w:rPr>
        <w:t>特性：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互换入射和出射角度，函数值一样：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495165" cy="533400"/>
            <wp:effectExtent l="0" t="0" r="635" b="0"/>
            <wp:docPr id="6" name="图片 6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TX截图未命名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出射能量不大于入射能量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left="346" w:right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Lambertian：朗伯体 ，，  一般来说，辐射面源射向各个方向的辐射亮度是不同的，具有方向性。若辐亮度不随方向x（x为辐亮度方向与平面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"http://baike.baidu.com/subview/357730/357730.htm" \t "http://baike.baidu.com/view/_blank"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法线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之间的交角）变化，这类辐射体就称为朗伯体（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"http://baike.baidu.com/subview/992605/992605.htm" \t "http://baike.baidu.com/view/_blank"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朗伯面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left="346" w:right="300"/>
        <w:jc w:val="left"/>
        <w:rPr>
          <w:rFonts w:ascii="Arial" w:hAnsi="Arial" w:cs="Arial"/>
          <w:sz w:val="19"/>
          <w:szCs w:val="19"/>
        </w:rPr>
      </w:pPr>
      <w:r>
        <w:rPr>
          <w:rFonts w:hint="default"/>
          <w:sz w:val="28"/>
          <w:szCs w:val="28"/>
          <w:lang w:val="en-US" w:eastAsia="zh-CN"/>
        </w:rPr>
        <w:t xml:space="preserve">5. 3 Fresnel Reflectance </w:t>
      </w:r>
      <w:r>
        <w:rPr>
          <w:rFonts w:hint="eastAsia"/>
          <w:sz w:val="28"/>
          <w:szCs w:val="28"/>
          <w:lang w:val="en-US" w:eastAsia="zh-CN"/>
        </w:rPr>
        <w:t>菲涅耳反射率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left="346" w:right="300" w:firstLine="417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在真实世界中，除了金属之外，其它物质均有不同程度的“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"http://baike.baidu.com/view/84203.htm" \t "http://baike.baidu.com/view/_blank"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菲涅尔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效应”。视线垂直于表面时，反射较弱，而当视线非垂直表面时，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"http://baike.baidu.com/view/132356.htm" \t "http://baike.baidu.com/view/_blank"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夹角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越小，反射越明显。如果你看向一个圆球，那圆球中心的反射较弱，靠近边缘较强。不过这种过度关系被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"http://baike.baidu.com/view/42992.htm" \t "http://baike.baidu.com/view/_blank"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折射率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影响。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External Reflection： 外部反射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left="420" w:leftChars="0"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光线从空气传播到物体。---相对，从物体传播到空气叫内部反射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5.4 Local Subsurface Sacttering 次表面散射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852795" cy="2386330"/>
            <wp:effectExtent l="0" t="0" r="14605" b="13970"/>
            <wp:docPr id="9" name="图片 9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TX截图未命名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主要原因，是由于金属和半导体能够很快吸收传入进来的光线，因此表面能够表现出来光线在物体内部的与光线表现。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insulator: </w:t>
      </w:r>
      <w:r>
        <w:rPr>
          <w:rFonts w:hint="eastAsia"/>
          <w:sz w:val="28"/>
          <w:szCs w:val="28"/>
          <w:lang w:val="en-US" w:eastAsia="zh-CN"/>
        </w:rPr>
        <w:t>绝缘体  homogeneous： 均匀的， 类似玻璃等物质</w:t>
      </w:r>
      <w:r>
        <w:rPr>
          <w:rFonts w:hint="default"/>
          <w:sz w:val="28"/>
          <w:szCs w:val="28"/>
          <w:lang w:val="en-US" w:eastAsia="zh-CN"/>
        </w:rPr>
        <w:t xml:space="preserve">, </w:t>
      </w:r>
      <w:r>
        <w:rPr>
          <w:rFonts w:hint="eastAsia"/>
          <w:sz w:val="28"/>
          <w:szCs w:val="28"/>
          <w:lang w:val="en-US" w:eastAsia="zh-CN"/>
        </w:rPr>
        <w:t>清澈的水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"http://www.cnblogs.com/alonecat06/category/126044.html"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http://www.cnblogs.com/alonecat06/category/126044.html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albedo: </w:t>
      </w:r>
      <w:r>
        <w:rPr>
          <w:rFonts w:hint="eastAsia"/>
          <w:sz w:val="28"/>
          <w:szCs w:val="28"/>
          <w:lang w:val="en-US" w:eastAsia="zh-CN"/>
        </w:rPr>
        <w:t>反射率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5.6 Microfacet Theory: </w:t>
      </w:r>
      <w:r>
        <w:rPr>
          <w:rFonts w:hint="eastAsia"/>
          <w:sz w:val="28"/>
          <w:szCs w:val="28"/>
          <w:lang w:val="en-US" w:eastAsia="zh-CN"/>
        </w:rPr>
        <w:t>微面元理论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fresnel </w:t>
      </w:r>
      <w:r>
        <w:rPr>
          <w:rFonts w:hint="default"/>
          <w:sz w:val="28"/>
          <w:szCs w:val="28"/>
          <w:lang w:val="en-US" w:eastAsia="zh-CN"/>
        </w:rPr>
        <w:t xml:space="preserve">mirror: </w:t>
      </w:r>
      <w:r>
        <w:rPr>
          <w:rFonts w:hint="eastAsia"/>
          <w:sz w:val="28"/>
          <w:szCs w:val="28"/>
          <w:lang w:val="en-US" w:eastAsia="zh-CN"/>
        </w:rPr>
        <w:t>菲涅尔镜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在微面元理论中，表面的特性取取决于微面元法线：法线分布函数（NDF)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5.7 Half vector versus Reflection Vector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半向量 vs 反射向量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半向量主要运用于镜面光中。如下图所示：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0" w:beforeAutospacing="0" w:after="226" w:afterAutospacing="0" w:line="240" w:lineRule="auto"/>
        <w:ind w:right="30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0500" cy="2837815"/>
            <wp:effectExtent l="0" t="0" r="6350" b="635"/>
            <wp:docPr id="8" name="图片 8" descr="wXK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XKW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isotropic：各等相性</w:t>
      </w:r>
      <w:r>
        <w:rPr>
          <w:rFonts w:hint="eastAsia"/>
          <w:sz w:val="28"/>
          <w:szCs w:val="28"/>
          <w:lang w:val="en-US" w:eastAsia="zh-CN"/>
        </w:rPr>
        <w:tab/>
        <w:t>symmetry：对称 macroscopic：宏观的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interpretation：解释。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BRDFModels 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empirical: 经验上的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813610">
    <w:nsid w:val="56D5362A"/>
    <w:multiLevelType w:val="singleLevel"/>
    <w:tmpl w:val="56D5362A"/>
    <w:lvl w:ilvl="0" w:tentative="1">
      <w:start w:val="1"/>
      <w:numFmt w:val="decimal"/>
      <w:suff w:val="space"/>
      <w:lvlText w:val="%1."/>
      <w:lvlJc w:val="left"/>
    </w:lvl>
  </w:abstractNum>
  <w:abstractNum w:abstractNumId="1455694642">
    <w:nsid w:val="56C42332"/>
    <w:multiLevelType w:val="multilevel"/>
    <w:tmpl w:val="56C42332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55694642"/>
  </w:num>
  <w:num w:numId="2">
    <w:abstractNumId w:val="14568136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14AFA"/>
    <w:rsid w:val="01453AF6"/>
    <w:rsid w:val="02804CB9"/>
    <w:rsid w:val="037E7A72"/>
    <w:rsid w:val="0A66312E"/>
    <w:rsid w:val="0C4523A0"/>
    <w:rsid w:val="0CF748F8"/>
    <w:rsid w:val="0E6E3759"/>
    <w:rsid w:val="0EB412F0"/>
    <w:rsid w:val="118D0444"/>
    <w:rsid w:val="1359435C"/>
    <w:rsid w:val="1B5B439C"/>
    <w:rsid w:val="1BAC1A4A"/>
    <w:rsid w:val="1C3478C6"/>
    <w:rsid w:val="1C6D19F6"/>
    <w:rsid w:val="1DD04DE0"/>
    <w:rsid w:val="1E741EF3"/>
    <w:rsid w:val="1E9E62C9"/>
    <w:rsid w:val="1EF94ACA"/>
    <w:rsid w:val="1F403176"/>
    <w:rsid w:val="23334D5E"/>
    <w:rsid w:val="23E16EA1"/>
    <w:rsid w:val="26D44D8F"/>
    <w:rsid w:val="26DB1C3F"/>
    <w:rsid w:val="28894B92"/>
    <w:rsid w:val="2B9D3E13"/>
    <w:rsid w:val="2C250D54"/>
    <w:rsid w:val="2C603ED4"/>
    <w:rsid w:val="2F390E8F"/>
    <w:rsid w:val="2F95300C"/>
    <w:rsid w:val="33822BB3"/>
    <w:rsid w:val="339C533B"/>
    <w:rsid w:val="38CB6C60"/>
    <w:rsid w:val="38F40636"/>
    <w:rsid w:val="3A685659"/>
    <w:rsid w:val="3CA9796D"/>
    <w:rsid w:val="3CB87CBB"/>
    <w:rsid w:val="3CC1726A"/>
    <w:rsid w:val="3F5778FE"/>
    <w:rsid w:val="412F2202"/>
    <w:rsid w:val="428555BC"/>
    <w:rsid w:val="44232A0E"/>
    <w:rsid w:val="44B66F33"/>
    <w:rsid w:val="467B08DC"/>
    <w:rsid w:val="479D559E"/>
    <w:rsid w:val="48EA22E2"/>
    <w:rsid w:val="4A9660FD"/>
    <w:rsid w:val="4B1F2303"/>
    <w:rsid w:val="4BE73AA2"/>
    <w:rsid w:val="4C5B484A"/>
    <w:rsid w:val="4CC8669D"/>
    <w:rsid w:val="4EBA57EF"/>
    <w:rsid w:val="4F7F26AC"/>
    <w:rsid w:val="51343336"/>
    <w:rsid w:val="51755FDE"/>
    <w:rsid w:val="5237335B"/>
    <w:rsid w:val="5327253E"/>
    <w:rsid w:val="54F039D8"/>
    <w:rsid w:val="5500364F"/>
    <w:rsid w:val="55582E96"/>
    <w:rsid w:val="556E5733"/>
    <w:rsid w:val="5597574B"/>
    <w:rsid w:val="587C126E"/>
    <w:rsid w:val="5CC259DF"/>
    <w:rsid w:val="5E84647E"/>
    <w:rsid w:val="5EA220EE"/>
    <w:rsid w:val="62593C90"/>
    <w:rsid w:val="62864880"/>
    <w:rsid w:val="62E26620"/>
    <w:rsid w:val="635F20AA"/>
    <w:rsid w:val="63BB7419"/>
    <w:rsid w:val="642C4508"/>
    <w:rsid w:val="645F267F"/>
    <w:rsid w:val="65F10A1B"/>
    <w:rsid w:val="661E1718"/>
    <w:rsid w:val="6706386D"/>
    <w:rsid w:val="69E1116A"/>
    <w:rsid w:val="6AD633C5"/>
    <w:rsid w:val="6AEF7139"/>
    <w:rsid w:val="6C002A22"/>
    <w:rsid w:val="6DC03709"/>
    <w:rsid w:val="70C509A1"/>
    <w:rsid w:val="714B19B7"/>
    <w:rsid w:val="73B86FC5"/>
    <w:rsid w:val="755E480E"/>
    <w:rsid w:val="756B1C17"/>
    <w:rsid w:val="7617490C"/>
    <w:rsid w:val="764132D4"/>
    <w:rsid w:val="7AC5681A"/>
    <w:rsid w:val="7B9939D3"/>
    <w:rsid w:val="7BAB0B06"/>
    <w:rsid w:val="7C0E20D6"/>
    <w:rsid w:val="7DCF38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color w:val="CC0000"/>
      <w:bdr w:val="single" w:color="BBBBBB" w:sz="6" w:space="0"/>
    </w:rPr>
  </w:style>
  <w:style w:type="character" w:styleId="4">
    <w:name w:val="FollowedHyperlink"/>
    <w:basedOn w:val="2"/>
    <w:qFormat/>
    <w:uiPriority w:val="0"/>
    <w:rPr>
      <w:color w:val="0000CC"/>
      <w:u w:val="non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HTML Cite"/>
    <w:basedOn w:val="2"/>
    <w:uiPriority w:val="0"/>
    <w:rPr>
      <w:color w:val="008000"/>
    </w:rPr>
  </w:style>
  <w:style w:type="character" w:customStyle="1" w:styleId="8">
    <w:name w:val="client_def_list_word_bar1"/>
    <w:basedOn w:val="2"/>
    <w:qFormat/>
    <w:uiPriority w:val="0"/>
    <w:rPr>
      <w:rFonts w:hint="eastAsia" w:ascii="微软雅黑" w:hAnsi="微软雅黑" w:eastAsia="微软雅黑" w:cs="微软雅黑"/>
      <w:color w:val="000000"/>
      <w:sz w:val="19"/>
      <w:szCs w:val="1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GIF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DionysosLai</dc:creator>
  <cp:lastModifiedBy>DionysosLai</cp:lastModifiedBy>
  <dcterms:modified xsi:type="dcterms:W3CDTF">2016-03-15T09:37:02Z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