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The project uses FAISS for similarity search when FAISS is available on the platform.</w:t>
      </w:r>
    </w:p>
    <w:p>
      <w:r>
        <w:t>When FAISS is not available, the implementation falls back to a NumPy vector index so the application still runs on Windows.</w:t>
      </w:r>
    </w:p>
    <w:p>
      <w:r>
        <w:t>Streamlit provides the chat interface for asking grounded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