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018" w:rsidRDefault="00E80018"/>
    <w:p w:rsidR="00E80018" w:rsidRDefault="002F7556">
      <w:pPr>
        <w:framePr w:w="5580" w:h="12430" w:hRule="exact" w:hSpace="187" w:wrap="around" w:vAnchor="page" w:hAnchor="page" w:y="2026" w:anchorLock="1"/>
        <w:shd w:val="solid" w:color="FFFFFF" w:fill="FFFFF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alt="Description: Description: 5300_IBMpos" style="position:absolute;margin-left:98.95pt;margin-top:193.35pt;width:64.5pt;height:23.25pt;z-index:2;visibility:visible;mso-wrap-style:square;mso-position-horizontal:absolute;mso-position-horizontal-relative:page;mso-position-vertical:absolute;mso-position-vertical-relative:page">
            <v:imagedata r:id="rId8" o:title=" 5300_IBMpos"/>
            <w10:wrap type="square" anchorx="page" anchory="page"/>
          </v:shape>
        </w:pict>
      </w:r>
      <w:r>
        <w:rPr>
          <w:noProof/>
        </w:rPr>
        <w:pict>
          <v:shape id="Picture 48" o:spid="_x0000_s1027" type="#_x0000_t75" alt="Description: Description: colorblock_PU01" style="position:absolute;margin-left:36pt;margin-top:633.7pt;width:3in;height:89.3pt;z-index:1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page;mso-height-relative:page">
            <v:imagedata r:id="rId9" o:title=" colorblock_PU01"/>
            <w10:wrap type="square" anchorx="page" anchory="page"/>
          </v:shape>
        </w:pict>
      </w:r>
    </w:p>
    <w:p w:rsidR="00E80018" w:rsidRDefault="00F505DA">
      <w:pPr>
        <w:pStyle w:val="Abstractcoursetitle"/>
        <w:framePr w:wrap="around"/>
      </w:pPr>
      <w:r>
        <w:t>AAA, OAuth, and OIDC in IBM DataPower V7.5</w:t>
      </w:r>
    </w:p>
    <w:p w:rsidR="00E80018" w:rsidRDefault="00F505DA">
      <w:pPr>
        <w:pStyle w:val="Abstractcoursecode"/>
        <w:framePr w:wrap="around"/>
      </w:pPr>
      <w:r>
        <w:t>WE753 (Classroom)</w:t>
      </w:r>
    </w:p>
    <w:p w:rsidR="00E80018" w:rsidRDefault="00F505DA">
      <w:pPr>
        <w:pStyle w:val="Abstractcoursecode"/>
        <w:framePr w:wrap="around"/>
      </w:pPr>
      <w:r>
        <w:t>ZE753 (Self-paced)</w:t>
      </w:r>
    </w:p>
    <w:p w:rsidR="00E80018" w:rsidRDefault="00F505DA">
      <w:pPr>
        <w:pStyle w:val="AbstractHeading"/>
      </w:pPr>
      <w:r>
        <w:t>Course description</w:t>
      </w:r>
    </w:p>
    <w:p w:rsidR="00E80018" w:rsidRDefault="00F505DA">
      <w:pPr>
        <w:pStyle w:val="Abstractbodytext"/>
        <w:keepNext/>
        <w:keepLines/>
      </w:pPr>
      <w:r>
        <w:t xml:space="preserve">This course teaches you the developer skills that are required to configure and implement authentication and authorization support within your IBM DataPower Gateway V7.5 services. </w:t>
      </w:r>
    </w:p>
    <w:p w:rsidR="00E80018" w:rsidRDefault="00F505DA">
      <w:pPr>
        <w:pStyle w:val="Abstractbodytext"/>
      </w:pPr>
      <w:r>
        <w:t>A common requirement for DataPower services is to authenticate the sender of a message, and authorize that sender to request the message’s behavior. The AAA action within DataPower provides the basics of the “authenticate, authorize, and audit” support.</w:t>
      </w:r>
    </w:p>
    <w:p w:rsidR="00E80018" w:rsidRDefault="00F505DA">
      <w:pPr>
        <w:pStyle w:val="Abstractbodytext"/>
      </w:pPr>
      <w:r>
        <w:t>OAuth is an authorization framework that defines a way for a client application to access server resources on behalf of another party. It provides a way for the user to authorize a third party to their server resources without sharing their credentials. DataPower supports OAuth specifications and protocols, and can provide an OAuth web token service.</w:t>
      </w:r>
    </w:p>
    <w:p w:rsidR="00E80018" w:rsidRDefault="00F505DA">
      <w:pPr>
        <w:pStyle w:val="Abstractbodytext"/>
      </w:pPr>
      <w:r>
        <w:t>OpenID Connect (OIDC) is an authentication layer that runs on top of an OAuth 2.0 authorization framework. DataPower can operate as an OIDC client.</w:t>
      </w:r>
    </w:p>
    <w:p w:rsidR="00E80018" w:rsidRDefault="00F505DA">
      <w:pPr>
        <w:pStyle w:val="Abstractbodytext"/>
      </w:pPr>
      <w:r>
        <w:t>In this course, you learn how to use the configuration options and processing actions to add the AAA support to a service, implement an OAuth 2.0 scenario, and add OIDC support.</w:t>
      </w:r>
    </w:p>
    <w:p w:rsidR="00E80018" w:rsidRDefault="00F505DA">
      <w:pPr>
        <w:pStyle w:val="Abstractbodytext"/>
      </w:pPr>
      <w:r>
        <w:t xml:space="preserve">Hands-on exercises give you experience working directly with an </w:t>
      </w:r>
      <w:r w:rsidRPr="00AF5D67">
        <w:t>IBM DataPower gateway</w:t>
      </w:r>
      <w:r>
        <w:t>. The exercises focus on skills such as configuring a AAA action, configuring a web token service, and creating an OIDC client.</w:t>
      </w:r>
    </w:p>
    <w:p w:rsidR="00E80018" w:rsidRDefault="00F505DA">
      <w:pPr>
        <w:pStyle w:val="Abstractbodytext"/>
      </w:pPr>
      <w:r>
        <w:t>For information about other related courses, see the IBM Training website:</w:t>
      </w:r>
    </w:p>
    <w:p w:rsidR="00E80018" w:rsidRPr="00A5410E" w:rsidRDefault="00A5410E" w:rsidP="00A5410E">
      <w:pPr>
        <w:pStyle w:val="Abstracthyperlink"/>
      </w:pPr>
      <w:r w:rsidRPr="00A5410E">
        <w:t>http://www.</w:t>
      </w:r>
      <w:r w:rsidR="00F505DA" w:rsidRPr="00A5410E">
        <w:t>ibm.com/training</w:t>
      </w:r>
    </w:p>
    <w:p w:rsidR="00E80018" w:rsidRDefault="00E80018">
      <w:bookmarkStart w:id="0" w:name="_GoBack"/>
      <w:bookmarkEnd w:id="0"/>
    </w:p>
    <w:p w:rsidR="00E80018" w:rsidRDefault="00F505DA">
      <w:pPr>
        <w:pStyle w:val="AbstractHeading"/>
      </w:pPr>
      <w:r>
        <w:lastRenderedPageBreak/>
        <w:t>General information</w:t>
      </w:r>
    </w:p>
    <w:p w:rsidR="00E80018" w:rsidRDefault="00F505DA">
      <w:pPr>
        <w:pStyle w:val="Generalinformationunderlinedsubhead"/>
      </w:pPr>
      <w:r>
        <w:t>Delivery method</w:t>
      </w:r>
    </w:p>
    <w:p w:rsidR="00E80018" w:rsidRDefault="00F505DA">
      <w:pPr>
        <w:pStyle w:val="Abstractbodytext"/>
      </w:pPr>
      <w:r>
        <w:t>Classroom or self-paced virtual classroom (SPVC)</w:t>
      </w:r>
    </w:p>
    <w:p w:rsidR="00E80018" w:rsidRDefault="00E80018"/>
    <w:p w:rsidR="00E80018" w:rsidRDefault="00F505DA">
      <w:pPr>
        <w:pStyle w:val="Generalinformationunderlinedsubhead"/>
      </w:pPr>
      <w:r>
        <w:t>Course level</w:t>
      </w:r>
    </w:p>
    <w:p w:rsidR="00E80018" w:rsidRDefault="00F505DA">
      <w:pPr>
        <w:pStyle w:val="Abstractbodytext"/>
      </w:pPr>
      <w:r>
        <w:t>ERC 1.0</w:t>
      </w:r>
    </w:p>
    <w:p w:rsidR="00E80018" w:rsidRDefault="00E80018"/>
    <w:p w:rsidR="00E80018" w:rsidRDefault="00F505DA">
      <w:pPr>
        <w:pStyle w:val="Generalinformationunderlinedsubhead"/>
      </w:pPr>
      <w:r>
        <w:t>Product and version</w:t>
      </w:r>
    </w:p>
    <w:p w:rsidR="00E80018" w:rsidRDefault="00F505DA">
      <w:pPr>
        <w:pStyle w:val="Abstractbodytext"/>
        <w:keepNext/>
        <w:keepLines/>
      </w:pPr>
      <w:r>
        <w:t>IBM DataPower Gateway Version 7.5.1</w:t>
      </w:r>
    </w:p>
    <w:p w:rsidR="00E80018" w:rsidRDefault="00E80018"/>
    <w:p w:rsidR="00E80018" w:rsidRDefault="00F505DA">
      <w:pPr>
        <w:pStyle w:val="Generalinformationunderlinedsubhead"/>
      </w:pPr>
      <w:r>
        <w:t>Audience</w:t>
      </w:r>
    </w:p>
    <w:p w:rsidR="00E80018" w:rsidRDefault="00F505DA">
      <w:pPr>
        <w:pStyle w:val="Abstractbodytext"/>
        <w:keepNext/>
        <w:keepLines/>
      </w:pPr>
      <w:r>
        <w:t xml:space="preserve">This course is designed for </w:t>
      </w:r>
      <w:r w:rsidRPr="00AF5D67">
        <w:t>integration developers</w:t>
      </w:r>
      <w:r>
        <w:t xml:space="preserve"> who configure service policies on IBM DataPower Gateways.</w:t>
      </w:r>
    </w:p>
    <w:p w:rsidR="00E80018" w:rsidRDefault="00E80018"/>
    <w:p w:rsidR="00E80018" w:rsidRDefault="00F505DA">
      <w:pPr>
        <w:pStyle w:val="Generalinformationunderlinedsubhead"/>
      </w:pPr>
      <w:r>
        <w:t>Learning objectives</w:t>
      </w:r>
    </w:p>
    <w:p w:rsidR="00E80018" w:rsidRDefault="00F505DA">
      <w:pPr>
        <w:pStyle w:val="Abstracttabletext"/>
        <w:keepNext/>
        <w:keepLines/>
      </w:pPr>
      <w:r>
        <w:t>After completing this course, you should be able to:</w:t>
      </w:r>
    </w:p>
    <w:p w:rsidR="00E80018" w:rsidRDefault="00F505DA">
      <w:pPr>
        <w:pStyle w:val="Abstractbulletlevel1"/>
      </w:pPr>
      <w:r>
        <w:t>Describe the AAA framework within the IBM DataPower Gateway</w:t>
      </w:r>
    </w:p>
    <w:p w:rsidR="00E80018" w:rsidRDefault="00F505DA">
      <w:pPr>
        <w:pStyle w:val="Abstractbulletlevel1"/>
      </w:pPr>
      <w:r>
        <w:t>Explain the purpose of each step in an access control policy</w:t>
      </w:r>
    </w:p>
    <w:p w:rsidR="00E80018" w:rsidRDefault="00F505DA">
      <w:pPr>
        <w:pStyle w:val="Abstractbulletlevel1"/>
      </w:pPr>
      <w:r>
        <w:t>Configure a AAA action to enforce authentication and authorization policies that are in a AAA information file and in an LDAP server</w:t>
      </w:r>
    </w:p>
    <w:p w:rsidR="00E80018" w:rsidRDefault="00F505DA">
      <w:pPr>
        <w:pStyle w:val="Abstractbulletlevel1"/>
      </w:pPr>
      <w:r>
        <w:t>Describe the OAuth 2.0 framework</w:t>
      </w:r>
    </w:p>
    <w:p w:rsidR="00E80018" w:rsidRDefault="00F505DA">
      <w:pPr>
        <w:pStyle w:val="Abstractbulletlevel1"/>
      </w:pPr>
      <w:r>
        <w:t xml:space="preserve">Explain the role that a DataPower gateway </w:t>
      </w:r>
      <w:r w:rsidRPr="00AF5D67">
        <w:t>performs</w:t>
      </w:r>
      <w:r>
        <w:t xml:space="preserve"> in an OAuth 2.0 framework</w:t>
      </w:r>
    </w:p>
    <w:p w:rsidR="00E80018" w:rsidRDefault="00F505DA">
      <w:pPr>
        <w:pStyle w:val="Abstractbulletlevel1"/>
      </w:pPr>
      <w:r>
        <w:t>Configure the DataPower objects that are used for OAuth 2.0 interactions</w:t>
      </w:r>
    </w:p>
    <w:p w:rsidR="00E80018" w:rsidRDefault="00F505DA">
      <w:pPr>
        <w:pStyle w:val="Abstractbulletlevel1"/>
      </w:pPr>
      <w:r>
        <w:t>Define Social Login</w:t>
      </w:r>
    </w:p>
    <w:p w:rsidR="00E80018" w:rsidRDefault="00F505DA">
      <w:pPr>
        <w:pStyle w:val="Abstractbulletlevel1"/>
      </w:pPr>
      <w:r>
        <w:t>Describe how to configure Social Login in DataPower</w:t>
      </w:r>
    </w:p>
    <w:p w:rsidR="00E80018" w:rsidRDefault="00F505DA">
      <w:pPr>
        <w:pStyle w:val="Abstractbulletlevel1"/>
      </w:pPr>
      <w:r>
        <w:t>Configure an OIDC client</w:t>
      </w:r>
    </w:p>
    <w:p w:rsidR="00E80018" w:rsidRDefault="00E80018"/>
    <w:p w:rsidR="00E80018" w:rsidRDefault="00F505DA">
      <w:pPr>
        <w:pStyle w:val="Generalinformationunderlinedsubhead"/>
      </w:pPr>
      <w:r>
        <w:t>Prerequisites</w:t>
      </w:r>
    </w:p>
    <w:p w:rsidR="00E80018" w:rsidRDefault="00F505DA">
      <w:pPr>
        <w:pStyle w:val="Abstractbodytext"/>
        <w:keepNext/>
        <w:keepLines/>
      </w:pPr>
      <w:r>
        <w:t xml:space="preserve">Before taking this course, you should successfully complete course </w:t>
      </w:r>
      <w:r>
        <w:rPr>
          <w:i/>
          <w:iCs/>
        </w:rPr>
        <w:t>Essentials of Service Development for IBM DataPower Gateway V7.5</w:t>
      </w:r>
      <w:r>
        <w:t xml:space="preserve"> (WE751G) or </w:t>
      </w:r>
      <w:r>
        <w:rPr>
          <w:i/>
          <w:iCs/>
        </w:rPr>
        <w:t>Essentials of Service Development for IBM DataPower Gateway V7.5</w:t>
      </w:r>
      <w:r w:rsidR="00082EE8">
        <w:rPr>
          <w:i/>
          <w:iCs/>
        </w:rPr>
        <w:t xml:space="preserve"> </w:t>
      </w:r>
      <w:r>
        <w:t xml:space="preserve">(ZE751G). You should also be familiar with AAA, OAuth 2.0, and OIDC concepts. </w:t>
      </w:r>
    </w:p>
    <w:p w:rsidR="00E80018" w:rsidRDefault="00E80018"/>
    <w:p w:rsidR="00E80018" w:rsidRDefault="00F505DA">
      <w:pPr>
        <w:pStyle w:val="Generalinformationunderlinedsubhead"/>
      </w:pPr>
      <w:r>
        <w:t>Duration</w:t>
      </w:r>
    </w:p>
    <w:p w:rsidR="00E80018" w:rsidRDefault="00F505DA">
      <w:pPr>
        <w:pStyle w:val="Abstractbodytext"/>
      </w:pPr>
      <w:r>
        <w:t>1 day</w:t>
      </w:r>
    </w:p>
    <w:p w:rsidR="00E80018" w:rsidRDefault="00E80018"/>
    <w:p w:rsidR="00E80018" w:rsidRDefault="00F505DA">
      <w:pPr>
        <w:pStyle w:val="Generalinformationunderlinedsubhead"/>
      </w:pPr>
      <w:r>
        <w:t>Skill level</w:t>
      </w:r>
    </w:p>
    <w:p w:rsidR="00E80018" w:rsidRDefault="00F505DA">
      <w:pPr>
        <w:pStyle w:val="Abstractbodytext"/>
      </w:pPr>
      <w:r>
        <w:t>Intermediate</w:t>
      </w:r>
    </w:p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467"/>
      </w:tblGrid>
      <w:tr w:rsidR="00E80018">
        <w:tc>
          <w:tcPr>
            <w:tcW w:w="10807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heading"/>
            </w:pPr>
            <w:r>
              <w:lastRenderedPageBreak/>
              <w:t>Classroom (ILT) setup requirements</w:t>
            </w:r>
          </w:p>
        </w:tc>
      </w:tr>
      <w:tr w:rsidR="00E80018">
        <w:tc>
          <w:tcPr>
            <w:tcW w:w="2340" w:type="dxa"/>
            <w:tcBorders>
              <w:top w:val="single" w:sz="8" w:space="0" w:color="000000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Processor</w:t>
            </w:r>
          </w:p>
        </w:tc>
        <w:tc>
          <w:tcPr>
            <w:tcW w:w="8467" w:type="dxa"/>
            <w:tcBorders>
              <w:top w:val="single" w:sz="8" w:space="0" w:color="000000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Intel Pentium 2.26 GHz or faster</w:t>
            </w:r>
          </w:p>
        </w:tc>
      </w:tr>
      <w:tr w:rsidR="00E80018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 xml:space="preserve">GB </w:t>
            </w:r>
            <w:r w:rsidRPr="00AF5D67">
              <w:t>RAM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8</w:t>
            </w:r>
          </w:p>
        </w:tc>
      </w:tr>
      <w:tr w:rsidR="00E80018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GB free disk space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80</w:t>
            </w:r>
          </w:p>
        </w:tc>
      </w:tr>
      <w:tr w:rsidR="00E80018">
        <w:tc>
          <w:tcPr>
            <w:tcW w:w="234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Network requirements</w:t>
            </w:r>
          </w:p>
        </w:tc>
        <w:tc>
          <w:tcPr>
            <w:tcW w:w="8467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 xml:space="preserve">LAN / </w:t>
            </w:r>
            <w:r w:rsidRPr="00AF5D67">
              <w:t>Internet</w:t>
            </w:r>
            <w:r>
              <w:t xml:space="preserve"> / Fixed IP</w:t>
            </w:r>
          </w:p>
        </w:tc>
      </w:tr>
      <w:tr w:rsidR="00E80018">
        <w:tc>
          <w:tcPr>
            <w:tcW w:w="2340" w:type="dxa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Other requirements</w:t>
            </w:r>
          </w:p>
        </w:tc>
        <w:tc>
          <w:tcPr>
            <w:tcW w:w="8467" w:type="dxa"/>
            <w:tcBorders>
              <w:top w:val="nil"/>
              <w:right w:val="nil"/>
            </w:tcBorders>
            <w:shd w:val="clear" w:color="auto" w:fill="auto"/>
            <w:tcMar>
              <w:top w:w="72" w:type="dxa"/>
              <w:left w:w="115" w:type="dxa"/>
              <w:bottom w:w="72" w:type="dxa"/>
              <w:right w:w="115" w:type="dxa"/>
            </w:tcMar>
          </w:tcPr>
          <w:p w:rsidR="00E80018" w:rsidRDefault="00F505DA">
            <w:pPr>
              <w:pStyle w:val="Abstractbodytext"/>
            </w:pPr>
            <w:r>
              <w:t>The communication link between the student workstations and the DataPower gateway should be approximately 1.5 megabits/sec (“T1” line).The network administrator needs to open the following ports for bidirectional communication between the lab workstations and the DataPower gateway:</w:t>
            </w:r>
          </w:p>
          <w:p w:rsidR="00E80018" w:rsidRDefault="00F505DA">
            <w:pPr>
              <w:pStyle w:val="Abstractbulletlevel1"/>
            </w:pPr>
            <w:r>
              <w:t>dp_WebGUI_port: Port number that is configured on the DataPower gateway from the web GUI interface</w:t>
            </w:r>
            <w:r w:rsidRPr="00AF5D67">
              <w:t>;</w:t>
            </w:r>
            <w:r>
              <w:t xml:space="preserve"> usually port 9090</w:t>
            </w:r>
          </w:p>
          <w:p w:rsidR="00E80018" w:rsidRDefault="00F505DA">
            <w:pPr>
              <w:pStyle w:val="Abstractbulletlevel1"/>
            </w:pPr>
            <w:r>
              <w:t>dp_xml_mgmt_port: Port number that is configured on the DataPower gateway for the XML management interface</w:t>
            </w:r>
            <w:r w:rsidRPr="00AF5D67">
              <w:t>;</w:t>
            </w:r>
            <w:r>
              <w:t xml:space="preserve"> usually port 5550</w:t>
            </w:r>
          </w:p>
          <w:p w:rsidR="00E80018" w:rsidRDefault="00F505DA">
            <w:pPr>
              <w:pStyle w:val="Abstractbulletlevel1"/>
            </w:pPr>
            <w:r>
              <w:t>12010 - 12309: Ports that students use to access their services on the DataPower gateway; the port range assumes 30 students (xx01x - xx30x)</w:t>
            </w:r>
          </w:p>
          <w:p w:rsidR="00E80018" w:rsidRDefault="00F505DA">
            <w:pPr>
              <w:pStyle w:val="Abstractbulletlevel1"/>
            </w:pPr>
            <w:r>
              <w:t>389: Port that students and the DataPower gateway use to access the LDAP server that runs on the student image</w:t>
            </w:r>
          </w:p>
          <w:p w:rsidR="00E80018" w:rsidRDefault="00F505DA">
            <w:pPr>
              <w:pStyle w:val="Abstractbulletlevel1"/>
            </w:pPr>
            <w:r>
              <w:t>9080: Port that students and the DataPower gateway use to access the FLY airlines Booking Service web service that runs on the DataPower gateway</w:t>
            </w:r>
          </w:p>
          <w:p w:rsidR="00E80018" w:rsidRDefault="00F505DA">
            <w:pPr>
              <w:pStyle w:val="Abstractbulletlevel1"/>
            </w:pPr>
            <w:r>
              <w:t>2068: Port that students and the DataPower gateway use to access the FLY airlines Baggage Service web service that runs on the DataPower gateway</w:t>
            </w:r>
          </w:p>
          <w:p w:rsidR="00E80018" w:rsidRDefault="00F505DA">
            <w:pPr>
              <w:pStyle w:val="Abstractbulletlevel1"/>
            </w:pPr>
            <w:r>
              <w:t>22: DataPower SSH CLI (</w:t>
            </w:r>
            <w:r w:rsidRPr="00AF5D67">
              <w:t>Command Line</w:t>
            </w:r>
            <w:r>
              <w:t xml:space="preserve"> Interface)</w:t>
            </w:r>
          </w:p>
        </w:tc>
      </w:tr>
    </w:tbl>
    <w:p w:rsidR="00E80018" w:rsidRDefault="00E80018"/>
    <w:p w:rsidR="00E80018" w:rsidRDefault="00F505DA">
      <w:pPr>
        <w:pStyle w:val="AbstractHeading"/>
      </w:pPr>
      <w:r>
        <w:t>Notes</w:t>
      </w:r>
    </w:p>
    <w:p w:rsidR="00E80018" w:rsidRDefault="00F505DA">
      <w:pPr>
        <w:pStyle w:val="Abstractbodytext"/>
      </w:pPr>
      <w:r>
        <w:t>The following unit and exercise durations are estimates, and might not reflect every class experience. If the course is customized or abbreviated, the duration of unchanged units will probably increase.</w:t>
      </w:r>
    </w:p>
    <w:p w:rsidR="00E80018" w:rsidRDefault="00F505DA">
      <w:pPr>
        <w:pStyle w:val="Abstractbodytext"/>
      </w:pPr>
      <w:r>
        <w:t>This course is new, but it includes modules from the following previous course:</w:t>
      </w:r>
    </w:p>
    <w:p w:rsidR="00E80018" w:rsidRDefault="00F505DA">
      <w:pPr>
        <w:pStyle w:val="Abstractbulletlevel1"/>
      </w:pPr>
      <w:r>
        <w:rPr>
          <w:i/>
          <w:iCs/>
        </w:rPr>
        <w:t xml:space="preserve">Accelerate, </w:t>
      </w:r>
      <w:r w:rsidRPr="00AF5D67">
        <w:rPr>
          <w:i/>
          <w:iCs/>
        </w:rPr>
        <w:t>Secure and</w:t>
      </w:r>
      <w:r>
        <w:rPr>
          <w:i/>
          <w:iCs/>
        </w:rPr>
        <w:t xml:space="preserve"> Integrate with IBM DataPower v7.1</w:t>
      </w:r>
      <w:r>
        <w:t xml:space="preserve"> (WE711G)</w:t>
      </w:r>
    </w:p>
    <w:p w:rsidR="00E80018" w:rsidRDefault="00E80018"/>
    <w:p w:rsidR="00E80018" w:rsidRDefault="00F505DA">
      <w:pPr>
        <w:pStyle w:val="AbstractHeading"/>
      </w:pPr>
      <w:r>
        <w:t>Course agenda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0807"/>
      </w:tblGrid>
      <w:tr w:rsidR="00E80018">
        <w:trPr>
          <w:cantSplit/>
          <w:trHeight w:val="573"/>
        </w:trPr>
        <w:tc>
          <w:tcPr>
            <w:tcW w:w="108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t>Course introduction</w:t>
            </w:r>
          </w:p>
          <w:p w:rsidR="00E80018" w:rsidRDefault="00F505DA">
            <w:pPr>
              <w:pStyle w:val="Abstracttableheading"/>
              <w:keepLines/>
            </w:pPr>
            <w:r>
              <w:t>Duration: 15 minutes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lastRenderedPageBreak/>
              <w:t>Unit 1. Authentication, authorization, and auditing (AAA)</w:t>
            </w:r>
          </w:p>
          <w:p w:rsidR="00E80018" w:rsidRDefault="00F505DA">
            <w:pPr>
              <w:pStyle w:val="Abstracttableheading"/>
              <w:keepLines/>
            </w:pPr>
            <w:r>
              <w:t>Duration: 1 hour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This unit describes the authentication, authorization, and auditing (AAA) framework within the IBM DataPower Gateway. These three facets of security both monitor and restrict access to resources.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80018" w:rsidRDefault="00F505DA">
            <w:pPr>
              <w:pStyle w:val="Abstractbulletlevel1"/>
            </w:pPr>
            <w:r>
              <w:t>Describe the AAA framework within the DataPower Gateway</w:t>
            </w:r>
          </w:p>
          <w:p w:rsidR="00E80018" w:rsidRDefault="00F505DA">
            <w:pPr>
              <w:pStyle w:val="Abstractbulletlevel1"/>
            </w:pPr>
            <w:r>
              <w:t>Explain the purpose of each step in an access control policy</w:t>
            </w:r>
          </w:p>
          <w:p w:rsidR="00E80018" w:rsidRDefault="00F505DA">
            <w:pPr>
              <w:pStyle w:val="Abstractbulletlevel1"/>
            </w:pPr>
            <w:r>
              <w:t>Authenticate and authorize requests with:</w:t>
            </w:r>
          </w:p>
          <w:p w:rsidR="00E80018" w:rsidRDefault="00F505DA">
            <w:pPr>
              <w:pStyle w:val="Abstractbulletlevel2"/>
            </w:pPr>
            <w:r>
              <w:t xml:space="preserve">WS-Security </w:t>
            </w:r>
            <w:r w:rsidRPr="00AF5D67">
              <w:t>Username</w:t>
            </w:r>
            <w:r>
              <w:t xml:space="preserve"> and binary security tokens</w:t>
            </w:r>
          </w:p>
          <w:p w:rsidR="00E80018" w:rsidRDefault="00F505DA">
            <w:pPr>
              <w:pStyle w:val="Abstractbulletlevel2"/>
            </w:pPr>
            <w:r>
              <w:t>HTTP Authorization header claims</w:t>
            </w:r>
          </w:p>
          <w:p w:rsidR="00E80018" w:rsidRDefault="00F505DA">
            <w:pPr>
              <w:pStyle w:val="Abstractbulletlevel2"/>
            </w:pPr>
            <w:r>
              <w:t>Security Assertion Markup Language (SAML) assertions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t>Exercise 1. Configuring authentication and authorization in a service</w:t>
            </w:r>
          </w:p>
          <w:p w:rsidR="00E80018" w:rsidRDefault="00F505D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 xml:space="preserve">This exercise covers the AAA capabilities of the IBM DataPower Gateway. To enforce client authentication and authorization, access to services is restricted to </w:t>
            </w:r>
            <w:r w:rsidRPr="00AF5D67">
              <w:t>permitted</w:t>
            </w:r>
            <w:r>
              <w:t xml:space="preserve"> clients for authorized operations.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80018" w:rsidRDefault="00F505DA">
            <w:pPr>
              <w:pStyle w:val="Abstractbulletlevel1"/>
            </w:pPr>
            <w:r>
              <w:t>Configure a AAA action to enforce authentication and authorization policies that are in a AAA information file</w:t>
            </w:r>
          </w:p>
          <w:p w:rsidR="00E80018" w:rsidRDefault="00F505DA">
            <w:pPr>
              <w:pStyle w:val="Abstractbulletlevel1"/>
            </w:pPr>
            <w:r>
              <w:t>Configure a AAA action to enforce authentication and authorization policies that are in an LDAP server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t>Unit 2. OAuth overview and DataPower implementation</w:t>
            </w:r>
          </w:p>
          <w:p w:rsidR="00E80018" w:rsidRDefault="00F505D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This unit introduces the OAuth 2.0 framework and its DataPower implementation.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80018" w:rsidRDefault="00F505DA">
            <w:pPr>
              <w:pStyle w:val="Abstractbulletlevel1"/>
            </w:pPr>
            <w:r>
              <w:t>Describe the OAuth framework</w:t>
            </w:r>
          </w:p>
          <w:p w:rsidR="00E80018" w:rsidRDefault="00F505DA">
            <w:pPr>
              <w:pStyle w:val="Abstractbulletlevel1"/>
            </w:pPr>
            <w:r>
              <w:t>Describe why OAuth is useful in security scenarios</w:t>
            </w:r>
          </w:p>
          <w:p w:rsidR="00E80018" w:rsidRDefault="00F505DA">
            <w:pPr>
              <w:pStyle w:val="Abstractbulletlevel1"/>
            </w:pPr>
            <w:r>
              <w:t>Describe the OAuth three-legged scenario</w:t>
            </w:r>
          </w:p>
          <w:p w:rsidR="00E80018" w:rsidRDefault="00F505DA">
            <w:pPr>
              <w:pStyle w:val="Abstractbulletlevel1"/>
            </w:pPr>
            <w:r>
              <w:t xml:space="preserve">Explain the role that a DataPower gateway </w:t>
            </w:r>
            <w:r w:rsidRPr="00AF5D67">
              <w:t>performs</w:t>
            </w:r>
            <w:r>
              <w:t xml:space="preserve"> in an OAuth framework</w:t>
            </w:r>
          </w:p>
          <w:p w:rsidR="00E80018" w:rsidRDefault="00F505DA">
            <w:pPr>
              <w:pStyle w:val="Abstractbulletlevel1"/>
            </w:pPr>
            <w:r>
              <w:t>Describe the OAuth configuration options on DataPower: the web token service, the AAA action, the OAuth client profile, and the OAuth client group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lastRenderedPageBreak/>
              <w:t>Exercise 2. Defining a three-legged OAuth scenario that uses DataPower services</w:t>
            </w:r>
          </w:p>
          <w:p w:rsidR="00E80018" w:rsidRDefault="00F505DA">
            <w:pPr>
              <w:pStyle w:val="Abstracttableheading"/>
              <w:keepLines/>
            </w:pPr>
            <w:r>
              <w:t>Duration: 1 hour and 30 minutes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 xml:space="preserve">In this exercise, you define the DataPower objects that are needed to implement a three-legged OAuth scenario: an OAuth client profile, an OAuth client group, a web token service, and a resource server. During the service creation, you create a AAA policy that specifies OAuth. Finally, you test the implementation by </w:t>
            </w:r>
            <w:r w:rsidRPr="00AF5D67">
              <w:t>invoking</w:t>
            </w:r>
            <w:r>
              <w:t xml:space="preserve"> a client that runs in a web server.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80018" w:rsidRDefault="00F505DA">
            <w:pPr>
              <w:pStyle w:val="Abstractbulletlevel1"/>
            </w:pPr>
            <w:r>
              <w:t>Define an OAuth Client Profile and an OAuth Client Group object</w:t>
            </w:r>
          </w:p>
          <w:p w:rsidR="00E80018" w:rsidRDefault="00F505DA">
            <w:pPr>
              <w:pStyle w:val="Abstractbulletlevel1"/>
            </w:pPr>
            <w:r>
              <w:t>Create a AAA policy to support the OAuth protocol</w:t>
            </w:r>
          </w:p>
          <w:p w:rsidR="00E80018" w:rsidRDefault="00F505DA">
            <w:pPr>
              <w:pStyle w:val="Abstractbulletlevel1"/>
            </w:pPr>
            <w:r>
              <w:t>Configure a DataPower web token service</w:t>
            </w:r>
          </w:p>
          <w:p w:rsidR="00E80018" w:rsidRDefault="00F505DA">
            <w:pPr>
              <w:pStyle w:val="Abstractbulletlevel1"/>
            </w:pPr>
            <w:r>
              <w:t>Configure a DataPower implementation of an OAuth resource server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t>Unit 3. Social Login support in DataPower</w:t>
            </w:r>
          </w:p>
          <w:p w:rsidR="00E80018" w:rsidRDefault="00F505DA">
            <w:pPr>
              <w:pStyle w:val="Abstracttableheading"/>
              <w:keepLines/>
            </w:pPr>
            <w:r>
              <w:t>Duration: 45 minutes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This unit covers how DataPower supports Social Login.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80018" w:rsidRDefault="00F505DA">
            <w:pPr>
              <w:pStyle w:val="Abstractbulletlevel1"/>
            </w:pPr>
            <w:r>
              <w:t>Define Social Login</w:t>
            </w:r>
          </w:p>
          <w:p w:rsidR="00E80018" w:rsidRDefault="00F505DA">
            <w:pPr>
              <w:pStyle w:val="Abstractbulletlevel1"/>
            </w:pPr>
            <w:r>
              <w:t>Describe how to configure Social Login in DataPower</w:t>
            </w:r>
          </w:p>
          <w:p w:rsidR="00E80018" w:rsidRDefault="00F505DA">
            <w:pPr>
              <w:pStyle w:val="Abstractbulletlevel1"/>
            </w:pPr>
            <w:r>
              <w:t>Configure a Social Login Policy object</w:t>
            </w:r>
          </w:p>
          <w:p w:rsidR="00E80018" w:rsidRDefault="00F505DA">
            <w:pPr>
              <w:pStyle w:val="Abstractbulletlevel1"/>
            </w:pPr>
            <w:r>
              <w:t>Configure a JWT Generator and a JWT Validator object</w:t>
            </w:r>
          </w:p>
          <w:p w:rsidR="00E80018" w:rsidRDefault="00F505DA">
            <w:pPr>
              <w:pStyle w:val="Abstractbulletlevel1"/>
            </w:pPr>
            <w:r>
              <w:t>Describe OpenID Connect</w:t>
            </w:r>
          </w:p>
          <w:p w:rsidR="00E80018" w:rsidRDefault="00F505DA">
            <w:pPr>
              <w:pStyle w:val="Abstractbulletlevel1"/>
            </w:pPr>
            <w:r>
              <w:t>Configure an OpenID Connect client in DataPower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t>Exercise 3. Implementing an OIDC client</w:t>
            </w:r>
          </w:p>
          <w:p w:rsidR="00E80018" w:rsidRDefault="00F505DA">
            <w:pPr>
              <w:pStyle w:val="Abstracttableheading"/>
              <w:keepLines/>
            </w:pPr>
            <w:r>
              <w:t>Duration: 1 hour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In this exercise, you configure and test an OIDC client.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exercise, you should be able to:</w:t>
            </w:r>
          </w:p>
          <w:p w:rsidR="00E80018" w:rsidRDefault="00F505DA">
            <w:pPr>
              <w:pStyle w:val="Abstractbulletlevel1"/>
            </w:pPr>
            <w:r>
              <w:t>Configure an OIDC client</w:t>
            </w:r>
          </w:p>
        </w:tc>
      </w:tr>
    </w:tbl>
    <w:p w:rsidR="00E80018" w:rsidRDefault="00E80018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987"/>
        <w:gridCol w:w="8820"/>
      </w:tblGrid>
      <w:tr w:rsidR="00E80018">
        <w:trPr>
          <w:cantSplit/>
          <w:trHeight w:val="573"/>
        </w:trPr>
        <w:tc>
          <w:tcPr>
            <w:tcW w:w="1080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80018" w:rsidRDefault="00F505DA">
            <w:pPr>
              <w:pStyle w:val="Abstracttableheading"/>
              <w:keepLines/>
            </w:pPr>
            <w:r>
              <w:t>Unit 4. Course summary</w:t>
            </w:r>
          </w:p>
          <w:p w:rsidR="00E80018" w:rsidRDefault="00F505DA">
            <w:pPr>
              <w:pStyle w:val="Abstracttableheading"/>
              <w:keepLines/>
            </w:pPr>
            <w:r>
              <w:t>Duration: 15 minutes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12" w:space="0" w:color="auto"/>
              <w:left w:val="nil"/>
              <w:bottom w:val="single" w:sz="8" w:space="0" w:color="000000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Overview</w:t>
            </w:r>
          </w:p>
        </w:tc>
        <w:tc>
          <w:tcPr>
            <w:tcW w:w="8820" w:type="dxa"/>
            <w:tcBorders>
              <w:top w:val="single" w:sz="12" w:space="0" w:color="auto"/>
              <w:bottom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bodytext"/>
              <w:keepNext/>
              <w:keepLines/>
            </w:pPr>
            <w:r>
              <w:t>This unit summarizes the course and provides information for future study.</w:t>
            </w:r>
          </w:p>
        </w:tc>
      </w:tr>
      <w:tr w:rsidR="00E80018">
        <w:trPr>
          <w:cantSplit/>
        </w:trPr>
        <w:tc>
          <w:tcPr>
            <w:tcW w:w="1987" w:type="dxa"/>
            <w:tcBorders>
              <w:top w:val="single" w:sz="8" w:space="0" w:color="000000"/>
              <w:lef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Learning objectives</w:t>
            </w:r>
          </w:p>
        </w:tc>
        <w:tc>
          <w:tcPr>
            <w:tcW w:w="8820" w:type="dxa"/>
            <w:tcBorders>
              <w:top w:val="single" w:sz="8" w:space="0" w:color="000000"/>
              <w:right w:val="nil"/>
            </w:tcBorders>
            <w:shd w:val="clear" w:color="auto" w:fill="auto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E80018" w:rsidRDefault="00F505DA">
            <w:pPr>
              <w:pStyle w:val="Abstracttabletext"/>
              <w:keepNext/>
              <w:keepLines/>
            </w:pPr>
            <w:r>
              <w:t>After completing this unit, you should be able to:</w:t>
            </w:r>
          </w:p>
          <w:p w:rsidR="00E80018" w:rsidRDefault="00F505DA">
            <w:pPr>
              <w:pStyle w:val="Abstractbulletlevel1"/>
            </w:pPr>
            <w:r>
              <w:t>Explain how the course met its learning objectives</w:t>
            </w:r>
          </w:p>
          <w:p w:rsidR="00E80018" w:rsidRDefault="00F505DA">
            <w:pPr>
              <w:pStyle w:val="Abstractbulletlevel1"/>
            </w:pPr>
            <w:r>
              <w:t>Access the IBM Training website</w:t>
            </w:r>
          </w:p>
          <w:p w:rsidR="00E80018" w:rsidRDefault="00F505DA">
            <w:pPr>
              <w:pStyle w:val="Abstractbulletlevel1"/>
            </w:pPr>
            <w:r>
              <w:t>Identify other IBM Training courses that are related to this topic</w:t>
            </w:r>
          </w:p>
          <w:p w:rsidR="00E80018" w:rsidRDefault="00F505DA">
            <w:pPr>
              <w:pStyle w:val="Abstractbulletlevel1"/>
            </w:pPr>
            <w:r>
              <w:t>Locate appropriate resources for further study</w:t>
            </w:r>
          </w:p>
        </w:tc>
      </w:tr>
    </w:tbl>
    <w:p w:rsidR="00E80018" w:rsidRDefault="00E80018"/>
    <w:p w:rsidR="00E80018" w:rsidRDefault="00F505DA">
      <w:pPr>
        <w:pStyle w:val="AbstractHeading"/>
      </w:pPr>
      <w:r>
        <w:lastRenderedPageBreak/>
        <w:t>For more information</w:t>
      </w:r>
    </w:p>
    <w:p w:rsidR="00E80018" w:rsidRDefault="00F505DA">
      <w:pPr>
        <w:pStyle w:val="Abstractbodytext"/>
        <w:keepNext/>
        <w:keepLines/>
      </w:pPr>
      <w:r>
        <w:t xml:space="preserve">To learn more about this course and other related offerings, and to schedule training, see </w:t>
      </w:r>
      <w:r>
        <w:rPr>
          <w:rStyle w:val="AbstracthyperlinkChar"/>
          <w:bCs/>
        </w:rPr>
        <w:t>ibm.com</w:t>
      </w:r>
      <w:r>
        <w:rPr>
          <w:rStyle w:val="AbstracthyperlinkChar"/>
        </w:rPr>
        <w:t>/training</w:t>
      </w:r>
    </w:p>
    <w:p w:rsidR="00E80018" w:rsidRDefault="00F505DA">
      <w:pPr>
        <w:pStyle w:val="Abstractbodytext"/>
        <w:keepNext/>
        <w:keepLines/>
      </w:pPr>
      <w:r>
        <w:t xml:space="preserve">To learn more about validating your technical skills with IBM certification, see </w:t>
      </w:r>
      <w:r>
        <w:rPr>
          <w:rStyle w:val="AbstracthyperlinkChar"/>
          <w:bCs/>
        </w:rPr>
        <w:t>ibm.com</w:t>
      </w:r>
      <w:r>
        <w:rPr>
          <w:rStyle w:val="AbstracthyperlinkChar"/>
        </w:rPr>
        <w:t>/certify</w:t>
      </w:r>
    </w:p>
    <w:p w:rsidR="00E80018" w:rsidRDefault="00F505DA">
      <w:pPr>
        <w:pStyle w:val="Abstractbodytext"/>
        <w:keepNext/>
        <w:keepLines/>
      </w:pPr>
      <w:r>
        <w:t>To stay informed about IBM training, see the following sites:</w:t>
      </w:r>
    </w:p>
    <w:p w:rsidR="00E80018" w:rsidRDefault="00F505DA">
      <w:pPr>
        <w:pStyle w:val="Abstractbodytext"/>
        <w:keepNext/>
        <w:keepLines/>
        <w:ind w:left="720"/>
      </w:pPr>
      <w:r>
        <w:t xml:space="preserve">IBM Training News: </w:t>
      </w:r>
      <w:r>
        <w:rPr>
          <w:rStyle w:val="AbstracthyperlinkChar"/>
        </w:rPr>
        <w:t>ibm.com/blogs/ibm-training</w:t>
      </w:r>
    </w:p>
    <w:p w:rsidR="00E80018" w:rsidRDefault="00F505DA">
      <w:pPr>
        <w:pStyle w:val="Abstractbodytext"/>
        <w:keepNext/>
        <w:keepLines/>
        <w:ind w:left="720"/>
      </w:pPr>
      <w:r>
        <w:t xml:space="preserve">YouTube: </w:t>
      </w:r>
      <w:r>
        <w:rPr>
          <w:rStyle w:val="AbstracthyperlinkChar"/>
        </w:rPr>
        <w:t>youtube.com/IBMTraining</w:t>
      </w:r>
    </w:p>
    <w:p w:rsidR="00E80018" w:rsidRDefault="00F505DA">
      <w:pPr>
        <w:pStyle w:val="Abstractbodytext"/>
        <w:keepNext/>
        <w:keepLines/>
        <w:ind w:left="720"/>
      </w:pPr>
      <w:r>
        <w:t xml:space="preserve">Facebook: </w:t>
      </w:r>
      <w:r>
        <w:rPr>
          <w:rStyle w:val="AbstracthyperlinkChar"/>
        </w:rPr>
        <w:t>facebook.com/ibmtraining</w:t>
      </w:r>
    </w:p>
    <w:p w:rsidR="00E80018" w:rsidRDefault="00F505DA">
      <w:pPr>
        <w:pStyle w:val="Abstractbodytext"/>
        <w:keepNext/>
        <w:keepLines/>
        <w:ind w:left="720"/>
      </w:pPr>
      <w:r>
        <w:t xml:space="preserve">Twitter: </w:t>
      </w:r>
      <w:r>
        <w:rPr>
          <w:rStyle w:val="AbstracthyperlinkChar"/>
        </w:rPr>
        <w:t>twitter.com/IBMCloudEdu</w:t>
      </w:r>
    </w:p>
    <w:sectPr w:rsidR="00E80018" w:rsidSect="00E80018">
      <w:headerReference w:type="default" r:id="rId10"/>
      <w:footerReference w:type="even" r:id="rId11"/>
      <w:footerReference w:type="default" r:id="rId12"/>
      <w:headerReference w:type="first" r:id="rId13"/>
      <w:pgSz w:w="12240" w:h="15840" w:code="1"/>
      <w:pgMar w:top="720" w:right="720" w:bottom="1080" w:left="720" w:header="720" w:footer="720" w:gutter="0"/>
      <w:cols w:space="198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556" w:rsidRDefault="002F7556">
      <w:r>
        <w:separator/>
      </w:r>
    </w:p>
  </w:endnote>
  <w:endnote w:type="continuationSeparator" w:id="0">
    <w:p w:rsidR="002F7556" w:rsidRDefault="002F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anson Text LT St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018" w:rsidRDefault="00E8001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505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0018" w:rsidRDefault="00E8001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018" w:rsidRDefault="00E80018">
    <w:pPr>
      <w:pStyle w:val="Footer"/>
      <w:framePr w:wrap="around" w:vAnchor="text" w:hAnchor="margin" w:xAlign="center" w:y="1"/>
      <w:rPr>
        <w:rStyle w:val="PageNumber"/>
        <w:rFonts w:ascii="Arial" w:hAnsi="Arial"/>
      </w:rPr>
    </w:pPr>
    <w:r>
      <w:rPr>
        <w:rStyle w:val="PageNumber"/>
        <w:rFonts w:ascii="Arial" w:hAnsi="Arial"/>
      </w:rPr>
      <w:fldChar w:fldCharType="begin"/>
    </w:r>
    <w:r w:rsidR="00F505DA">
      <w:rPr>
        <w:rStyle w:val="PageNumber"/>
        <w:rFonts w:ascii="Arial" w:hAnsi="Arial"/>
      </w:rPr>
      <w:instrText xml:space="preserve">PAGE  </w:instrText>
    </w:r>
    <w:r>
      <w:rPr>
        <w:rStyle w:val="PageNumber"/>
        <w:rFonts w:ascii="Arial" w:hAnsi="Arial"/>
      </w:rPr>
      <w:fldChar w:fldCharType="separate"/>
    </w:r>
    <w:r w:rsidR="00A5410E">
      <w:rPr>
        <w:rStyle w:val="PageNumber"/>
        <w:rFonts w:ascii="Arial" w:hAnsi="Arial"/>
        <w:noProof/>
      </w:rPr>
      <w:t>2</w:t>
    </w:r>
    <w:r>
      <w:rPr>
        <w:rStyle w:val="PageNumber"/>
        <w:rFonts w:ascii="Arial" w:hAnsi="Arial"/>
      </w:rPr>
      <w:fldChar w:fldCharType="end"/>
    </w:r>
  </w:p>
  <w:p w:rsidR="00E80018" w:rsidRDefault="00E80018">
    <w:pPr>
      <w:pStyle w:val="Footer"/>
      <w:ind w:right="360"/>
      <w:jc w:val="center"/>
      <w:rPr>
        <w:rFonts w:ascii="Arial" w:hAnsi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556" w:rsidRDefault="002F7556">
      <w:r>
        <w:separator/>
      </w:r>
    </w:p>
  </w:footnote>
  <w:footnote w:type="continuationSeparator" w:id="0">
    <w:p w:rsidR="002F7556" w:rsidRDefault="002F7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018" w:rsidRDefault="00E80018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E80018" w:rsidRDefault="00E80018">
    <w:pPr>
      <w:pStyle w:val="Header"/>
      <w:tabs>
        <w:tab w:val="left" w:pos="360"/>
      </w:tabs>
      <w:rPr>
        <w:rFonts w:ascii="Arial" w:hAnsi="Arial"/>
        <w:b/>
        <w:bCs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018" w:rsidRDefault="00E80018">
    <w:pPr>
      <w:pStyle w:val="Header"/>
      <w:tabs>
        <w:tab w:val="left" w:pos="360"/>
      </w:tabs>
    </w:pPr>
  </w:p>
  <w:p w:rsidR="00E80018" w:rsidRDefault="00F505DA">
    <w:pPr>
      <w:pStyle w:val="Header"/>
      <w:tabs>
        <w:tab w:val="left" w:pos="360"/>
      </w:tabs>
    </w:pPr>
    <w:r>
      <w:rPr>
        <w:rFonts w:ascii="Arial" w:hAnsi="Arial"/>
        <w:b/>
        <w:bCs w:val="0"/>
      </w:rPr>
      <w:t xml:space="preserve">  IBM Cloud</w:t>
    </w:r>
  </w:p>
  <w:p w:rsidR="00E80018" w:rsidRDefault="00E80018">
    <w:pPr>
      <w:pStyle w:val="Header"/>
      <w:tabs>
        <w:tab w:val="left" w:pos="360"/>
      </w:tabs>
      <w:rPr>
        <w:rFonts w:ascii="Arial" w:hAnsi="Arial"/>
        <w:b/>
        <w:bCs w:val="0"/>
      </w:rPr>
    </w:pPr>
  </w:p>
  <w:p w:rsidR="00E80018" w:rsidRDefault="00E800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83"/>
    <w:multiLevelType w:val="hybridMultilevel"/>
    <w:tmpl w:val="62F6EC0C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75374A"/>
    <w:multiLevelType w:val="multilevel"/>
    <w:tmpl w:val="2E10936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6800BE1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88A3B12"/>
    <w:multiLevelType w:val="hybridMultilevel"/>
    <w:tmpl w:val="B5FE4E70"/>
    <w:lvl w:ilvl="0" w:tplc="01520D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0A7114"/>
    <w:multiLevelType w:val="multilevel"/>
    <w:tmpl w:val="9F28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100B3A75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>
    <w:nsid w:val="12AC0A3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9476721"/>
    <w:multiLevelType w:val="multilevel"/>
    <w:tmpl w:val="F77E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39358F"/>
    <w:multiLevelType w:val="hybridMultilevel"/>
    <w:tmpl w:val="F16A36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AA3618"/>
    <w:multiLevelType w:val="multilevel"/>
    <w:tmpl w:val="BA7CD9B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28FC11FB"/>
    <w:multiLevelType w:val="multilevel"/>
    <w:tmpl w:val="652A7A4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2B1D2935"/>
    <w:multiLevelType w:val="multilevel"/>
    <w:tmpl w:val="36023928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9C4821"/>
    <w:multiLevelType w:val="hybridMultilevel"/>
    <w:tmpl w:val="D924DDE6"/>
    <w:lvl w:ilvl="0" w:tplc="04DEF3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C55627"/>
    <w:multiLevelType w:val="hybridMultilevel"/>
    <w:tmpl w:val="B73E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E46A2"/>
    <w:multiLevelType w:val="multilevel"/>
    <w:tmpl w:val="9A22A28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72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15">
    <w:nsid w:val="3CDB6321"/>
    <w:multiLevelType w:val="hybridMultilevel"/>
    <w:tmpl w:val="85E04482"/>
    <w:lvl w:ilvl="0" w:tplc="8D463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A409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E6C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C25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4A9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8B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4A2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6A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928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24648AD"/>
    <w:multiLevelType w:val="multilevel"/>
    <w:tmpl w:val="B34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AC64C18"/>
    <w:multiLevelType w:val="multilevel"/>
    <w:tmpl w:val="B5D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>
    <w:nsid w:val="4B9D7E74"/>
    <w:multiLevelType w:val="hybridMultilevel"/>
    <w:tmpl w:val="1A4AC8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9">
    <w:nsid w:val="4BFA0145"/>
    <w:multiLevelType w:val="multilevel"/>
    <w:tmpl w:val="CB26F72A"/>
    <w:lvl w:ilvl="0">
      <w:start w:val="1"/>
      <w:numFmt w:val="bullet"/>
      <w:pStyle w:val="Abstractbulletlevel1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Courier New" w:hint="default"/>
      </w:rPr>
    </w:lvl>
    <w:lvl w:ilvl="1">
      <w:start w:val="1"/>
      <w:numFmt w:val="bullet"/>
      <w:pStyle w:val="Abstractbulletlevel2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Times New Roman"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55D05CE7"/>
    <w:multiLevelType w:val="multilevel"/>
    <w:tmpl w:val="C906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78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>
    <w:nsid w:val="56390385"/>
    <w:multiLevelType w:val="hybridMultilevel"/>
    <w:tmpl w:val="6C9E40B2"/>
    <w:lvl w:ilvl="0" w:tplc="9D36B9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F685F70"/>
    <w:multiLevelType w:val="hybridMultilevel"/>
    <w:tmpl w:val="2DB294F4"/>
    <w:lvl w:ilvl="0" w:tplc="37401D9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06311A8"/>
    <w:multiLevelType w:val="multilevel"/>
    <w:tmpl w:val="52781D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D16E15"/>
    <w:multiLevelType w:val="hybridMultilevel"/>
    <w:tmpl w:val="7832A80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>
    <w:nsid w:val="6F9D21ED"/>
    <w:multiLevelType w:val="multilevel"/>
    <w:tmpl w:val="E848BE7C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288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32"/>
        </w:tabs>
        <w:ind w:left="1932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652"/>
        </w:tabs>
        <w:ind w:left="26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72"/>
        </w:tabs>
        <w:ind w:left="33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092"/>
        </w:tabs>
        <w:ind w:left="40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812"/>
        </w:tabs>
        <w:ind w:left="4812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532"/>
        </w:tabs>
        <w:ind w:left="55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252"/>
        </w:tabs>
        <w:ind w:left="6252" w:hanging="360"/>
      </w:pPr>
      <w:rPr>
        <w:rFonts w:ascii="Wingdings" w:hAnsi="Wingdings" w:hint="default"/>
      </w:rPr>
    </w:lvl>
  </w:abstractNum>
  <w:abstractNum w:abstractNumId="26">
    <w:nsid w:val="70054596"/>
    <w:multiLevelType w:val="hybridMultilevel"/>
    <w:tmpl w:val="BE44C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793615"/>
    <w:multiLevelType w:val="multilevel"/>
    <w:tmpl w:val="D924DD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E120CB"/>
    <w:multiLevelType w:val="hybridMultilevel"/>
    <w:tmpl w:val="987429EE"/>
    <w:lvl w:ilvl="0" w:tplc="04DEF3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CE2E34"/>
    <w:multiLevelType w:val="hybridMultilevel"/>
    <w:tmpl w:val="684EE9FA"/>
    <w:lvl w:ilvl="0" w:tplc="3192007A">
      <w:start w:val="1"/>
      <w:numFmt w:val="bullet"/>
      <w:pStyle w:val="Abstracthighlightboxtex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125EA3"/>
    <w:multiLevelType w:val="multilevel"/>
    <w:tmpl w:val="45D69A54"/>
    <w:lvl w:ilvl="0">
      <w:start w:val="1"/>
      <w:numFmt w:val="bullet"/>
      <w:lvlText w:val=""/>
      <w:lvlJc w:val="left"/>
      <w:pPr>
        <w:tabs>
          <w:tab w:val="num" w:pos="778"/>
        </w:tabs>
        <w:ind w:left="1080" w:hanging="662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7"/>
  </w:num>
  <w:num w:numId="3">
    <w:abstractNumId w:val="5"/>
  </w:num>
  <w:num w:numId="4">
    <w:abstractNumId w:val="14"/>
  </w:num>
  <w:num w:numId="5">
    <w:abstractNumId w:val="4"/>
  </w:num>
  <w:num w:numId="6">
    <w:abstractNumId w:val="0"/>
  </w:num>
  <w:num w:numId="7">
    <w:abstractNumId w:val="26"/>
  </w:num>
  <w:num w:numId="8">
    <w:abstractNumId w:val="11"/>
  </w:num>
  <w:num w:numId="9">
    <w:abstractNumId w:val="28"/>
  </w:num>
  <w:num w:numId="10">
    <w:abstractNumId w:val="13"/>
  </w:num>
  <w:num w:numId="11">
    <w:abstractNumId w:val="16"/>
  </w:num>
  <w:num w:numId="12">
    <w:abstractNumId w:val="24"/>
  </w:num>
  <w:num w:numId="13">
    <w:abstractNumId w:val="18"/>
  </w:num>
  <w:num w:numId="14">
    <w:abstractNumId w:val="3"/>
  </w:num>
  <w:num w:numId="15">
    <w:abstractNumId w:val="20"/>
  </w:num>
  <w:num w:numId="16">
    <w:abstractNumId w:val="17"/>
  </w:num>
  <w:num w:numId="17">
    <w:abstractNumId w:val="6"/>
  </w:num>
  <w:num w:numId="18">
    <w:abstractNumId w:val="25"/>
  </w:num>
  <w:num w:numId="19">
    <w:abstractNumId w:val="12"/>
  </w:num>
  <w:num w:numId="20">
    <w:abstractNumId w:val="27"/>
  </w:num>
  <w:num w:numId="21">
    <w:abstractNumId w:val="2"/>
  </w:num>
  <w:num w:numId="22">
    <w:abstractNumId w:val="10"/>
  </w:num>
  <w:num w:numId="23">
    <w:abstractNumId w:val="1"/>
  </w:num>
  <w:num w:numId="24">
    <w:abstractNumId w:val="9"/>
  </w:num>
  <w:num w:numId="25">
    <w:abstractNumId w:val="19"/>
  </w:num>
  <w:num w:numId="26">
    <w:abstractNumId w:val="23"/>
  </w:num>
  <w:num w:numId="27">
    <w:abstractNumId w:val="29"/>
  </w:num>
  <w:num w:numId="28">
    <w:abstractNumId w:val="22"/>
  </w:num>
  <w:num w:numId="29">
    <w:abstractNumId w:val="8"/>
  </w:num>
  <w:num w:numId="30">
    <w:abstractNumId w:val="21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0018"/>
    <w:rsid w:val="00082EE8"/>
    <w:rsid w:val="002F7556"/>
    <w:rsid w:val="008D5921"/>
    <w:rsid w:val="00A5410E"/>
    <w:rsid w:val="00AF5D67"/>
    <w:rsid w:val="00E80018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E80018"/>
    <w:rPr>
      <w:rFonts w:ascii="Tahoma" w:hAnsi="Tahoma" w:cs="Arial"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Normal"/>
    <w:autoRedefine/>
    <w:rsid w:val="00556520"/>
    <w:pPr>
      <w:keepNext/>
      <w:keepLines/>
      <w:spacing w:after="180"/>
      <w:outlineLvl w:val="0"/>
    </w:pPr>
    <w:rPr>
      <w:rFonts w:ascii="Janson Text LT Std" w:hAnsi="Janson Text LT Std"/>
      <w:b/>
      <w:bCs w:val="0"/>
      <w:color w:val="80197D"/>
      <w:sz w:val="24"/>
      <w:szCs w:val="24"/>
    </w:rPr>
  </w:style>
  <w:style w:type="paragraph" w:customStyle="1" w:styleId="Abstractcoursecode">
    <w:name w:val="Abstract course code"/>
    <w:basedOn w:val="Normal"/>
    <w:rsid w:val="00C647F9"/>
    <w:pPr>
      <w:framePr w:w="5761" w:h="1157" w:hRule="exact" w:hSpace="181" w:wrap="around" w:vAnchor="text" w:hAnchor="page" w:x="5762" w:y="3120"/>
      <w:shd w:val="solid" w:color="FFFFFF" w:fill="FFFFFF"/>
    </w:pPr>
    <w:rPr>
      <w:rFonts w:ascii="Janson Text LT Std" w:hAnsi="Janson Text LT Std"/>
      <w:b/>
      <w:bCs w:val="0"/>
      <w:sz w:val="28"/>
      <w:szCs w:val="28"/>
    </w:rPr>
  </w:style>
  <w:style w:type="paragraph" w:customStyle="1" w:styleId="Abstractcoursetitle">
    <w:name w:val="Abstract course title"/>
    <w:basedOn w:val="Normal"/>
    <w:rsid w:val="00C647F9"/>
    <w:pPr>
      <w:framePr w:w="5761" w:h="2778" w:hRule="exact" w:hSpace="181" w:wrap="around" w:vAnchor="text" w:hAnchor="page" w:x="5762" w:y="273"/>
      <w:shd w:val="solid" w:color="FFFFFF" w:fill="FFFFFF"/>
    </w:pPr>
    <w:rPr>
      <w:rFonts w:ascii="Janson Text LT Std" w:hAnsi="Janson Text LT Std"/>
      <w:b/>
      <w:color w:val="801C7D"/>
      <w:sz w:val="48"/>
    </w:rPr>
  </w:style>
  <w:style w:type="paragraph" w:customStyle="1" w:styleId="Abstractbodytext">
    <w:name w:val="Abstract body text"/>
    <w:basedOn w:val="Normal"/>
    <w:link w:val="AbstractbodytextChar"/>
    <w:rsid w:val="009855D7"/>
    <w:pPr>
      <w:spacing w:before="120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9277EF"/>
    <w:rPr>
      <w:rFonts w:cs="Tahoma"/>
      <w:sz w:val="16"/>
      <w:szCs w:val="16"/>
    </w:rPr>
  </w:style>
  <w:style w:type="paragraph" w:customStyle="1" w:styleId="Abstractbulletlevel1">
    <w:name w:val="Abstract bullet level 1"/>
    <w:basedOn w:val="Normal"/>
    <w:link w:val="Abstractbulletlevel1Char"/>
    <w:rsid w:val="00866A1A"/>
    <w:pPr>
      <w:numPr>
        <w:numId w:val="25"/>
      </w:numPr>
    </w:pPr>
    <w:rPr>
      <w:rFonts w:ascii="Arial" w:hAnsi="Arial"/>
    </w:rPr>
  </w:style>
  <w:style w:type="paragraph" w:styleId="Header">
    <w:name w:val="header"/>
    <w:basedOn w:val="Normal"/>
    <w:rsid w:val="001677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7A9"/>
    <w:pPr>
      <w:tabs>
        <w:tab w:val="center" w:pos="4320"/>
        <w:tab w:val="right" w:pos="8640"/>
      </w:tabs>
    </w:pPr>
  </w:style>
  <w:style w:type="paragraph" w:customStyle="1" w:styleId="Generalinformationunderlinedsubhead">
    <w:name w:val="General information underlined subhead"/>
    <w:basedOn w:val="Normal"/>
    <w:autoRedefine/>
    <w:rsid w:val="001D2AD6"/>
    <w:pPr>
      <w:keepNext/>
      <w:keepLines/>
      <w:pBdr>
        <w:bottom w:val="single" w:sz="8" w:space="1" w:color="000000"/>
      </w:pBdr>
      <w:shd w:val="solid" w:color="FFFFFF" w:fill="FFFFFF"/>
      <w:outlineLvl w:val="1"/>
    </w:pPr>
    <w:rPr>
      <w:rFonts w:ascii="Arial" w:hAnsi="Arial"/>
      <w:b/>
      <w:szCs w:val="20"/>
    </w:rPr>
  </w:style>
  <w:style w:type="paragraph" w:customStyle="1" w:styleId="Abstracthyperlink">
    <w:name w:val="Abstract hyperlink"/>
    <w:basedOn w:val="Abstractbodytext"/>
    <w:link w:val="AbstracthyperlinkChar"/>
    <w:autoRedefine/>
    <w:rsid w:val="00A5410E"/>
    <w:pPr>
      <w:spacing w:before="240"/>
    </w:pPr>
    <w:rPr>
      <w:b/>
      <w:color w:val="003399"/>
      <w:sz w:val="21"/>
    </w:rPr>
  </w:style>
  <w:style w:type="table" w:styleId="TableGrid">
    <w:name w:val="Table Grid"/>
    <w:basedOn w:val="TableNormal"/>
    <w:rsid w:val="00E15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tableheading">
    <w:name w:val="Abstract table heading"/>
    <w:basedOn w:val="Abstractbodytext"/>
    <w:autoRedefine/>
    <w:rsid w:val="00DE2529"/>
    <w:pPr>
      <w:keepNext/>
      <w:spacing w:before="0"/>
    </w:pPr>
    <w:rPr>
      <w:b/>
      <w:sz w:val="21"/>
    </w:rPr>
  </w:style>
  <w:style w:type="paragraph" w:customStyle="1" w:styleId="Abstracttabletext">
    <w:name w:val="Abstract table text"/>
    <w:basedOn w:val="Abstractbodytext"/>
    <w:rsid w:val="00A353C5"/>
    <w:pPr>
      <w:spacing w:before="0"/>
    </w:pPr>
  </w:style>
  <w:style w:type="character" w:customStyle="1" w:styleId="BalloonTextChar">
    <w:name w:val="Balloon Text Char"/>
    <w:link w:val="BalloonText"/>
    <w:rsid w:val="009277EF"/>
    <w:rPr>
      <w:rFonts w:ascii="Tahoma" w:hAnsi="Tahoma" w:cs="Tahoma"/>
      <w:bCs/>
      <w:kern w:val="36"/>
      <w:sz w:val="16"/>
      <w:szCs w:val="16"/>
    </w:rPr>
  </w:style>
  <w:style w:type="character" w:styleId="PageNumber">
    <w:name w:val="page number"/>
    <w:basedOn w:val="DefaultParagraphFont"/>
    <w:rsid w:val="00A353C5"/>
  </w:style>
  <w:style w:type="paragraph" w:customStyle="1" w:styleId="Abstracthighlightboxtext">
    <w:name w:val="Abstract highlight box text"/>
    <w:basedOn w:val="Normal"/>
    <w:autoRedefine/>
    <w:rsid w:val="0044429D"/>
    <w:pPr>
      <w:framePr w:w="2520" w:h="2701" w:hRule="exact" w:hSpace="180" w:wrap="around" w:vAnchor="text" w:hAnchor="page" w:x="1981" w:y="566"/>
      <w:numPr>
        <w:numId w:val="27"/>
      </w:numPr>
      <w:shd w:val="solid" w:color="FFFFFF" w:fill="FFFFFF"/>
      <w:spacing w:after="120"/>
    </w:pPr>
    <w:rPr>
      <w:rFonts w:ascii="Janson Text LT Std" w:hAnsi="Janson Text LT Std"/>
      <w:szCs w:val="20"/>
    </w:rPr>
  </w:style>
  <w:style w:type="paragraph" w:customStyle="1" w:styleId="Abstracthighlightboxtitle">
    <w:name w:val="Abstract highlight box title"/>
    <w:basedOn w:val="Normal"/>
    <w:autoRedefine/>
    <w:rsid w:val="0044429D"/>
    <w:pPr>
      <w:framePr w:w="2520" w:h="2701" w:hRule="exact" w:hSpace="180" w:wrap="around" w:vAnchor="text" w:hAnchor="page" w:x="1981" w:y="566"/>
      <w:pBdr>
        <w:top w:val="single" w:sz="8" w:space="1" w:color="000000"/>
      </w:pBdr>
      <w:shd w:val="solid" w:color="FFFFFF" w:fill="FFFFFF"/>
    </w:pPr>
    <w:rPr>
      <w:rFonts w:ascii="Janson Text LT Std" w:hAnsi="Janson Text LT Std"/>
      <w:b/>
      <w:sz w:val="28"/>
      <w:szCs w:val="28"/>
    </w:rPr>
  </w:style>
  <w:style w:type="paragraph" w:customStyle="1" w:styleId="Abstractbulletlevel2">
    <w:name w:val="Abstract bullet level 2"/>
    <w:basedOn w:val="Normal"/>
    <w:rsid w:val="00866A1A"/>
    <w:pPr>
      <w:numPr>
        <w:ilvl w:val="1"/>
        <w:numId w:val="25"/>
      </w:numPr>
    </w:pPr>
    <w:rPr>
      <w:rFonts w:ascii="Arial" w:hAnsi="Arial"/>
    </w:rPr>
  </w:style>
  <w:style w:type="character" w:customStyle="1" w:styleId="Abstractbulletlevel1Char">
    <w:name w:val="Abstract bullet level 1 Char"/>
    <w:link w:val="Abstractbulletlevel1"/>
    <w:rsid w:val="00866A1A"/>
    <w:rPr>
      <w:rFonts w:ascii="Arial" w:hAnsi="Arial" w:cs="Arial"/>
      <w:bCs/>
      <w:kern w:val="36"/>
      <w:szCs w:val="48"/>
      <w:lang w:val="en-US" w:eastAsia="en-US" w:bidi="ar-SA"/>
    </w:rPr>
  </w:style>
  <w:style w:type="paragraph" w:customStyle="1" w:styleId="Generalinformationtext">
    <w:name w:val="General information text"/>
    <w:basedOn w:val="Abstractbodytext"/>
    <w:rsid w:val="009855D7"/>
    <w:pPr>
      <w:spacing w:before="0"/>
    </w:pPr>
  </w:style>
  <w:style w:type="character" w:customStyle="1" w:styleId="AbstractbodytextChar">
    <w:name w:val="Abstract body text Char"/>
    <w:link w:val="Abstractbodytext"/>
    <w:rsid w:val="009855D7"/>
    <w:rPr>
      <w:rFonts w:ascii="Arial" w:hAnsi="Arial" w:cs="Arial"/>
      <w:bCs/>
      <w:kern w:val="36"/>
      <w:szCs w:val="48"/>
      <w:lang w:val="en-US" w:eastAsia="en-US" w:bidi="ar-SA"/>
    </w:rPr>
  </w:style>
  <w:style w:type="character" w:customStyle="1" w:styleId="AbstracthyperlinkChar">
    <w:name w:val="Abstract hyperlink Char"/>
    <w:link w:val="Abstracthyperlink"/>
    <w:rsid w:val="00A5410E"/>
    <w:rPr>
      <w:rFonts w:ascii="Arial" w:hAnsi="Arial" w:cs="Arial"/>
      <w:b/>
      <w:bCs/>
      <w:color w:val="003399"/>
      <w:kern w:val="36"/>
      <w:sz w:val="21"/>
      <w:szCs w:val="48"/>
    </w:rPr>
  </w:style>
  <w:style w:type="character" w:styleId="Hyperlink">
    <w:name w:val="Hyperlink"/>
    <w:rsid w:val="00B64F42"/>
    <w:rPr>
      <w:color w:val="0000FF"/>
      <w:u w:val="single"/>
    </w:rPr>
  </w:style>
  <w:style w:type="paragraph" w:customStyle="1" w:styleId="Abstracthighlightboxbottom">
    <w:name w:val="Abstract highlight box bottom"/>
    <w:basedOn w:val="Abstracthighlightboxtitle"/>
    <w:autoRedefine/>
    <w:rsid w:val="0044429D"/>
    <w:pPr>
      <w:framePr w:wrap="around"/>
    </w:pPr>
    <w:rPr>
      <w:sz w:val="20"/>
    </w:rPr>
  </w:style>
  <w:style w:type="paragraph" w:styleId="DocumentMap">
    <w:name w:val="Document Map"/>
    <w:basedOn w:val="Normal"/>
    <w:rsid w:val="0044429D"/>
    <w:pPr>
      <w:shd w:val="clear" w:color="auto" w:fill="000080"/>
    </w:pPr>
    <w:rPr>
      <w:rFonts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1281</Words>
  <Characters>7305</Characters>
  <Application>Microsoft Office Word</Application>
  <DocSecurity>0</DocSecurity>
  <Lines>60</Lines>
  <Paragraphs>17</Paragraphs>
  <ScaleCrop>false</ScaleCrop>
  <Company>IBM</Company>
  <LinksUpToDate>false</LinksUpToDate>
  <CharactersWithSpaces>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Course Abstract Document</dc:title>
  <dc:subject/>
  <dc:creator>ADMINIBM</dc:creator>
  <cp:keywords/>
  <dc:description>IBM Course Abstract Document</dc:description>
  <cp:lastModifiedBy>ADMINIBM</cp:lastModifiedBy>
  <cp:revision>5</cp:revision>
  <dcterms:created xsi:type="dcterms:W3CDTF">2017-03-30T18:49:00Z</dcterms:created>
  <dcterms:modified xsi:type="dcterms:W3CDTF">2017-04-25T19:21:00Z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IBM Class Author CIWordAbstract</vt:lpwstr>
  </property>
</Properties>
</file>