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60" w:rsidRDefault="00F90668">
      <w:pPr>
        <w:pStyle w:val="BodyText"/>
        <w:ind w:left="148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60" w:rsidRPr="00B86360" w:rsidRDefault="00382D60">
      <w:pPr>
        <w:pStyle w:val="BodyText"/>
        <w:spacing w:before="10"/>
        <w:rPr>
          <w:sz w:val="16"/>
          <w:szCs w:val="16"/>
        </w:rPr>
      </w:pPr>
    </w:p>
    <w:p w:rsidR="00382D60" w:rsidRDefault="00F90668">
      <w:pPr>
        <w:pStyle w:val="Heading1"/>
        <w:spacing w:before="90" w:line="367" w:lineRule="exact"/>
      </w:pPr>
      <w:r>
        <w:rPr>
          <w:shadow/>
        </w:rPr>
        <w:t>IBM FileNet Content Manager 5.2.1</w:t>
      </w:r>
    </w:p>
    <w:p w:rsidR="00382D60" w:rsidRDefault="00F90668">
      <w:pPr>
        <w:tabs>
          <w:tab w:val="left" w:pos="9687"/>
        </w:tabs>
        <w:spacing w:line="357" w:lineRule="exact"/>
        <w:ind w:left="148"/>
        <w:rPr>
          <w:rFonts w:ascii="Arial"/>
          <w:sz w:val="30"/>
        </w:rPr>
      </w:pPr>
      <w:r>
        <w:rPr>
          <w:rFonts w:ascii="Arial"/>
          <w:shadow/>
          <w:sz w:val="32"/>
        </w:rPr>
        <w:t>Optimize</w:t>
      </w:r>
      <w:r>
        <w:rPr>
          <w:rFonts w:ascii="Arial"/>
          <w:shadow/>
          <w:spacing w:val="-4"/>
          <w:sz w:val="32"/>
        </w:rPr>
        <w:t xml:space="preserve"> </w:t>
      </w:r>
      <w:r>
        <w:rPr>
          <w:rFonts w:ascii="Arial"/>
          <w:shadow/>
          <w:sz w:val="32"/>
        </w:rPr>
        <w:t>Search</w:t>
      </w:r>
      <w:r>
        <w:rPr>
          <w:rFonts w:ascii="Arial"/>
          <w:shadow/>
          <w:spacing w:val="-4"/>
          <w:sz w:val="32"/>
        </w:rPr>
        <w:t xml:space="preserve"> </w:t>
      </w:r>
      <w:r>
        <w:rPr>
          <w:rFonts w:ascii="Arial"/>
          <w:shadow/>
          <w:sz w:val="32"/>
        </w:rPr>
        <w:t>Performance</w:t>
      </w:r>
      <w:r>
        <w:rPr>
          <w:rFonts w:ascii="Arial"/>
          <w:sz w:val="32"/>
        </w:rPr>
        <w:tab/>
      </w:r>
      <w:r>
        <w:rPr>
          <w:rFonts w:ascii="Arial"/>
          <w:shadow/>
          <w:position w:val="2"/>
          <w:sz w:val="30"/>
        </w:rPr>
        <w:t>F284</w:t>
      </w:r>
    </w:p>
    <w:p w:rsidR="00382D60" w:rsidRDefault="00F90668">
      <w:pPr>
        <w:spacing w:line="334" w:lineRule="exact"/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B86360" w:rsidRDefault="00B86360" w:rsidP="00B86360">
      <w:pPr>
        <w:pStyle w:val="BodyText"/>
        <w:spacing w:before="240"/>
        <w:rPr>
          <w:rFonts w:ascii="Calibri"/>
        </w:rPr>
      </w:pPr>
      <w:bookmarkStart w:id="0" w:name="_GoBack"/>
      <w:bookmarkEnd w:id="0"/>
      <w:r>
        <w:rPr>
          <w:rFonts w:ascii="Calibri"/>
        </w:rPr>
        <w:t xml:space="preserve">For more info: </w:t>
      </w:r>
      <w:hyperlink r:id="rId8" w:history="1">
        <w:r w:rsidRPr="00B86360">
          <w:rPr>
            <w:rStyle w:val="Hyperlink"/>
            <w:rFonts w:ascii="Calibri"/>
          </w:rPr>
          <w:t>https://www-03.ibm.com/services/learning/ites.wss/zz-en?pageType=page&amp;c=a0011023</w:t>
        </w:r>
      </w:hyperlink>
    </w:p>
    <w:p w:rsidR="00382D60" w:rsidRDefault="00F90668">
      <w:pPr>
        <w:pStyle w:val="Heading2"/>
        <w:spacing w:before="230" w:after="19"/>
        <w:ind w:left="147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1" style="width:514.7pt;height:.5pt;mso-position-horizontal-relative:char;mso-position-vertical-relative:line" coordsize="10294,10">
            <v:line id="_x0000_s1042" style="position:absolute" from="5,5" to="10289,5" strokeweight=".48pt"/>
            <w10:wrap type="none"/>
            <w10:anchorlock/>
          </v:group>
        </w:pict>
      </w:r>
    </w:p>
    <w:p w:rsidR="00382D60" w:rsidRDefault="00382D60">
      <w:pPr>
        <w:pStyle w:val="BodyText"/>
        <w:spacing w:before="5"/>
        <w:rPr>
          <w:rFonts w:ascii="Arial"/>
          <w:b/>
          <w:sz w:val="19"/>
        </w:rPr>
      </w:pPr>
    </w:p>
    <w:p w:rsidR="00382D60" w:rsidRDefault="00F90668">
      <w:pPr>
        <w:pStyle w:val="BodyText"/>
        <w:spacing w:before="92" w:line="360" w:lineRule="auto"/>
        <w:ind w:left="147" w:right="222"/>
      </w:pPr>
      <w:r>
        <w:t>Users often use both content and property based searches during the course of a business day. Searches can be extremely resource intensive. In this course, you learn how to configure Content Search Services, configure d</w:t>
      </w:r>
      <w:r>
        <w:t>ocument classes for content based retrieval, create index partitions, and use bulk operations to update multiple files based on search criteria.</w:t>
      </w:r>
    </w:p>
    <w:p w:rsidR="00382D60" w:rsidRDefault="00382D60">
      <w:pPr>
        <w:pStyle w:val="BodyText"/>
        <w:spacing w:before="8"/>
      </w:pPr>
    </w:p>
    <w:p w:rsidR="00382D60" w:rsidRDefault="00F90668">
      <w:pPr>
        <w:pStyle w:val="Heading2"/>
        <w:spacing w:before="0" w:after="19"/>
        <w:ind w:left="147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9" style="width:514.7pt;height:.5pt;mso-position-horizontal-relative:char;mso-position-vertical-relative:line" coordsize="10294,10">
            <v:line id="_x0000_s1040" style="position:absolute" from="5,5" to="10289,5" strokeweight=".48pt"/>
            <w10:wrap type="none"/>
            <w10:anchorlock/>
          </v:group>
        </w:pict>
      </w:r>
    </w:p>
    <w:p w:rsidR="00382D60" w:rsidRDefault="00F90668">
      <w:pPr>
        <w:pStyle w:val="BodyText"/>
        <w:spacing w:before="86"/>
        <w:ind w:left="147"/>
      </w:pPr>
      <w:r>
        <w:t>4 hours</w:t>
      </w:r>
    </w:p>
    <w:p w:rsidR="00382D60" w:rsidRDefault="00382D60">
      <w:pPr>
        <w:pStyle w:val="BodyText"/>
        <w:spacing w:before="2"/>
      </w:pPr>
    </w:p>
    <w:p w:rsidR="00382D60" w:rsidRDefault="00F90668">
      <w:pPr>
        <w:pStyle w:val="Heading2"/>
        <w:spacing w:before="0" w:after="19"/>
        <w:ind w:left="147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7" style="width:514.7pt;height:.5pt;mso-position-horizontal-relative:char;mso-position-vertical-relative:line" coordsize="10294,10">
            <v:line id="_x0000_s1038" style="position:absolute" from="5,5" to="10289,5" strokeweight=".48pt"/>
            <w10:wrap type="none"/>
            <w10:anchorlock/>
          </v:group>
        </w:pict>
      </w:r>
    </w:p>
    <w:p w:rsidR="00382D60" w:rsidRDefault="00F90668">
      <w:pPr>
        <w:pStyle w:val="BodyText"/>
        <w:spacing w:before="86"/>
        <w:ind w:left="147"/>
      </w:pPr>
      <w:r>
        <w:t>Instructor-led (Classroom or online), SPVC (</w:t>
      </w:r>
      <w:proofErr w:type="spellStart"/>
      <w:r>
        <w:t>Self Paced</w:t>
      </w:r>
      <w:proofErr w:type="spellEnd"/>
      <w:r>
        <w:t xml:space="preserve"> Virtual course)</w:t>
      </w:r>
    </w:p>
    <w:p w:rsidR="00382D60" w:rsidRDefault="00382D60">
      <w:pPr>
        <w:pStyle w:val="BodyText"/>
        <w:spacing w:before="2"/>
      </w:pPr>
    </w:p>
    <w:p w:rsidR="00382D60" w:rsidRDefault="00F90668">
      <w:pPr>
        <w:pStyle w:val="Heading2"/>
        <w:spacing w:before="0" w:after="19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514.7pt;height:.5pt;mso-position-horizontal-relative:char;mso-position-vertical-relative:line" coordsize="10294,10">
            <v:line id="_x0000_s1036" style="position:absolute" from="5,5" to="10289,5" strokeweight=".48pt"/>
            <w10:wrap type="none"/>
            <w10:anchorlock/>
          </v:group>
        </w:pic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sz w:val="20"/>
        </w:rPr>
      </w:pPr>
      <w:r>
        <w:rPr>
          <w:sz w:val="20"/>
        </w:rPr>
        <w:t>System Administrators who are responsible</w:t>
      </w:r>
      <w:r>
        <w:rPr>
          <w:spacing w:val="-23"/>
          <w:sz w:val="20"/>
        </w:rPr>
        <w:t xml:space="preserve"> </w:t>
      </w:r>
      <w:r>
        <w:rPr>
          <w:sz w:val="20"/>
        </w:rPr>
        <w:t>for: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Maintaining the IBM FileNet Content Manager</w:t>
      </w:r>
      <w:r>
        <w:rPr>
          <w:spacing w:val="-30"/>
          <w:sz w:val="20"/>
        </w:rPr>
        <w:t xml:space="preserve"> </w:t>
      </w:r>
      <w:r>
        <w:rPr>
          <w:sz w:val="20"/>
        </w:rPr>
        <w:t>domains.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7"/>
        <w:rPr>
          <w:sz w:val="20"/>
        </w:rPr>
      </w:pPr>
      <w:r>
        <w:rPr>
          <w:sz w:val="20"/>
        </w:rPr>
        <w:t>Administering development and production</w:t>
      </w:r>
      <w:r>
        <w:rPr>
          <w:spacing w:val="-23"/>
          <w:sz w:val="20"/>
        </w:rPr>
        <w:t xml:space="preserve"> </w:t>
      </w:r>
      <w:r>
        <w:rPr>
          <w:sz w:val="20"/>
        </w:rPr>
        <w:t>environments.</w:t>
      </w:r>
    </w:p>
    <w:p w:rsidR="00382D60" w:rsidRDefault="00382D60">
      <w:pPr>
        <w:pStyle w:val="BodyText"/>
        <w:spacing w:before="8"/>
        <w:rPr>
          <w:sz w:val="30"/>
        </w:rPr>
      </w:pPr>
    </w:p>
    <w:p w:rsidR="00382D60" w:rsidRDefault="00F90668">
      <w:pPr>
        <w:pStyle w:val="Heading2"/>
        <w:spacing w:before="0" w:after="19"/>
        <w:ind w:left="147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514.7pt;height:.5pt;mso-position-horizontal-relative:char;mso-position-vertical-relative:line" coordsize="10294,10">
            <v:line id="_x0000_s1034" style="position:absolute" from="5,5" to="10289,5" strokeweight=".48pt"/>
            <w10:wrap type="none"/>
            <w10:anchorlock/>
          </v:group>
        </w:pic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sz w:val="20"/>
        </w:rPr>
      </w:pPr>
      <w:r>
        <w:rPr>
          <w:sz w:val="20"/>
        </w:rPr>
        <w:t>Recommended</w:t>
      </w:r>
      <w:r>
        <w:rPr>
          <w:spacing w:val="-10"/>
          <w:sz w:val="20"/>
        </w:rPr>
        <w:t xml:space="preserve"> </w:t>
      </w:r>
      <w:r>
        <w:rPr>
          <w:sz w:val="20"/>
        </w:rPr>
        <w:t>skills: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IBM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terminology:</w:t>
      </w:r>
      <w:r>
        <w:rPr>
          <w:spacing w:val="-4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stores,</w:t>
      </w:r>
      <w:r>
        <w:rPr>
          <w:spacing w:val="-4"/>
          <w:sz w:val="20"/>
        </w:rPr>
        <w:t xml:space="preserve"> </w:t>
      </w:r>
      <w:r>
        <w:rPr>
          <w:sz w:val="20"/>
        </w:rPr>
        <w:t>objects,</w:t>
      </w:r>
      <w:r>
        <w:rPr>
          <w:spacing w:val="-4"/>
          <w:sz w:val="20"/>
        </w:rPr>
        <w:t xml:space="preserve"> </w:t>
      </w:r>
      <w:r>
        <w:rPr>
          <w:sz w:val="20"/>
        </w:rPr>
        <w:t>properties,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7"/>
        <w:rPr>
          <w:sz w:val="20"/>
        </w:rPr>
      </w:pPr>
      <w:r>
        <w:rPr>
          <w:sz w:val="20"/>
        </w:rPr>
        <w:t>Be able to navigate the Administration Console for Content Platform</w:t>
      </w:r>
      <w:r>
        <w:rPr>
          <w:spacing w:val="-28"/>
          <w:sz w:val="20"/>
        </w:rPr>
        <w:t xml:space="preserve"> </w:t>
      </w:r>
      <w:r>
        <w:rPr>
          <w:sz w:val="20"/>
        </w:rPr>
        <w:t>Engine.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99"/>
        <w:rPr>
          <w:sz w:val="20"/>
        </w:rPr>
      </w:pPr>
      <w:r>
        <w:rPr>
          <w:sz w:val="20"/>
        </w:rPr>
        <w:t>Recommended prerequisite</w:t>
      </w:r>
      <w:r>
        <w:rPr>
          <w:spacing w:val="-11"/>
          <w:sz w:val="20"/>
        </w:rPr>
        <w:t xml:space="preserve"> </w:t>
      </w:r>
      <w:r>
        <w:rPr>
          <w:sz w:val="20"/>
        </w:rPr>
        <w:t>courses: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F280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FileNet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4"/>
          <w:sz w:val="20"/>
        </w:rPr>
        <w:t xml:space="preserve"> </w:t>
      </w:r>
      <w:r>
        <w:rPr>
          <w:sz w:val="20"/>
        </w:rPr>
        <w:t>5.2.1</w:t>
      </w:r>
      <w:r>
        <w:rPr>
          <w:spacing w:val="-4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equivalent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knowledge.</w:t>
      </w:r>
    </w:p>
    <w:p w:rsidR="00382D60" w:rsidRDefault="00F9066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9"/>
        <w:rPr>
          <w:sz w:val="20"/>
        </w:rPr>
      </w:pPr>
      <w:r>
        <w:rPr>
          <w:sz w:val="20"/>
        </w:rPr>
        <w:t>F282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IBM</w:t>
      </w:r>
      <w:r>
        <w:rPr>
          <w:spacing w:val="-3"/>
          <w:sz w:val="20"/>
        </w:rPr>
        <w:t xml:space="preserve"> </w:t>
      </w:r>
      <w:r>
        <w:rPr>
          <w:sz w:val="20"/>
        </w:rPr>
        <w:t>FileNet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5.2.1: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Metadata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equivalent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knowledge.</w:t>
      </w:r>
    </w:p>
    <w:p w:rsidR="00382D60" w:rsidRDefault="00F90668">
      <w:pPr>
        <w:pStyle w:val="Heading2"/>
        <w:spacing w:before="100" w:after="19"/>
        <w:ind w:left="148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514.7pt;height:.5pt;mso-position-horizontal-relative:char;mso-position-vertical-relative:line" coordsize="10294,10">
            <v:line id="_x0000_s1032" style="position:absolute" from="5,5" to="10289,5" strokeweight=".48pt"/>
            <w10:wrap type="none"/>
            <w10:anchorlock/>
          </v:group>
        </w:pict>
      </w:r>
    </w:p>
    <w:p w:rsidR="00382D60" w:rsidRDefault="00F90668">
      <w:pPr>
        <w:pStyle w:val="BodyText"/>
        <w:spacing w:before="86"/>
        <w:ind w:left="147"/>
      </w:pPr>
      <w:r>
        <w:t>Upon completion of this course, participants will be able to:</w:t>
      </w:r>
    </w:p>
    <w:p w:rsidR="00382D60" w:rsidRDefault="00F90668">
      <w:pPr>
        <w:pStyle w:val="Heading2"/>
        <w:numPr>
          <w:ilvl w:val="0"/>
          <w:numId w:val="1"/>
        </w:numPr>
        <w:tabs>
          <w:tab w:val="left" w:pos="867"/>
          <w:tab w:val="left" w:pos="868"/>
        </w:tabs>
        <w:spacing w:before="117"/>
      </w:pPr>
      <w:r>
        <w:t>Configure a text search</w:t>
      </w:r>
      <w:r>
        <w:rPr>
          <w:spacing w:val="-9"/>
        </w:rPr>
        <w:t xml:space="preserve"> </w:t>
      </w:r>
      <w:r>
        <w:t>server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Select a Property for an Index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Partition.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Configure a String Index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Partition.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b/>
          <w:sz w:val="20"/>
        </w:rPr>
      </w:pPr>
      <w:r>
        <w:rPr>
          <w:b/>
          <w:sz w:val="20"/>
        </w:rPr>
        <w:t>Configure a Date Index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Partition.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Configure Conte</w:t>
      </w:r>
      <w:r>
        <w:rPr>
          <w:b/>
          <w:sz w:val="20"/>
        </w:rPr>
        <w:t>nt Based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Retrieval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b/>
          <w:sz w:val="20"/>
        </w:rPr>
      </w:pPr>
      <w:r>
        <w:rPr>
          <w:b/>
          <w:sz w:val="20"/>
        </w:rPr>
        <w:t>Configure an Index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Area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Check Indexing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Logs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b/>
          <w:sz w:val="20"/>
        </w:rPr>
      </w:pPr>
      <w:proofErr w:type="spellStart"/>
      <w:r>
        <w:rPr>
          <w:b/>
          <w:sz w:val="20"/>
        </w:rPr>
        <w:t>Reindex</w:t>
      </w:r>
      <w:proofErr w:type="spellEnd"/>
    </w:p>
    <w:p w:rsidR="00382D60" w:rsidRDefault="00F90668">
      <w:pPr>
        <w:pStyle w:val="BodyText"/>
        <w:spacing w:before="8"/>
        <w:rPr>
          <w:b/>
          <w:sz w:val="11"/>
        </w:rPr>
      </w:pPr>
      <w:r>
        <w:pict>
          <v:line id="_x0000_s1030" style="position:absolute;z-index:1168;mso-wrap-distance-left:0;mso-wrap-distance-right:0;mso-position-horizontal-relative:page" from="52.4pt,9.1pt" to="559.4pt,9.1pt" strokeweight=".25056mm">
            <w10:wrap type="topAndBottom" anchorx="page"/>
          </v:line>
        </w:pict>
      </w:r>
    </w:p>
    <w:p w:rsidR="00382D60" w:rsidRDefault="00382D60">
      <w:pPr>
        <w:rPr>
          <w:sz w:val="11"/>
        </w:rPr>
        <w:sectPr w:rsidR="00382D60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79"/>
        <w:rPr>
          <w:b/>
          <w:sz w:val="20"/>
        </w:rPr>
      </w:pPr>
      <w:r>
        <w:rPr>
          <w:b/>
          <w:sz w:val="20"/>
        </w:rPr>
        <w:lastRenderedPageBreak/>
        <w:t>Optimize CBR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queries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Perform searches with bulk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actions.</w:t>
      </w:r>
    </w:p>
    <w:p w:rsidR="00382D60" w:rsidRDefault="00F906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b/>
          <w:sz w:val="20"/>
        </w:rPr>
      </w:pPr>
      <w:r>
        <w:rPr>
          <w:b/>
          <w:sz w:val="20"/>
        </w:rPr>
        <w:t>Perform a batch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action.</w:t>
      </w:r>
    </w:p>
    <w:p w:rsidR="00382D60" w:rsidRDefault="00F90668">
      <w:pPr>
        <w:spacing w:before="113" w:after="19"/>
        <w:ind w:left="148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Topics</w:t>
      </w:r>
    </w:p>
    <w:p w:rsidR="00382D60" w:rsidRDefault="00F90668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514.7pt;height:.5pt;mso-position-horizontal-relative:char;mso-position-vertical-relative:line" coordsize="10294,10">
            <v:line id="_x0000_s1029" style="position:absolute" from="5,5" to="10289,5" strokeweight=".16936mm"/>
            <w10:wrap type="none"/>
            <w10:anchorlock/>
          </v:group>
        </w:pict>
      </w:r>
    </w:p>
    <w:p w:rsidR="00382D60" w:rsidRDefault="00F90668">
      <w:pPr>
        <w:spacing w:before="88"/>
        <w:ind w:left="147"/>
        <w:rPr>
          <w:b/>
          <w:sz w:val="20"/>
        </w:rPr>
      </w:pPr>
      <w:r>
        <w:rPr>
          <w:b/>
          <w:sz w:val="20"/>
        </w:rPr>
        <w:t>Configure Content Search Services</w:t>
      </w:r>
    </w:p>
    <w:p w:rsidR="00382D60" w:rsidRDefault="00F90668">
      <w:pPr>
        <w:pStyle w:val="BodyText"/>
        <w:spacing w:before="112" w:line="360" w:lineRule="auto"/>
        <w:ind w:left="867" w:right="6467"/>
      </w:pPr>
      <w:r>
        <w:t>What is content-based retrieval (CBR)? What is a content index?</w:t>
      </w:r>
    </w:p>
    <w:p w:rsidR="00382D60" w:rsidRDefault="00F90668">
      <w:pPr>
        <w:pStyle w:val="BodyText"/>
        <w:spacing w:before="4"/>
        <w:ind w:left="867"/>
      </w:pPr>
      <w:r>
        <w:t>What are IBM Content Searc</w:t>
      </w:r>
      <w:r>
        <w:t>h Services?</w:t>
      </w:r>
    </w:p>
    <w:p w:rsidR="00382D60" w:rsidRDefault="00F90668">
      <w:pPr>
        <w:pStyle w:val="BodyText"/>
        <w:spacing w:before="114" w:line="360" w:lineRule="auto"/>
        <w:ind w:left="867" w:right="5489"/>
      </w:pPr>
      <w:r>
        <w:t>Starting and stopping IBM Content Search Services What is an index area?</w:t>
      </w:r>
    </w:p>
    <w:p w:rsidR="00382D60" w:rsidRDefault="00F90668">
      <w:pPr>
        <w:pStyle w:val="BodyText"/>
        <w:spacing w:before="3" w:line="360" w:lineRule="auto"/>
        <w:ind w:left="867" w:right="5778"/>
      </w:pPr>
      <w:r>
        <w:t>Use affinity groups to control server assignment Enable Content Based Retrieval</w:t>
      </w:r>
    </w:p>
    <w:p w:rsidR="00382D60" w:rsidRDefault="00F90668">
      <w:pPr>
        <w:pStyle w:val="BodyText"/>
        <w:spacing w:before="3"/>
        <w:ind w:left="867"/>
      </w:pPr>
      <w:r>
        <w:t>Domain level tasks</w:t>
      </w:r>
    </w:p>
    <w:p w:rsidR="00382D60" w:rsidRDefault="00F90668">
      <w:pPr>
        <w:pStyle w:val="BodyText"/>
        <w:spacing w:before="115"/>
        <w:ind w:left="867"/>
      </w:pPr>
      <w:r>
        <w:t>IBM Content Search Server console commands</w:t>
      </w:r>
    </w:p>
    <w:p w:rsidR="00382D60" w:rsidRDefault="00F90668">
      <w:pPr>
        <w:pStyle w:val="Heading2"/>
        <w:spacing w:before="116"/>
        <w:ind w:left="147"/>
      </w:pPr>
      <w:r>
        <w:t>Configure index partitions</w:t>
      </w:r>
    </w:p>
    <w:p w:rsidR="00382D60" w:rsidRDefault="00F90668">
      <w:pPr>
        <w:pStyle w:val="BodyText"/>
        <w:spacing w:before="113" w:line="360" w:lineRule="auto"/>
        <w:ind w:left="867" w:right="7344"/>
      </w:pPr>
      <w:r>
        <w:t xml:space="preserve">What is an index partition? Configuring Index partitions </w:t>
      </w:r>
      <w:proofErr w:type="spellStart"/>
      <w:r>
        <w:t>Settability</w:t>
      </w:r>
      <w:proofErr w:type="spellEnd"/>
      <w:r>
        <w:t xml:space="preserve"> values</w:t>
      </w:r>
    </w:p>
    <w:p w:rsidR="00382D60" w:rsidRDefault="00F90668">
      <w:pPr>
        <w:pStyle w:val="BodyText"/>
        <w:spacing w:before="5" w:line="360" w:lineRule="auto"/>
        <w:ind w:left="867" w:right="5772"/>
      </w:pPr>
      <w:r>
        <w:t>Selecting a string property for an index partition Use a date property for a partition</w:t>
      </w:r>
    </w:p>
    <w:p w:rsidR="00382D60" w:rsidRDefault="00F90668">
      <w:pPr>
        <w:pStyle w:val="Heading2"/>
        <w:spacing w:before="7"/>
        <w:ind w:left="147"/>
      </w:pPr>
      <w:r>
        <w:t>Create content based indexes</w:t>
      </w:r>
    </w:p>
    <w:p w:rsidR="00382D60" w:rsidRDefault="00F90668">
      <w:pPr>
        <w:pStyle w:val="BodyText"/>
        <w:spacing w:before="111" w:line="360" w:lineRule="auto"/>
        <w:ind w:left="867" w:right="7022"/>
      </w:pPr>
      <w:r>
        <w:t>Index areas and full-text indexes Index area states</w:t>
      </w:r>
    </w:p>
    <w:p w:rsidR="00382D60" w:rsidRDefault="00F90668">
      <w:pPr>
        <w:pStyle w:val="BodyText"/>
        <w:spacing w:before="3" w:line="360" w:lineRule="auto"/>
        <w:ind w:left="867" w:right="7820"/>
      </w:pPr>
      <w:r>
        <w:t>Index area settings Full text index</w:t>
      </w:r>
      <w:r>
        <w:rPr>
          <w:spacing w:val="-10"/>
        </w:rPr>
        <w:t xml:space="preserve"> </w:t>
      </w:r>
      <w:r>
        <w:t>settings</w:t>
      </w:r>
    </w:p>
    <w:p w:rsidR="00382D60" w:rsidRDefault="00F90668">
      <w:pPr>
        <w:pStyle w:val="BodyText"/>
        <w:spacing w:before="3" w:line="360" w:lineRule="auto"/>
        <w:ind w:left="867" w:right="6778"/>
      </w:pPr>
      <w:r>
        <w:t>Automatic activation of index areas Enable Content Based Retrieval Object store level tasks</w:t>
      </w:r>
    </w:p>
    <w:p w:rsidR="00382D60" w:rsidRDefault="00F90668">
      <w:pPr>
        <w:pStyle w:val="BodyText"/>
        <w:spacing w:before="4" w:line="360" w:lineRule="auto"/>
        <w:ind w:left="867" w:right="7456"/>
      </w:pPr>
      <w:r>
        <w:t>Create an index area object Index jobs</w:t>
      </w:r>
    </w:p>
    <w:p w:rsidR="00382D60" w:rsidRDefault="00F90668">
      <w:pPr>
        <w:pStyle w:val="BodyText"/>
        <w:spacing w:before="4" w:line="360" w:lineRule="auto"/>
        <w:ind w:left="867" w:right="7572"/>
      </w:pPr>
      <w:r>
        <w:t>How to run a CBR search CBR SQL query format CBR enabled properties</w:t>
      </w:r>
    </w:p>
    <w:p w:rsidR="00382D60" w:rsidRDefault="00F90668">
      <w:pPr>
        <w:pStyle w:val="Heading2"/>
        <w:spacing w:before="5"/>
        <w:ind w:left="147"/>
      </w:pPr>
      <w:r>
        <w:t>Optimize CBR</w:t>
      </w:r>
      <w:r>
        <w:t xml:space="preserve"> queries</w:t>
      </w:r>
    </w:p>
    <w:p w:rsidR="00382D60" w:rsidRDefault="00F90668">
      <w:pPr>
        <w:pStyle w:val="BodyText"/>
        <w:spacing w:before="113" w:line="360" w:lineRule="auto"/>
        <w:ind w:left="867" w:right="6644"/>
      </w:pPr>
      <w:r>
        <w:t xml:space="preserve">Combined CBR ad database searches </w:t>
      </w:r>
      <w:proofErr w:type="gramStart"/>
      <w:r>
        <w:t>How</w:t>
      </w:r>
      <w:proofErr w:type="gramEnd"/>
      <w:r>
        <w:t xml:space="preserve"> the mixed query works</w:t>
      </w:r>
    </w:p>
    <w:p w:rsidR="00382D60" w:rsidRDefault="00F90668">
      <w:pPr>
        <w:pStyle w:val="BodyText"/>
        <w:spacing w:before="5" w:line="360" w:lineRule="auto"/>
        <w:ind w:left="867" w:right="7577"/>
      </w:pPr>
      <w:r>
        <w:t>CBR Query Optimization Configuration</w:t>
      </w:r>
    </w:p>
    <w:p w:rsidR="00382D60" w:rsidRDefault="00F90668">
      <w:pPr>
        <w:pStyle w:val="BodyText"/>
        <w:spacing w:before="3"/>
        <w:ind w:left="867"/>
      </w:pPr>
      <w:r>
        <w:t>Handling requests for ranked results</w:t>
      </w:r>
    </w:p>
    <w:p w:rsidR="00382D60" w:rsidRDefault="00382D60">
      <w:pPr>
        <w:pStyle w:val="BodyText"/>
      </w:pPr>
    </w:p>
    <w:p w:rsidR="00382D60" w:rsidRDefault="00F90668">
      <w:pPr>
        <w:pStyle w:val="BodyText"/>
        <w:spacing w:before="4"/>
        <w:rPr>
          <w:sz w:val="14"/>
        </w:rPr>
      </w:pPr>
      <w:r>
        <w:pict>
          <v:line id="_x0000_s1027" style="position:absolute;z-index:1216;mso-wrap-distance-left:0;mso-wrap-distance-right:0;mso-position-horizontal-relative:page" from="52.4pt,10.6pt" to="559.4pt,10.6pt" strokeweight=".25056mm">
            <w10:wrap type="topAndBottom" anchorx="page"/>
          </v:line>
        </w:pict>
      </w:r>
    </w:p>
    <w:p w:rsidR="00382D60" w:rsidRDefault="00382D60">
      <w:pPr>
        <w:rPr>
          <w:sz w:val="14"/>
        </w:rPr>
        <w:sectPr w:rsidR="00382D60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382D60" w:rsidRDefault="00F90668">
      <w:pPr>
        <w:pStyle w:val="BodyText"/>
        <w:spacing w:before="77"/>
        <w:ind w:left="828"/>
        <w:jc w:val="both"/>
      </w:pPr>
      <w:r>
        <w:lastRenderedPageBreak/>
        <w:t>Configure CBR query optimization options</w:t>
      </w:r>
    </w:p>
    <w:p w:rsidR="00382D60" w:rsidRDefault="00F90668">
      <w:pPr>
        <w:pStyle w:val="Heading2"/>
        <w:spacing w:before="117"/>
        <w:ind w:left="108"/>
      </w:pPr>
      <w:r>
        <w:t>Use searches with bulk actions</w:t>
      </w:r>
    </w:p>
    <w:p w:rsidR="00382D60" w:rsidRDefault="00F90668">
      <w:pPr>
        <w:pStyle w:val="BodyText"/>
        <w:spacing w:before="113" w:line="360" w:lineRule="auto"/>
        <w:ind w:left="828" w:right="6676"/>
        <w:jc w:val="both"/>
      </w:pPr>
      <w:r>
        <w:t>Perform Searches and Bulk Actions Activities that you need to complete Actions on Multiple Objects</w:t>
      </w:r>
    </w:p>
    <w:p w:rsidR="00382D60" w:rsidRDefault="00F90668">
      <w:pPr>
        <w:pStyle w:val="BodyText"/>
        <w:spacing w:before="3" w:line="360" w:lineRule="auto"/>
        <w:ind w:left="828" w:right="6880"/>
      </w:pPr>
      <w:r>
        <w:t xml:space="preserve">Types of Multiple-object Actions </w:t>
      </w:r>
      <w:proofErr w:type="spellStart"/>
      <w:r>
        <w:t>Actions</w:t>
      </w:r>
      <w:proofErr w:type="spellEnd"/>
      <w:r>
        <w:t xml:space="preserve"> and Operations</w:t>
      </w:r>
    </w:p>
    <w:p w:rsidR="00382D60" w:rsidRDefault="00F90668">
      <w:pPr>
        <w:pStyle w:val="BodyText"/>
        <w:spacing w:before="3"/>
        <w:ind w:left="828"/>
        <w:jc w:val="both"/>
      </w:pPr>
      <w:r>
        <w:t>Perform Bulk Actions</w:t>
      </w:r>
    </w:p>
    <w:p w:rsidR="00382D60" w:rsidRDefault="00F90668">
      <w:pPr>
        <w:pStyle w:val="Heading2"/>
        <w:spacing w:before="117"/>
        <w:ind w:left="108"/>
      </w:pPr>
      <w:r>
        <w:t>Appendix</w:t>
      </w:r>
    </w:p>
    <w:p w:rsidR="00382D60" w:rsidRDefault="00F90668">
      <w:pPr>
        <w:pStyle w:val="BodyText"/>
        <w:spacing w:before="113"/>
        <w:ind w:left="828"/>
        <w:jc w:val="both"/>
        <w:rPr>
          <w:rFonts w:ascii="Calibri"/>
        </w:rPr>
      </w:pPr>
      <w:r>
        <w:rPr>
          <w:rFonts w:ascii="Calibri"/>
        </w:rPr>
        <w:t>Start and Stop System Components</w:t>
      </w: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382D60">
      <w:pPr>
        <w:pStyle w:val="BodyText"/>
        <w:rPr>
          <w:rFonts w:ascii="Calibri"/>
        </w:rPr>
      </w:pPr>
    </w:p>
    <w:p w:rsidR="00382D60" w:rsidRDefault="00F90668">
      <w:pPr>
        <w:pStyle w:val="BodyText"/>
        <w:spacing w:before="4"/>
        <w:rPr>
          <w:rFonts w:ascii="Calibri"/>
          <w:sz w:val="15"/>
        </w:rPr>
      </w:pPr>
      <w:r>
        <w:pict>
          <v:line id="_x0000_s1026" style="position:absolute;z-index:1240;mso-wrap-distance-left:0;mso-wrap-distance-right:0;mso-position-horizontal-relative:page" from="52.4pt,11.7pt" to="559.4pt,11.7pt" strokeweight=".25056mm">
            <w10:wrap type="topAndBottom" anchorx="page"/>
          </v:line>
        </w:pict>
      </w:r>
    </w:p>
    <w:sectPr w:rsidR="00382D60">
      <w:pgSz w:w="12240" w:h="15840"/>
      <w:pgMar w:top="640" w:right="940" w:bottom="1080" w:left="90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68" w:rsidRDefault="00F90668">
      <w:r>
        <w:separator/>
      </w:r>
    </w:p>
  </w:endnote>
  <w:endnote w:type="continuationSeparator" w:id="0">
    <w:p w:rsidR="00F90668" w:rsidRDefault="00F9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60" w:rsidRDefault="00F90668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2.1pt;margin-top:736.75pt;width:87.75pt;height:10.95pt;z-index:-251658752;mso-position-horizontal-relative:page;mso-position-vertical-relative:page" filled="f" stroked="f">
          <v:textbox inset="0,0,0,0">
            <w:txbxContent>
              <w:p w:rsidR="00382D60" w:rsidRDefault="00F90668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Learning Services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68" w:rsidRDefault="00F90668">
      <w:r>
        <w:separator/>
      </w:r>
    </w:p>
  </w:footnote>
  <w:footnote w:type="continuationSeparator" w:id="0">
    <w:p w:rsidR="00F90668" w:rsidRDefault="00F9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E2AA4"/>
    <w:multiLevelType w:val="hybridMultilevel"/>
    <w:tmpl w:val="1D9EBFAE"/>
    <w:lvl w:ilvl="0" w:tplc="0882E56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11A1454"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6320347C"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07E8BD3A"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EC22611C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D31C8966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79F04A1E"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E108951C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EF728302"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82D60"/>
    <w:rsid w:val="00382D60"/>
    <w:rsid w:val="00B86360"/>
    <w:rsid w:val="00F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209E6F5-4C5C-499A-8873-D005E4AE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57" w:lineRule="exact"/>
      <w:ind w:left="14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3"/>
      <w:ind w:left="86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4"/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2827</Characters>
  <Application>Microsoft Office Word</Application>
  <DocSecurity>0</DocSecurity>
  <Lines>23</Lines>
  <Paragraphs>6</Paragraphs>
  <ScaleCrop>false</ScaleCrop>
  <Company>IBM Corporation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F2841CourseAbstract.doc</dc:title>
  <dc:creator>jfales</dc:creator>
  <cp:lastModifiedBy>GORDON Doubleday</cp:lastModifiedBy>
  <cp:revision>2</cp:revision>
  <dcterms:created xsi:type="dcterms:W3CDTF">2017-09-29T14:59:00Z</dcterms:created>
  <dcterms:modified xsi:type="dcterms:W3CDTF">2017-09-29T19:00:00Z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2017-09-29T00:00:00Z</vt:filetime>
  </property>
</Properties>
</file>