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Book One • Part II – Constitutional Articles</w:t>
        <w:br/>
      </w:r>
      <w:r>
        <w:t>Chapter 15 – The Entitlement Philosophy</w:t>
      </w:r>
    </w:p>
    <w:p>
      <w:pPr>
        <w:pStyle w:val="Heading1"/>
      </w:pPr>
      <w:r>
        <w:t>Chapter 15 – The Entitlement Philosophy</w:t>
      </w:r>
    </w:p>
    <w:p>
      <w:r>
        <w:t>Entitlements define what a person can access within the 3Bigha Business Operating System. They are determined by identity, workspace, business growth stage and granted capabilities—not by hard-coded pages or isolated user roles.</w:t>
      </w:r>
    </w:p>
    <w:p>
      <w:pPr>
        <w:pStyle w:val="Heading2"/>
      </w:pPr>
      <w:r>
        <w:t>Purpose</w:t>
      </w:r>
    </w:p>
    <w:p>
      <w:r>
        <w:t>The entitlement system ensures that every user receives the right capabilities at the right time while preserving simplicity, security and business continuity.</w:t>
      </w:r>
    </w:p>
    <w:p>
      <w:pPr>
        <w:pStyle w:val="Heading2"/>
      </w:pPr>
      <w:r>
        <w:t>Identity Before Permissions</w:t>
      </w:r>
    </w:p>
    <w:p>
      <w:r>
        <w:t>Permissions begin with Human Identity. A Property Owner, Material Business, Contractor, Professional or Skilled Workforce member should first be recognised for who they are before determining what they can do.</w:t>
      </w:r>
    </w:p>
    <w:p>
      <w:pPr>
        <w:pStyle w:val="Heading2"/>
      </w:pPr>
      <w:r>
        <w:t>Workspace-Based Access</w:t>
      </w:r>
    </w:p>
    <w:p>
      <w:r>
        <w:t>Each Workspace exposes only the capabilities relevant to that profession. Users with multiple identities may switch between authorised Workspaces without maintaining separate accounts.</w:t>
      </w:r>
    </w:p>
    <w:p>
      <w:pPr>
        <w:pStyle w:val="Heading2"/>
      </w:pPr>
      <w:r>
        <w:t>Capability-Based Entitlements</w:t>
      </w:r>
    </w:p>
    <w:p>
      <w:r>
        <w:t>Every feature belongs to a capability. Access is granted through capabilities rather than individual pages, creating a consistent and scalable permission model.</w:t>
      </w:r>
    </w:p>
    <w:p>
      <w:pPr>
        <w:pStyle w:val="Heading2"/>
      </w:pPr>
      <w:r>
        <w:t>Growth Plan Integration</w:t>
      </w:r>
    </w:p>
    <w:p>
      <w:r>
        <w:t>Business Growth Plans progressively unlock additional capabilities. Essential functions remain accessible while advanced capabilities become available as businesses grow.</w:t>
      </w:r>
    </w:p>
    <w:p>
      <w:pPr>
        <w:pStyle w:val="Heading2"/>
      </w:pPr>
      <w:r>
        <w:t>Central Governance</w:t>
      </w:r>
    </w:p>
    <w:p>
      <w:r>
        <w:t>All entitlement rules should be managed centrally. Product teams must never hard-code feature access inside individual screens or workflows.</w:t>
      </w:r>
    </w:p>
    <w:p>
      <w:pPr>
        <w:pStyle w:val="Heading2"/>
      </w:pPr>
      <w:r>
        <w:t>Security and Transparency</w:t>
      </w:r>
    </w:p>
    <w:p>
      <w:r>
        <w:t>Users should clearly understand what they can access and why. Permission decisions must be predictable, explainable and auditable.</w:t>
      </w:r>
    </w:p>
    <w:p>
      <w:pPr>
        <w:pStyle w:val="Heading2"/>
      </w:pPr>
      <w:r>
        <w:t>Future Extensibility</w:t>
      </w:r>
    </w:p>
    <w:p>
      <w:r>
        <w:t>New Workspaces, capabilities and Growth Plans should integrate into the entitlement engine without redesigning the overall architecture.</w:t>
      </w:r>
    </w:p>
    <w:p>
      <w:pPr>
        <w:pStyle w:val="Heading2"/>
      </w:pPr>
      <w:r>
        <w:t>Entitlement Decision Model</w:t>
      </w:r>
    </w:p>
    <w:p>
      <w:r>
        <w:t>Human Identity</w:t>
        <w:br/>
        <w:t xml:space="preserve">      ↓</w:t>
        <w:br/>
        <w:t>Assigned Workspace</w:t>
        <w:br/>
        <w:t xml:space="preserve">      ↓</w:t>
        <w:br/>
        <w:t>Business Growth Plan</w:t>
        <w:br/>
        <w:t xml:space="preserve">      ↓</w:t>
        <w:br/>
        <w:t>Granted Capabilities</w:t>
        <w:br/>
        <w:t xml:space="preserve">      ↓</w:t>
        <w:br/>
        <w:t>Available Actions</w:t>
      </w:r>
    </w:p>
    <w:p>
      <w:pPr>
        <w:pStyle w:val="Heading2"/>
      </w:pPr>
      <w:r>
        <w:t>Constitutional Rules</w:t>
      </w:r>
    </w:p>
    <w:p>
      <w:pPr>
        <w:pStyle w:val="ListBullet"/>
      </w:pPr>
      <w:r>
        <w:t>Never grant permissions directly to pages when capability-based governance is possible.</w:t>
      </w:r>
    </w:p>
    <w:p>
      <w:pPr>
        <w:pStyle w:val="ListBullet"/>
      </w:pPr>
      <w:r>
        <w:t>One user may hold multiple identities and multiple Workspaces.</w:t>
      </w:r>
    </w:p>
    <w:p>
      <w:pPr>
        <w:pStyle w:val="ListBullet"/>
      </w:pPr>
      <w:r>
        <w:t>Entitlements should encourage growth, not create confusion.</w:t>
      </w:r>
    </w:p>
    <w:p>
      <w:pPr>
        <w:pStyle w:val="ListBullet"/>
      </w:pPr>
      <w:r>
        <w:t>Security must never compromise usability.</w:t>
      </w:r>
    </w:p>
    <w:p>
      <w:pPr>
        <w:pStyle w:val="ListBullet"/>
      </w:pPr>
      <w:r>
        <w:t>Every permission decision should remain consistent across the platform.</w:t>
      </w:r>
    </w:p>
    <w:p>
      <w:pPr>
        <w:pStyle w:val="ListBullet"/>
      </w:pPr>
      <w:r>
        <w:t>The entitlement engine is the single source of truth for feature access.</w:t>
      </w:r>
    </w:p>
    <w:p>
      <w:pPr>
        <w:pStyle w:val="Heading2"/>
      </w:pPr>
      <w:r>
        <w:t>Chapter Declaration</w:t>
      </w:r>
    </w:p>
    <w:p>
      <w:r>
        <w:t>The Entitlement Philosophy establishes the permanent authorization model of the 3Bigha Business Operating System. All present and future access-control mechanisms shall conform to these principles.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