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Volume III – Product &amp; Technical Architecture</w:t>
        <w:br/>
      </w:r>
      <w:r>
        <w:t>Chapter 57 – The Backend Services Architecture</w:t>
      </w:r>
    </w:p>
    <w:p>
      <w:pPr>
        <w:pStyle w:val="Heading1"/>
      </w:pPr>
      <w:r>
        <w:t>Chapter 57 – The Backend Services Architecture</w:t>
      </w:r>
    </w:p>
    <w:p>
      <w:r>
        <w:t>The backend of 3BOS executes the business logic that powers every workspace, capability and workflow. It must remain modular, secure, scalable and resilient while exposing consistent services to the rest of the platform.</w:t>
      </w:r>
    </w:p>
    <w:p>
      <w:pPr>
        <w:pStyle w:val="Heading2"/>
      </w:pPr>
      <w:r>
        <w:t>Purpose</w:t>
      </w:r>
    </w:p>
    <w:p>
      <w:r>
        <w:t>Provide a unified backend architecture supporting every business capability within 3BOS.</w:t>
      </w:r>
    </w:p>
    <w:p>
      <w:pPr>
        <w:pStyle w:val="Heading2"/>
      </w:pPr>
      <w:r>
        <w:t>Domain Services</w:t>
      </w:r>
    </w:p>
    <w:p>
      <w:r>
        <w:t>Business logic shall be organised into domain services aligned with bounded contexts rather than scattered across controllers or user interfaces.</w:t>
      </w:r>
    </w:p>
    <w:p>
      <w:pPr>
        <w:pStyle w:val="Heading2"/>
      </w:pPr>
      <w:r>
        <w:t>API Architecture</w:t>
      </w:r>
    </w:p>
    <w:p>
      <w:r>
        <w:t>Internal and external APIs must be versioned, documented and governed through consistent contracts.</w:t>
      </w:r>
    </w:p>
    <w:p>
      <w:pPr>
        <w:pStyle w:val="Heading2"/>
      </w:pPr>
      <w:r>
        <w:t>Service Orchestration</w:t>
      </w:r>
    </w:p>
    <w:p>
      <w:r>
        <w:t>Complex business workflows should be orchestrated through services, events and registries instead of tightly coupled implementations.</w:t>
      </w:r>
    </w:p>
    <w:p>
      <w:pPr>
        <w:pStyle w:val="Heading2"/>
      </w:pPr>
      <w:r>
        <w:t>Data Access Layer</w:t>
      </w:r>
    </w:p>
    <w:p>
      <w:r>
        <w:t>Persistence logic should be isolated from business rules, enabling flexibility, testing and future evolution.</w:t>
      </w:r>
    </w:p>
    <w:p>
      <w:pPr>
        <w:pStyle w:val="Heading2"/>
      </w:pPr>
      <w:r>
        <w:t>Transaction Management</w:t>
      </w:r>
    </w:p>
    <w:p>
      <w:r>
        <w:t>Business transactions must preserve consistency, integrity and reliability across related operations.</w:t>
      </w:r>
    </w:p>
    <w:p>
      <w:pPr>
        <w:pStyle w:val="Heading2"/>
      </w:pPr>
      <w:r>
        <w:t>Background Processing</w:t>
      </w:r>
    </w:p>
    <w:p>
      <w:r>
        <w:t>Long-running tasks such as notifications, imports, analytics and AI processing should execute asynchronously where appropriate.</w:t>
      </w:r>
    </w:p>
    <w:p>
      <w:pPr>
        <w:pStyle w:val="Heading2"/>
      </w:pPr>
      <w:r>
        <w:t>Scalability &amp; Resilience</w:t>
      </w:r>
    </w:p>
    <w:p>
      <w:r>
        <w:t>Backend services should support horizontal scaling, graceful failure handling and operational resilience.</w:t>
      </w:r>
    </w:p>
    <w:p>
      <w:pPr>
        <w:pStyle w:val="Heading2"/>
      </w:pPr>
      <w:r>
        <w:t>Engineering Governance</w:t>
      </w:r>
    </w:p>
    <w:p>
      <w:r>
        <w:t>Backend changes require documentation, testing, monitoring and constitutional compliance before release.</w:t>
      </w:r>
    </w:p>
    <w:p>
      <w:pPr>
        <w:pStyle w:val="Heading2"/>
      </w:pPr>
      <w:r>
        <w:t>Backend Service Flow</w:t>
      </w:r>
    </w:p>
    <w:p>
      <w:r>
        <w:t>Request</w:t>
        <w:br/>
        <w:t>↓</w:t>
        <w:br/>
        <w:t>API Layer</w:t>
        <w:br/>
        <w:t>↓</w:t>
        <w:br/>
        <w:t>Domain Service</w:t>
        <w:br/>
        <w:t>↓</w:t>
        <w:br/>
        <w:t>Data Layer / Events</w:t>
        <w:br/>
        <w:t>↓</w:t>
        <w:br/>
        <w:t>Business Outcome</w:t>
        <w:br/>
        <w:t>↓</w:t>
        <w:br/>
        <w:t>Monitoring &amp; Audit</w:t>
      </w:r>
    </w:p>
    <w:p>
      <w:pPr>
        <w:pStyle w:val="Heading2"/>
      </w:pPr>
      <w:r>
        <w:t>Backend Principles</w:t>
      </w:r>
    </w:p>
    <w:p>
      <w:pPr>
        <w:pStyle w:val="ListBullet"/>
      </w:pPr>
      <w:r>
        <w:t>Keep business logic inside domain services.</w:t>
      </w:r>
    </w:p>
    <w:p>
      <w:pPr>
        <w:pStyle w:val="ListBullet"/>
      </w:pPr>
      <w:r>
        <w:t>Separate APIs from implementation.</w:t>
      </w:r>
    </w:p>
    <w:p>
      <w:pPr>
        <w:pStyle w:val="ListBullet"/>
      </w:pPr>
      <w:r>
        <w:t>Protect data integrity.</w:t>
      </w:r>
    </w:p>
    <w:p>
      <w:pPr>
        <w:pStyle w:val="ListBullet"/>
      </w:pPr>
      <w:r>
        <w:t>Design for scalability and resilience.</w:t>
      </w:r>
    </w:p>
    <w:p>
      <w:pPr>
        <w:pStyle w:val="ListBullet"/>
      </w:pPr>
      <w:r>
        <w:t>Automate background work responsibly.</w:t>
      </w:r>
    </w:p>
    <w:p>
      <w:pPr>
        <w:pStyle w:val="ListBullet"/>
      </w:pPr>
      <w:r>
        <w:t>Every backend decision honours the Constitution.</w:t>
      </w:r>
    </w:p>
    <w:p>
      <w:pPr>
        <w:pStyle w:val="Heading2"/>
      </w:pPr>
      <w:r>
        <w:t>Chapter Declaration</w:t>
      </w:r>
    </w:p>
    <w:p>
      <w:r>
        <w:t>The Backend Services Architecture is the permanent backend engineering standard of 3BOS. Every backend capability shall follow these principles to ensure reliability, maintainability and long-term evolution.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