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58 – The Database &amp; Persistence Architecture</w:t>
      </w:r>
    </w:p>
    <w:p>
      <w:pPr>
        <w:pStyle w:val="Heading1"/>
      </w:pPr>
      <w:r>
        <w:t>Chapter 58 – The Database &amp; Persistence Architecture</w:t>
      </w:r>
    </w:p>
    <w:p>
      <w:r>
        <w:t>The Database &amp; Persistence Architecture provides the durable memory of the 3Bigha Business Operating System. It ensures that business information remains accurate, consistent, traceable and available throughout its lifecycle.</w:t>
      </w:r>
    </w:p>
    <w:p>
      <w:pPr>
        <w:pStyle w:val="Heading2"/>
      </w:pPr>
      <w:r>
        <w:t>Purpose</w:t>
      </w:r>
    </w:p>
    <w:p>
      <w:r>
        <w:t>Define a long-term persistence architecture supporting every registry, workspace and business capability.</w:t>
      </w:r>
    </w:p>
    <w:p>
      <w:pPr>
        <w:pStyle w:val="Heading2"/>
      </w:pPr>
      <w:r>
        <w:t>Schema Design Philosophy</w:t>
      </w:r>
    </w:p>
    <w:p>
      <w:r>
        <w:t>Database schemas should reflect business concepts rather than user interfaces, keeping models stable as applications evolve.</w:t>
      </w:r>
    </w:p>
    <w:p>
      <w:pPr>
        <w:pStyle w:val="Heading2"/>
      </w:pPr>
      <w:r>
        <w:t>Registry Persistence</w:t>
      </w:r>
    </w:p>
    <w:p>
      <w:r>
        <w:t>Human Identity, Workspace, Capability and Business Growth Plan registries must remain authoritative and independently governed.</w:t>
      </w:r>
    </w:p>
    <w:p>
      <w:pPr>
        <w:pStyle w:val="Heading2"/>
      </w:pPr>
      <w:r>
        <w:t>Domain Persistence</w:t>
      </w:r>
    </w:p>
    <w:p>
      <w:r>
        <w:t>Each business domain owns its operational data while referencing shared registries through stable identifiers.</w:t>
      </w:r>
    </w:p>
    <w:p>
      <w:pPr>
        <w:pStyle w:val="Heading2"/>
      </w:pPr>
      <w:r>
        <w:t>Transaction Boundaries</w:t>
      </w:r>
    </w:p>
    <w:p>
      <w:r>
        <w:t>Business transactions must preserve consistency and integrity across related operations.</w:t>
      </w:r>
    </w:p>
    <w:p>
      <w:pPr>
        <w:pStyle w:val="Heading2"/>
      </w:pPr>
      <w:r>
        <w:t>Indexing Strategy</w:t>
      </w:r>
    </w:p>
    <w:p>
      <w:r>
        <w:t>Indexes should optimise search, geography, analytics and transactional workloads without unnecessary duplication.</w:t>
      </w:r>
    </w:p>
    <w:p>
      <w:pPr>
        <w:pStyle w:val="Heading2"/>
      </w:pPr>
      <w:r>
        <w:t>Data Versioning</w:t>
      </w:r>
    </w:p>
    <w:p>
      <w:r>
        <w:t>Schema evolution should preserve compatibility through controlled migrations and version management.</w:t>
      </w:r>
    </w:p>
    <w:p>
      <w:pPr>
        <w:pStyle w:val="Heading2"/>
      </w:pPr>
      <w:r>
        <w:t>Archival Strategy</w:t>
      </w:r>
    </w:p>
    <w:p>
      <w:r>
        <w:t>Historical information should be archived responsibly while remaining available for audit, analytics and legal requirements.</w:t>
      </w:r>
    </w:p>
    <w:p>
      <w:pPr>
        <w:pStyle w:val="Heading2"/>
      </w:pPr>
      <w:r>
        <w:t>Future Evolution</w:t>
      </w:r>
    </w:p>
    <w:p>
      <w:r>
        <w:t>The persistence model should support future domains, AI capabilities and national-scale growth without redesign.</w:t>
      </w:r>
    </w:p>
    <w:p>
      <w:pPr>
        <w:pStyle w:val="Heading2"/>
      </w:pPr>
      <w:r>
        <w:t>Persistence Flow</w:t>
      </w:r>
    </w:p>
    <w:p>
      <w:r>
        <w:t>Business Event</w:t>
        <w:br/>
        <w:t xml:space="preserve">      ↓</w:t>
        <w:br/>
        <w:t>Domain Service</w:t>
        <w:br/>
        <w:t xml:space="preserve">      ↓</w:t>
        <w:br/>
        <w:t>Transaction</w:t>
        <w:br/>
        <w:t xml:space="preserve">      ↓</w:t>
        <w:br/>
        <w:t>Persistent Storage</w:t>
        <w:br/>
        <w:t xml:space="preserve">      ↓</w:t>
        <w:br/>
        <w:t>Registries &amp; Domains</w:t>
        <w:br/>
        <w:t xml:space="preserve">      ↓</w:t>
        <w:br/>
        <w:t>Analytics / AI / Audit</w:t>
      </w:r>
    </w:p>
    <w:p>
      <w:pPr>
        <w:pStyle w:val="Heading2"/>
      </w:pPr>
      <w:r>
        <w:t>Persistence Principles</w:t>
      </w:r>
    </w:p>
    <w:p>
      <w:pPr>
        <w:pStyle w:val="ListBullet"/>
      </w:pPr>
      <w:r>
        <w:t>Design around business entities.</w:t>
      </w:r>
    </w:p>
    <w:p>
      <w:pPr>
        <w:pStyle w:val="ListBullet"/>
      </w:pPr>
      <w:r>
        <w:t>Maintain one source of truth.</w:t>
      </w:r>
    </w:p>
    <w:p>
      <w:pPr>
        <w:pStyle w:val="ListBullet"/>
      </w:pPr>
      <w:r>
        <w:t>Protect transactional integrity.</w:t>
      </w:r>
    </w:p>
    <w:p>
      <w:pPr>
        <w:pStyle w:val="ListBullet"/>
      </w:pPr>
      <w:r>
        <w:t>Evolve schemas safely.</w:t>
      </w:r>
    </w:p>
    <w:p>
      <w:pPr>
        <w:pStyle w:val="ListBullet"/>
      </w:pPr>
      <w:r>
        <w:t>Preserve historical information responsibly.</w:t>
      </w:r>
    </w:p>
    <w:p>
      <w:pPr>
        <w:pStyle w:val="ListBullet"/>
      </w:pPr>
      <w:r>
        <w:t>Every persistence decision honours the Constitution.</w:t>
      </w:r>
    </w:p>
    <w:p>
      <w:pPr>
        <w:pStyle w:val="Heading2"/>
      </w:pPr>
      <w:r>
        <w:t>Chapter Declaration</w:t>
      </w:r>
    </w:p>
    <w:p>
      <w:r>
        <w:t>The Database &amp; Persistence Architecture is the permanent persistence standard of 3BOS. All current and future data models shall follow these principles to ensure integrity, scalability and long-term maintainability.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