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III – Product &amp; Technical Architecture</w:t>
        <w:br/>
      </w:r>
      <w:r>
        <w:t>Chapter 62 – The AI Engineering &amp; Intelligence Platform Architecture</w:t>
      </w:r>
    </w:p>
    <w:p>
      <w:pPr>
        <w:pStyle w:val="Heading1"/>
      </w:pPr>
      <w:r>
        <w:t>Chapter 62 – The AI Engineering &amp; Intelligence Platform Architecture</w:t>
      </w:r>
    </w:p>
    <w:p>
      <w:r>
        <w:t>The AI Engineering Platform transforms artificial intelligence into a governed capability of 3BOS. It ensures AI remains reliable, transparent, secure and always subordinate to the constitutional principle: Human First. AI Second.</w:t>
      </w:r>
    </w:p>
    <w:p>
      <w:pPr>
        <w:pStyle w:val="Heading2"/>
      </w:pPr>
      <w:r>
        <w:t>Purpose</w:t>
      </w:r>
    </w:p>
    <w:p>
      <w:r>
        <w:t>Provide a unified engineering architecture for all AI capabilities across the Business Operating System.</w:t>
      </w:r>
    </w:p>
    <w:p>
      <w:pPr>
        <w:pStyle w:val="Heading2"/>
      </w:pPr>
      <w:r>
        <w:t>AI Platform</w:t>
      </w:r>
    </w:p>
    <w:p>
      <w:r>
        <w:t>AI services operate through a common platform with shared governance, orchestration, monitoring and lifecycle management.</w:t>
      </w:r>
    </w:p>
    <w:p>
      <w:pPr>
        <w:pStyle w:val="Heading2"/>
      </w:pPr>
      <w:r>
        <w:t>Model Lifecycle</w:t>
      </w:r>
    </w:p>
    <w:p>
      <w:r>
        <w:t>Models progress through evaluation, deployment, monitoring, improvement and retirement under controlled governance.</w:t>
      </w:r>
    </w:p>
    <w:p>
      <w:pPr>
        <w:pStyle w:val="Heading2"/>
      </w:pPr>
      <w:r>
        <w:t>Prompt Governance</w:t>
      </w:r>
    </w:p>
    <w:p>
      <w:r>
        <w:t>Prompts, system instructions and workflows are versioned, reviewed and centrally managed to ensure consistent behaviour.</w:t>
      </w:r>
    </w:p>
    <w:p>
      <w:pPr>
        <w:pStyle w:val="Heading2"/>
      </w:pPr>
      <w:r>
        <w:t>Context &amp; Memory</w:t>
      </w:r>
    </w:p>
    <w:p>
      <w:r>
        <w:t>AI uses approved contextual information, registries and business history while respecting privacy, consent and data governance.</w:t>
      </w:r>
    </w:p>
    <w:p>
      <w:pPr>
        <w:pStyle w:val="Heading2"/>
      </w:pPr>
      <w:r>
        <w:t>Multi-Agent Collaboration</w:t>
      </w:r>
    </w:p>
    <w:p>
      <w:r>
        <w:t>Specialised AI agents cooperate through the orchestration layer, each responsible for clearly defined business functions.</w:t>
      </w:r>
    </w:p>
    <w:p>
      <w:pPr>
        <w:pStyle w:val="Heading2"/>
      </w:pPr>
      <w:r>
        <w:t>Safety &amp; Quality</w:t>
      </w:r>
    </w:p>
    <w:p>
      <w:r>
        <w:t>AI outputs are evaluated for usefulness, accuracy, safety and constitutional compliance before influencing important workflows.</w:t>
      </w:r>
    </w:p>
    <w:p>
      <w:pPr>
        <w:pStyle w:val="Heading2"/>
      </w:pPr>
      <w:r>
        <w:t>Infrastructure</w:t>
      </w:r>
    </w:p>
    <w:p>
      <w:r>
        <w:t>Compute, storage, vector knowledge and inference services are managed as shared infrastructure supporting future growth.</w:t>
      </w:r>
    </w:p>
    <w:p>
      <w:pPr>
        <w:pStyle w:val="Heading2"/>
      </w:pPr>
      <w:r>
        <w:t>Continuous Improvement</w:t>
      </w:r>
    </w:p>
    <w:p>
      <w:r>
        <w:t>AI quality improves through measurement, feedback and controlled experimentation rather than uncontrolled behaviour changes.</w:t>
      </w:r>
    </w:p>
    <w:p>
      <w:pPr>
        <w:pStyle w:val="Heading2"/>
      </w:pPr>
      <w:r>
        <w:t>AI Engineering Flow</w:t>
      </w:r>
    </w:p>
    <w:p>
      <w:r>
        <w:t>Business Context</w:t>
        <w:br/>
        <w:t>↓</w:t>
        <w:br/>
        <w:t>Context Resolution</w:t>
        <w:br/>
        <w:t>↓</w:t>
        <w:br/>
        <w:t>AI Platform</w:t>
        <w:br/>
        <w:t>↓</w:t>
        <w:br/>
        <w:t>AI Agents</w:t>
        <w:br/>
        <w:t>↓</w:t>
        <w:br/>
        <w:t>Human Review</w:t>
        <w:br/>
        <w:t>↓</w:t>
        <w:br/>
        <w:t>Business Outcome</w:t>
        <w:br/>
        <w:t>↓</w:t>
        <w:br/>
        <w:t>Learning &amp; Improvement</w:t>
      </w:r>
    </w:p>
    <w:p>
      <w:pPr>
        <w:pStyle w:val="Heading2"/>
      </w:pPr>
      <w:r>
        <w:t>AI Engineering Principles</w:t>
      </w:r>
    </w:p>
    <w:p>
      <w:pPr>
        <w:pStyle w:val="ListBullet"/>
      </w:pPr>
      <w:r>
        <w:t>Human judgement remains final.</w:t>
      </w:r>
    </w:p>
    <w:p>
      <w:pPr>
        <w:pStyle w:val="ListBullet"/>
      </w:pPr>
      <w:r>
        <w:t>Govern every prompt and model.</w:t>
      </w:r>
    </w:p>
    <w:p>
      <w:pPr>
        <w:pStyle w:val="ListBullet"/>
      </w:pPr>
      <w:r>
        <w:t>Protect privacy and business data.</w:t>
      </w:r>
    </w:p>
    <w:p>
      <w:pPr>
        <w:pStyle w:val="ListBullet"/>
      </w:pPr>
      <w:r>
        <w:t>Measure AI quality continuously.</w:t>
      </w:r>
    </w:p>
    <w:p>
      <w:pPr>
        <w:pStyle w:val="ListBullet"/>
      </w:pPr>
      <w:r>
        <w:t>Design AI as reusable infrastructure.</w:t>
      </w:r>
    </w:p>
    <w:p>
      <w:pPr>
        <w:pStyle w:val="ListBullet"/>
      </w:pPr>
      <w:r>
        <w:t>Every AI decision honours the Constitution.</w:t>
      </w:r>
    </w:p>
    <w:p>
      <w:pPr>
        <w:pStyle w:val="Heading2"/>
      </w:pPr>
      <w:r>
        <w:t>Chapter Declaration</w:t>
      </w:r>
    </w:p>
    <w:p>
      <w:r>
        <w:t>The AI Engineering &amp; Intelligence Platform Architecture is the permanent AI engineering standard of 3BOS. All present and future AI capabilities shall operate through this governed platform to ensure trustworthy, scalable and constitutionally aligned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